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2D950" w14:textId="745B3CFA" w:rsidR="0056210C" w:rsidRPr="00D00703" w:rsidRDefault="001D77AE" w:rsidP="0086137C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00703">
        <w:rPr>
          <w:rFonts w:asciiTheme="minorHAnsi" w:hAnsiTheme="minorHAnsi" w:cstheme="minorHAnsi"/>
          <w:b/>
          <w:bCs/>
          <w:sz w:val="36"/>
          <w:szCs w:val="36"/>
        </w:rPr>
        <w:t>Program ramowy szkolenia</w:t>
      </w:r>
    </w:p>
    <w:p w14:paraId="6B3F45CB" w14:textId="77777777" w:rsidR="000754DD" w:rsidRPr="001D77AE" w:rsidRDefault="000754DD" w:rsidP="003E7EC9">
      <w:pPr>
        <w:jc w:val="both"/>
        <w:rPr>
          <w:rFonts w:asciiTheme="minorHAnsi" w:hAnsiTheme="minorHAnsi" w:cstheme="minorHAnsi"/>
          <w:b/>
          <w:bCs/>
        </w:rPr>
      </w:pPr>
    </w:p>
    <w:p w14:paraId="490DC5CA" w14:textId="77777777" w:rsidR="00731145" w:rsidRPr="00AC3DF0" w:rsidRDefault="00731145" w:rsidP="003E7EC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C3DF0">
        <w:rPr>
          <w:rFonts w:asciiTheme="majorHAnsi" w:hAnsiTheme="majorHAnsi" w:cstheme="majorHAnsi"/>
          <w:b/>
          <w:bCs/>
          <w:sz w:val="22"/>
          <w:szCs w:val="22"/>
        </w:rPr>
        <w:t>I. Profilaktyka przemocy, zasady prowadzenia oddziaływań poprzedzających wystąpienie zjawiska przemocy:</w:t>
      </w:r>
    </w:p>
    <w:p w14:paraId="5C9DC852" w14:textId="45E84780" w:rsidR="0056210C" w:rsidRPr="00AC3DF0" w:rsidRDefault="0056210C" w:rsidP="003E7E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B0BE0F9" w14:textId="30E88E3C" w:rsidR="00AB16E0" w:rsidRPr="00AC3DF0" w:rsidRDefault="00AB16E0" w:rsidP="003E7EC9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C3DF0">
        <w:rPr>
          <w:rFonts w:asciiTheme="majorHAnsi" w:hAnsiTheme="majorHAnsi" w:cstheme="majorHAnsi"/>
          <w:sz w:val="22"/>
          <w:szCs w:val="22"/>
        </w:rPr>
        <w:t xml:space="preserve">Ochrona dobrego wizerunku rodziny i jej integralności w praktyce – przykłady błędów i dobrych praktyk, ryzyko stygmatyzacji i ulegania stereotypom społecznym w ocenie funkcjonowania rodziny, </w:t>
      </w:r>
      <w:r w:rsidR="0090158A" w:rsidRPr="00AC3DF0">
        <w:rPr>
          <w:rFonts w:asciiTheme="majorHAnsi" w:hAnsiTheme="majorHAnsi" w:cstheme="majorHAnsi"/>
          <w:sz w:val="22"/>
          <w:szCs w:val="22"/>
        </w:rPr>
        <w:t xml:space="preserve">ryzyko nadmiernego ingerowania w system rodzinny, </w:t>
      </w:r>
      <w:r w:rsidRPr="00AC3DF0">
        <w:rPr>
          <w:rFonts w:asciiTheme="majorHAnsi" w:hAnsiTheme="majorHAnsi" w:cstheme="majorHAnsi"/>
          <w:sz w:val="22"/>
          <w:szCs w:val="22"/>
        </w:rPr>
        <w:t>zasady etyczne pomocy</w:t>
      </w:r>
      <w:r w:rsidR="0090158A" w:rsidRPr="00AC3DF0">
        <w:rPr>
          <w:rFonts w:asciiTheme="majorHAnsi" w:hAnsiTheme="majorHAnsi" w:cstheme="majorHAnsi"/>
          <w:sz w:val="22"/>
          <w:szCs w:val="22"/>
        </w:rPr>
        <w:t xml:space="preserve"> – </w:t>
      </w:r>
      <w:r w:rsidR="0090158A" w:rsidRPr="00AC3DF0">
        <w:rPr>
          <w:rFonts w:asciiTheme="majorHAnsi" w:hAnsiTheme="majorHAnsi" w:cstheme="majorHAnsi"/>
          <w:b/>
          <w:bCs/>
          <w:sz w:val="22"/>
          <w:szCs w:val="22"/>
        </w:rPr>
        <w:t>prezentacja multimedialna</w:t>
      </w:r>
    </w:p>
    <w:p w14:paraId="3E9EA3C9" w14:textId="4BCE337E" w:rsidR="00852605" w:rsidRPr="00AC3DF0" w:rsidRDefault="004F6A75" w:rsidP="003E7EC9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C3DF0">
        <w:rPr>
          <w:rFonts w:asciiTheme="majorHAnsi" w:hAnsiTheme="majorHAnsi" w:cstheme="majorHAnsi"/>
          <w:sz w:val="22"/>
          <w:szCs w:val="22"/>
        </w:rPr>
        <w:t xml:space="preserve">Spotkanie rodzinne jako metoda kształtowania umiejętności komunikowania się w rodzinie w sytuacjach trudnych i kryzysowych </w:t>
      </w:r>
      <w:r w:rsidR="00852605" w:rsidRPr="00AC3DF0">
        <w:rPr>
          <w:rFonts w:asciiTheme="majorHAnsi" w:hAnsiTheme="majorHAnsi" w:cstheme="majorHAnsi"/>
          <w:sz w:val="22"/>
          <w:szCs w:val="22"/>
        </w:rPr>
        <w:t xml:space="preserve">– </w:t>
      </w:r>
      <w:r w:rsidR="00852605" w:rsidRPr="00AC3DF0">
        <w:rPr>
          <w:rFonts w:asciiTheme="majorHAnsi" w:hAnsiTheme="majorHAnsi" w:cstheme="majorHAnsi"/>
          <w:b/>
          <w:bCs/>
          <w:sz w:val="22"/>
          <w:szCs w:val="22"/>
        </w:rPr>
        <w:t>prezentacja i analiza materiału wideo.</w:t>
      </w:r>
    </w:p>
    <w:p w14:paraId="342F08CA" w14:textId="1361A45B" w:rsidR="00731145" w:rsidRPr="00AC3DF0" w:rsidRDefault="00731145" w:rsidP="003E7EC9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C3DF0">
        <w:rPr>
          <w:rFonts w:asciiTheme="majorHAnsi" w:hAnsiTheme="majorHAnsi" w:cstheme="majorHAnsi"/>
          <w:sz w:val="22"/>
          <w:szCs w:val="22"/>
        </w:rPr>
        <w:t xml:space="preserve">Metodyka pracy z rodzinami zagrożonymi przemocą i uzależnieniem od alkoholu – wzmacnianie czynników chroniących (więzi rodzinne, wsparcie społeczne i profesjonalne) – </w:t>
      </w:r>
      <w:r w:rsidRPr="00AC3DF0">
        <w:rPr>
          <w:rFonts w:asciiTheme="majorHAnsi" w:hAnsiTheme="majorHAnsi" w:cstheme="majorHAnsi"/>
          <w:b/>
          <w:bCs/>
          <w:sz w:val="22"/>
          <w:szCs w:val="22"/>
        </w:rPr>
        <w:t>przykłady dobrych praktyk.</w:t>
      </w:r>
    </w:p>
    <w:p w14:paraId="0F6B55F3" w14:textId="77777777" w:rsidR="00AB16E0" w:rsidRPr="00AC3DF0" w:rsidRDefault="00AB16E0" w:rsidP="003E7E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1AE3D5" w14:textId="66FE3DA5" w:rsidR="0056210C" w:rsidRPr="00AC3DF0" w:rsidRDefault="0056210C" w:rsidP="003E7EC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C3DF0">
        <w:rPr>
          <w:rFonts w:asciiTheme="majorHAnsi" w:hAnsiTheme="majorHAnsi" w:cstheme="majorHAnsi"/>
          <w:b/>
          <w:bCs/>
          <w:sz w:val="22"/>
          <w:szCs w:val="22"/>
        </w:rPr>
        <w:t>II. Zjawisko przemocy w rodzinie oraz sytuacja psychologiczna osób doznających tej przemocy, zachowania osób stosujących przemoc w rodzinie i możliwość pomocy:</w:t>
      </w:r>
    </w:p>
    <w:p w14:paraId="2CC52F3D" w14:textId="5C56D2FF" w:rsidR="0056210C" w:rsidRPr="00AC3DF0" w:rsidRDefault="00852605" w:rsidP="003E7EC9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C3DF0">
        <w:rPr>
          <w:rFonts w:asciiTheme="majorHAnsi" w:hAnsiTheme="majorHAnsi" w:cstheme="majorHAnsi"/>
          <w:sz w:val="22"/>
          <w:szCs w:val="22"/>
        </w:rPr>
        <w:t xml:space="preserve">Charakterystyka zjawiska przemocy w rodzinie: rozróżnienie przemocy od </w:t>
      </w:r>
      <w:proofErr w:type="spellStart"/>
      <w:r w:rsidRPr="00AC3DF0">
        <w:rPr>
          <w:rFonts w:asciiTheme="majorHAnsi" w:hAnsiTheme="majorHAnsi" w:cstheme="majorHAnsi"/>
          <w:sz w:val="22"/>
          <w:szCs w:val="22"/>
        </w:rPr>
        <w:t>zachowań</w:t>
      </w:r>
      <w:proofErr w:type="spellEnd"/>
      <w:r w:rsidRPr="00AC3DF0">
        <w:rPr>
          <w:rFonts w:asciiTheme="majorHAnsi" w:hAnsiTheme="majorHAnsi" w:cstheme="majorHAnsi"/>
          <w:sz w:val="22"/>
          <w:szCs w:val="22"/>
        </w:rPr>
        <w:t xml:space="preserve"> agresywnych i sytuacji konfliktowych, rodzaje przemocy w rodzinie, skala zjawiska, cykle przemocy, czynniki ryzyka, przyczyny i skutki przemocy w rodzinie; formy przemocy; </w:t>
      </w:r>
      <w:r w:rsidR="00EE46AC" w:rsidRPr="00AC3DF0">
        <w:rPr>
          <w:rFonts w:asciiTheme="majorHAnsi" w:hAnsiTheme="majorHAnsi" w:cstheme="majorHAnsi"/>
          <w:sz w:val="22"/>
          <w:szCs w:val="22"/>
        </w:rPr>
        <w:t>strategie interwencji i pomocy dla sprawcy i ofiary</w:t>
      </w:r>
      <w:r w:rsidR="00EE65E8" w:rsidRPr="00AC3DF0">
        <w:rPr>
          <w:rFonts w:asciiTheme="majorHAnsi" w:hAnsiTheme="majorHAnsi" w:cstheme="majorHAnsi"/>
          <w:sz w:val="22"/>
          <w:szCs w:val="22"/>
        </w:rPr>
        <w:t xml:space="preserve"> – </w:t>
      </w:r>
      <w:r w:rsidR="00EE65E8" w:rsidRPr="00AC3DF0">
        <w:rPr>
          <w:rFonts w:asciiTheme="majorHAnsi" w:hAnsiTheme="majorHAnsi" w:cstheme="majorHAnsi"/>
          <w:b/>
          <w:bCs/>
          <w:sz w:val="22"/>
          <w:szCs w:val="22"/>
        </w:rPr>
        <w:t>wykład połączony z prezentacją multimedialną, materiały dla uczestników</w:t>
      </w:r>
    </w:p>
    <w:p w14:paraId="74F257D6" w14:textId="1488BF86" w:rsidR="00EA05B0" w:rsidRPr="00AC3DF0" w:rsidRDefault="00EA05B0" w:rsidP="003E7EC9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C3DF0">
        <w:rPr>
          <w:rFonts w:asciiTheme="majorHAnsi" w:hAnsiTheme="majorHAnsi" w:cstheme="majorHAnsi"/>
          <w:sz w:val="22"/>
          <w:szCs w:val="22"/>
        </w:rPr>
        <w:t xml:space="preserve">Relacja sprawca-ofiara, strategie i działania sprawcy, </w:t>
      </w:r>
      <w:proofErr w:type="spellStart"/>
      <w:r w:rsidRPr="00AC3DF0">
        <w:rPr>
          <w:rFonts w:asciiTheme="majorHAnsi" w:hAnsiTheme="majorHAnsi" w:cstheme="majorHAnsi"/>
          <w:sz w:val="22"/>
          <w:szCs w:val="22"/>
        </w:rPr>
        <w:t>wiktymizacja</w:t>
      </w:r>
      <w:proofErr w:type="spellEnd"/>
      <w:r w:rsidRPr="00AC3DF0">
        <w:rPr>
          <w:rFonts w:asciiTheme="majorHAnsi" w:hAnsiTheme="majorHAnsi" w:cstheme="majorHAnsi"/>
          <w:sz w:val="22"/>
          <w:szCs w:val="22"/>
        </w:rPr>
        <w:t xml:space="preserve"> ofiary – ćwiczenie praktyczne – studium przypadku przemocy. </w:t>
      </w:r>
    </w:p>
    <w:p w14:paraId="44D05ADA" w14:textId="3AB15864" w:rsidR="00EE46AC" w:rsidRPr="00AC3DF0" w:rsidRDefault="00EE46AC" w:rsidP="003E7EC9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C3DF0">
        <w:rPr>
          <w:rFonts w:asciiTheme="majorHAnsi" w:hAnsiTheme="majorHAnsi" w:cstheme="majorHAnsi"/>
          <w:sz w:val="22"/>
          <w:szCs w:val="22"/>
        </w:rPr>
        <w:t>Trudne aspekty pomagania – diagnoza osobistych postaw wobec przemocy w rodzinie</w:t>
      </w:r>
    </w:p>
    <w:p w14:paraId="6A3761C0" w14:textId="77777777" w:rsidR="00EA05B0" w:rsidRPr="00AC3DF0" w:rsidRDefault="00EA05B0" w:rsidP="003E7E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817575" w14:textId="7BD7AE2E" w:rsidR="00A60993" w:rsidRPr="00AC3DF0" w:rsidRDefault="00A60993" w:rsidP="003E7EC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C3DF0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="00060351" w:rsidRPr="00AC3DF0">
        <w:rPr>
          <w:rFonts w:asciiTheme="majorHAnsi" w:hAnsiTheme="majorHAnsi" w:cstheme="majorHAnsi"/>
          <w:b/>
          <w:bCs/>
          <w:sz w:val="22"/>
          <w:szCs w:val="22"/>
        </w:rPr>
        <w:t>II</w:t>
      </w:r>
      <w:r w:rsidRPr="00AC3DF0">
        <w:rPr>
          <w:rFonts w:asciiTheme="majorHAnsi" w:hAnsiTheme="majorHAnsi" w:cstheme="majorHAnsi"/>
          <w:b/>
          <w:bCs/>
          <w:sz w:val="22"/>
          <w:szCs w:val="22"/>
        </w:rPr>
        <w:t>. Przemoc wobec dziecka:</w:t>
      </w:r>
    </w:p>
    <w:p w14:paraId="11AFD16A" w14:textId="22FB6AB1" w:rsidR="00BC5A29" w:rsidRPr="00AC3DF0" w:rsidRDefault="005E56BE" w:rsidP="003E7EC9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C3DF0">
        <w:rPr>
          <w:rFonts w:asciiTheme="majorHAnsi" w:hAnsiTheme="majorHAnsi" w:cstheme="majorHAnsi"/>
          <w:b/>
          <w:bCs/>
          <w:sz w:val="22"/>
          <w:szCs w:val="22"/>
        </w:rPr>
        <w:t>Prezentacja multimedialna oraz materiały dla uczestników</w:t>
      </w:r>
      <w:r w:rsidRPr="00AC3DF0">
        <w:rPr>
          <w:rFonts w:asciiTheme="majorHAnsi" w:hAnsiTheme="majorHAnsi" w:cstheme="majorHAnsi"/>
          <w:sz w:val="22"/>
          <w:szCs w:val="22"/>
        </w:rPr>
        <w:t>: s</w:t>
      </w:r>
      <w:r w:rsidR="00053C17" w:rsidRPr="00AC3DF0">
        <w:rPr>
          <w:rFonts w:asciiTheme="majorHAnsi" w:hAnsiTheme="majorHAnsi" w:cstheme="majorHAnsi"/>
          <w:sz w:val="22"/>
          <w:szCs w:val="22"/>
        </w:rPr>
        <w:t>ymptomy krzywdzenia dziecka w rodzinie (widoczne w zachowaniu dziecka i rodziców</w:t>
      </w:r>
      <w:r w:rsidRPr="00AC3DF0">
        <w:rPr>
          <w:rFonts w:asciiTheme="majorHAnsi" w:hAnsiTheme="majorHAnsi" w:cstheme="majorHAnsi"/>
          <w:sz w:val="22"/>
          <w:szCs w:val="22"/>
        </w:rPr>
        <w:t>; r</w:t>
      </w:r>
      <w:r w:rsidR="00053C17" w:rsidRPr="00AC3DF0">
        <w:rPr>
          <w:rFonts w:asciiTheme="majorHAnsi" w:hAnsiTheme="majorHAnsi" w:cstheme="majorHAnsi"/>
          <w:sz w:val="22"/>
          <w:szCs w:val="22"/>
        </w:rPr>
        <w:t>ole jakie przyjmuje dziecko wobec przemocy w rodzinie (świadek, ofiara, obrońca)</w:t>
      </w:r>
      <w:r w:rsidRPr="00AC3DF0">
        <w:rPr>
          <w:rFonts w:asciiTheme="majorHAnsi" w:hAnsiTheme="majorHAnsi" w:cstheme="majorHAnsi"/>
          <w:sz w:val="22"/>
          <w:szCs w:val="22"/>
        </w:rPr>
        <w:t>; m</w:t>
      </w:r>
      <w:r w:rsidR="00645DA1" w:rsidRPr="00AC3DF0">
        <w:rPr>
          <w:rFonts w:asciiTheme="majorHAnsi" w:hAnsiTheme="majorHAnsi" w:cstheme="majorHAnsi"/>
          <w:sz w:val="22"/>
          <w:szCs w:val="22"/>
        </w:rPr>
        <w:t>etody interwencji w przypadku krzywdzenia dziecka w rodzinie</w:t>
      </w:r>
      <w:r w:rsidR="0090158A" w:rsidRPr="00AC3DF0">
        <w:rPr>
          <w:rFonts w:asciiTheme="majorHAnsi" w:hAnsiTheme="majorHAnsi" w:cstheme="majorHAnsi"/>
          <w:sz w:val="22"/>
          <w:szCs w:val="22"/>
        </w:rPr>
        <w:t>; r</w:t>
      </w:r>
      <w:r w:rsidR="00645DA1" w:rsidRPr="00AC3DF0">
        <w:rPr>
          <w:rFonts w:asciiTheme="majorHAnsi" w:hAnsiTheme="majorHAnsi" w:cstheme="majorHAnsi"/>
          <w:sz w:val="22"/>
          <w:szCs w:val="22"/>
        </w:rPr>
        <w:t>ola przedstawicieli i służb i instytucji w rozpoznawaniu symptomów krzywdzenia dziecka i przeprowadzaniu interwencji;</w:t>
      </w:r>
      <w:r w:rsidR="00A60993" w:rsidRPr="00AC3DF0">
        <w:rPr>
          <w:rFonts w:asciiTheme="majorHAnsi" w:hAnsiTheme="majorHAnsi" w:cstheme="majorHAnsi"/>
          <w:sz w:val="22"/>
          <w:szCs w:val="22"/>
        </w:rPr>
        <w:t>.</w:t>
      </w:r>
    </w:p>
    <w:p w14:paraId="271C1AB7" w14:textId="77777777" w:rsidR="00060351" w:rsidRPr="00AC3DF0" w:rsidRDefault="00060351" w:rsidP="003E7EC9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C3DF0">
        <w:rPr>
          <w:rFonts w:asciiTheme="majorHAnsi" w:hAnsiTheme="majorHAnsi" w:cstheme="majorHAnsi"/>
          <w:b/>
          <w:bCs/>
          <w:sz w:val="22"/>
          <w:szCs w:val="22"/>
        </w:rPr>
        <w:t xml:space="preserve">Ćwiczenia praktyczne: </w:t>
      </w:r>
    </w:p>
    <w:p w14:paraId="1C533E59" w14:textId="6B90A523" w:rsidR="005855CB" w:rsidRPr="00AC3DF0" w:rsidRDefault="005855CB" w:rsidP="003E7EC9">
      <w:pPr>
        <w:pStyle w:val="Akapitzlist"/>
        <w:numPr>
          <w:ilvl w:val="1"/>
          <w:numId w:val="7"/>
        </w:numPr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AC3DF0">
        <w:rPr>
          <w:rFonts w:asciiTheme="majorHAnsi" w:hAnsiTheme="majorHAnsi" w:cstheme="majorHAnsi"/>
          <w:sz w:val="22"/>
          <w:szCs w:val="22"/>
        </w:rPr>
        <w:t>Rozmowa z dzieckiem które zgłasza przemoc</w:t>
      </w:r>
    </w:p>
    <w:p w14:paraId="4B6B3789" w14:textId="43A4085D" w:rsidR="00BC5A29" w:rsidRPr="00AC3DF0" w:rsidRDefault="005855CB" w:rsidP="002B03AE">
      <w:pPr>
        <w:pStyle w:val="Akapitzlist"/>
        <w:numPr>
          <w:ilvl w:val="1"/>
          <w:numId w:val="7"/>
        </w:numPr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AC3DF0">
        <w:rPr>
          <w:rFonts w:asciiTheme="majorHAnsi" w:hAnsiTheme="majorHAnsi" w:cstheme="majorHAnsi"/>
          <w:sz w:val="22"/>
          <w:szCs w:val="22"/>
        </w:rPr>
        <w:t>Rozmowa z rodzicem</w:t>
      </w:r>
      <w:r w:rsidR="00060351" w:rsidRPr="00AC3DF0">
        <w:rPr>
          <w:rFonts w:asciiTheme="majorHAnsi" w:hAnsiTheme="majorHAnsi" w:cstheme="majorHAnsi"/>
          <w:sz w:val="22"/>
          <w:szCs w:val="22"/>
        </w:rPr>
        <w:t xml:space="preserve"> „niekrzywdzącym” w celu motywowania go do chronienie dziecka i podjęcia działań powstrzymujących sprawcę.</w:t>
      </w:r>
    </w:p>
    <w:p w14:paraId="29F5F8CE" w14:textId="77777777" w:rsidR="00A60993" w:rsidRPr="00AC3DF0" w:rsidRDefault="00A60993" w:rsidP="003E7E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B1642A5" w14:textId="33C96C76" w:rsidR="00A60993" w:rsidRPr="00AC3DF0" w:rsidRDefault="0056210C" w:rsidP="003E7EC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C3DF0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="00060351" w:rsidRPr="00AC3DF0">
        <w:rPr>
          <w:rFonts w:asciiTheme="majorHAnsi" w:hAnsiTheme="majorHAnsi" w:cstheme="majorHAnsi"/>
          <w:b/>
          <w:bCs/>
          <w:sz w:val="22"/>
          <w:szCs w:val="22"/>
        </w:rPr>
        <w:t>V</w:t>
      </w:r>
      <w:r w:rsidRPr="00AC3DF0">
        <w:rPr>
          <w:rFonts w:asciiTheme="majorHAnsi" w:hAnsiTheme="majorHAnsi" w:cstheme="majorHAnsi"/>
          <w:b/>
          <w:bCs/>
          <w:sz w:val="22"/>
          <w:szCs w:val="22"/>
        </w:rPr>
        <w:t>. Etapy pracy z osobami doznającymi przemocy w rodzinie i stosującymi przemoc w rodzinie</w:t>
      </w:r>
      <w:r w:rsidR="00403EC8" w:rsidRPr="00AC3DF0">
        <w:rPr>
          <w:rFonts w:asciiTheme="majorHAnsi" w:hAnsiTheme="majorHAnsi" w:cstheme="majorHAnsi"/>
          <w:b/>
          <w:bCs/>
          <w:sz w:val="22"/>
          <w:szCs w:val="22"/>
        </w:rPr>
        <w:t xml:space="preserve"> –studium przypadku rodziny dotkniętej problemem przemocy: </w:t>
      </w:r>
    </w:p>
    <w:p w14:paraId="6D2A15FC" w14:textId="4DAF8577" w:rsidR="00A60993" w:rsidRPr="00AC3DF0" w:rsidRDefault="00F949EF" w:rsidP="003E7EC9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C3DF0">
        <w:rPr>
          <w:rFonts w:asciiTheme="majorHAnsi" w:hAnsiTheme="majorHAnsi" w:cstheme="majorHAnsi"/>
          <w:sz w:val="22"/>
          <w:szCs w:val="22"/>
        </w:rPr>
        <w:t>D</w:t>
      </w:r>
      <w:r w:rsidR="0056210C" w:rsidRPr="00AC3DF0">
        <w:rPr>
          <w:rFonts w:asciiTheme="majorHAnsi" w:hAnsiTheme="majorHAnsi" w:cstheme="majorHAnsi"/>
          <w:sz w:val="22"/>
          <w:szCs w:val="22"/>
        </w:rPr>
        <w:t xml:space="preserve">iagnoza sytuacji </w:t>
      </w:r>
      <w:r w:rsidR="00403EC8" w:rsidRPr="00AC3DF0">
        <w:rPr>
          <w:rFonts w:asciiTheme="majorHAnsi" w:hAnsiTheme="majorHAnsi" w:cstheme="majorHAnsi"/>
          <w:sz w:val="22"/>
          <w:szCs w:val="22"/>
        </w:rPr>
        <w:t xml:space="preserve">w rodzinie: ocena </w:t>
      </w:r>
      <w:r w:rsidR="0056210C" w:rsidRPr="00AC3DF0">
        <w:rPr>
          <w:rFonts w:asciiTheme="majorHAnsi" w:hAnsiTheme="majorHAnsi" w:cstheme="majorHAnsi"/>
          <w:sz w:val="22"/>
          <w:szCs w:val="22"/>
        </w:rPr>
        <w:t>stopnia zagrożenia;</w:t>
      </w:r>
      <w:r w:rsidR="00403EC8" w:rsidRPr="00AC3DF0">
        <w:rPr>
          <w:rFonts w:asciiTheme="majorHAnsi" w:hAnsiTheme="majorHAnsi" w:cstheme="majorHAnsi"/>
          <w:sz w:val="22"/>
          <w:szCs w:val="22"/>
        </w:rPr>
        <w:t xml:space="preserve"> </w:t>
      </w:r>
      <w:r w:rsidR="0056210C" w:rsidRPr="00AC3DF0">
        <w:rPr>
          <w:rFonts w:asciiTheme="majorHAnsi" w:hAnsiTheme="majorHAnsi" w:cstheme="majorHAnsi"/>
          <w:sz w:val="22"/>
          <w:szCs w:val="22"/>
        </w:rPr>
        <w:t xml:space="preserve">diagnoza przyczyn występowania ze strony sprawcy </w:t>
      </w:r>
      <w:proofErr w:type="spellStart"/>
      <w:r w:rsidR="0056210C" w:rsidRPr="00AC3DF0">
        <w:rPr>
          <w:rFonts w:asciiTheme="majorHAnsi" w:hAnsiTheme="majorHAnsi" w:cstheme="majorHAnsi"/>
          <w:sz w:val="22"/>
          <w:szCs w:val="22"/>
        </w:rPr>
        <w:t>zachowań</w:t>
      </w:r>
      <w:proofErr w:type="spellEnd"/>
      <w:r w:rsidR="0056210C" w:rsidRPr="00AC3DF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6210C" w:rsidRPr="00AC3DF0">
        <w:rPr>
          <w:rFonts w:asciiTheme="majorHAnsi" w:hAnsiTheme="majorHAnsi" w:cstheme="majorHAnsi"/>
          <w:sz w:val="22"/>
          <w:szCs w:val="22"/>
        </w:rPr>
        <w:t>przemocowych</w:t>
      </w:r>
      <w:proofErr w:type="spellEnd"/>
      <w:r w:rsidR="00403EC8" w:rsidRPr="00AC3DF0">
        <w:rPr>
          <w:rFonts w:asciiTheme="majorHAnsi" w:hAnsiTheme="majorHAnsi" w:cstheme="majorHAnsi"/>
          <w:sz w:val="22"/>
          <w:szCs w:val="22"/>
        </w:rPr>
        <w:t xml:space="preserve">, </w:t>
      </w:r>
      <w:r w:rsidR="0056210C" w:rsidRPr="00AC3DF0">
        <w:rPr>
          <w:rFonts w:asciiTheme="majorHAnsi" w:hAnsiTheme="majorHAnsi" w:cstheme="majorHAnsi"/>
          <w:sz w:val="22"/>
          <w:szCs w:val="22"/>
        </w:rPr>
        <w:t xml:space="preserve">diagnoza </w:t>
      </w:r>
      <w:r w:rsidR="00BC5A29" w:rsidRPr="00AC3DF0">
        <w:rPr>
          <w:rFonts w:asciiTheme="majorHAnsi" w:hAnsiTheme="majorHAnsi" w:cstheme="majorHAnsi"/>
          <w:sz w:val="22"/>
          <w:szCs w:val="22"/>
        </w:rPr>
        <w:t xml:space="preserve">zasobów i </w:t>
      </w:r>
      <w:r w:rsidR="0056210C" w:rsidRPr="00AC3DF0">
        <w:rPr>
          <w:rFonts w:asciiTheme="majorHAnsi" w:hAnsiTheme="majorHAnsi" w:cstheme="majorHAnsi"/>
          <w:sz w:val="22"/>
          <w:szCs w:val="22"/>
        </w:rPr>
        <w:t xml:space="preserve">potrzeb członków rodziny </w:t>
      </w:r>
    </w:p>
    <w:p w14:paraId="6483DE89" w14:textId="2E891D48" w:rsidR="0056210C" w:rsidRDefault="00F949EF" w:rsidP="003E7EC9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C3DF0">
        <w:rPr>
          <w:rFonts w:asciiTheme="majorHAnsi" w:hAnsiTheme="majorHAnsi" w:cstheme="majorHAnsi"/>
          <w:sz w:val="22"/>
          <w:szCs w:val="22"/>
        </w:rPr>
        <w:t>B</w:t>
      </w:r>
      <w:r w:rsidR="00CE1E12" w:rsidRPr="00AC3DF0">
        <w:rPr>
          <w:rFonts w:asciiTheme="majorHAnsi" w:hAnsiTheme="majorHAnsi" w:cstheme="majorHAnsi"/>
          <w:sz w:val="22"/>
          <w:szCs w:val="22"/>
        </w:rPr>
        <w:t>udowanie planu interwencji i pomocy</w:t>
      </w:r>
      <w:r w:rsidR="00A60993" w:rsidRPr="00AC3DF0">
        <w:rPr>
          <w:rFonts w:asciiTheme="majorHAnsi" w:hAnsiTheme="majorHAnsi" w:cstheme="majorHAnsi"/>
          <w:sz w:val="22"/>
          <w:szCs w:val="22"/>
        </w:rPr>
        <w:t xml:space="preserve"> – zadania służb i instytucji, współpraca interdyscyplinarna</w:t>
      </w:r>
      <w:r w:rsidRPr="00AC3DF0">
        <w:rPr>
          <w:rFonts w:asciiTheme="majorHAnsi" w:hAnsiTheme="majorHAnsi" w:cstheme="majorHAnsi"/>
          <w:sz w:val="22"/>
          <w:szCs w:val="22"/>
        </w:rPr>
        <w:t>, formy pomocy dla sprawcy, ofiary, dzieci</w:t>
      </w:r>
    </w:p>
    <w:p w14:paraId="5D3530E4" w14:textId="77777777" w:rsidR="002F4D5A" w:rsidRPr="00AC3DF0" w:rsidRDefault="002F4D5A" w:rsidP="002F4D5A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2C739362" w14:textId="56A740B0" w:rsidR="0056210C" w:rsidRPr="00AC3DF0" w:rsidRDefault="0056210C" w:rsidP="003E7EC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C3DF0">
        <w:rPr>
          <w:rFonts w:asciiTheme="majorHAnsi" w:hAnsiTheme="majorHAnsi" w:cstheme="majorHAnsi"/>
          <w:b/>
          <w:bCs/>
          <w:sz w:val="22"/>
          <w:szCs w:val="22"/>
        </w:rPr>
        <w:t>V. Przemoc w rodzinie wobec osób starszych i niepełnosprawnych</w:t>
      </w:r>
      <w:r w:rsidR="008B2A64" w:rsidRPr="00AC3DF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1F13EF76" w14:textId="0D778438" w:rsidR="00936E12" w:rsidRPr="00AC3DF0" w:rsidRDefault="00936E12" w:rsidP="003E7EC9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C3DF0">
        <w:rPr>
          <w:rFonts w:asciiTheme="majorHAnsi" w:hAnsiTheme="majorHAnsi" w:cstheme="majorHAnsi"/>
          <w:sz w:val="22"/>
          <w:szCs w:val="22"/>
        </w:rPr>
        <w:t>specyfika interwencji w przypadku przemocy wobec osób starszych i zależnych</w:t>
      </w:r>
      <w:r w:rsidR="008B2A64" w:rsidRPr="00AC3DF0">
        <w:rPr>
          <w:rFonts w:asciiTheme="majorHAnsi" w:hAnsiTheme="majorHAnsi" w:cstheme="majorHAnsi"/>
          <w:sz w:val="22"/>
          <w:szCs w:val="22"/>
        </w:rPr>
        <w:t xml:space="preserve"> (przezwyciężenie problemu niezgłaszania przemocy, zapewnienie bezpieczeństwa osobie zależnej na etapie interwencji)</w:t>
      </w:r>
      <w:r w:rsidR="007B4912" w:rsidRPr="00AC3DF0">
        <w:rPr>
          <w:rFonts w:asciiTheme="majorHAnsi" w:hAnsiTheme="majorHAnsi" w:cstheme="majorHAnsi"/>
          <w:b/>
          <w:bCs/>
          <w:sz w:val="22"/>
          <w:szCs w:val="22"/>
        </w:rPr>
        <w:t xml:space="preserve"> – prezentacja i dyskusja</w:t>
      </w:r>
    </w:p>
    <w:p w14:paraId="6DA95F89" w14:textId="4BCFB07F" w:rsidR="0056210C" w:rsidRPr="00AC3DF0" w:rsidRDefault="008B2A64" w:rsidP="003E7EC9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C3DF0">
        <w:rPr>
          <w:rFonts w:asciiTheme="majorHAnsi" w:hAnsiTheme="majorHAnsi" w:cstheme="majorHAnsi"/>
          <w:sz w:val="22"/>
          <w:szCs w:val="22"/>
        </w:rPr>
        <w:t xml:space="preserve">narzędzia do </w:t>
      </w:r>
      <w:r w:rsidR="0056210C" w:rsidRPr="00AC3DF0">
        <w:rPr>
          <w:rFonts w:asciiTheme="majorHAnsi" w:hAnsiTheme="majorHAnsi" w:cstheme="majorHAnsi"/>
          <w:sz w:val="22"/>
          <w:szCs w:val="22"/>
        </w:rPr>
        <w:t>diagnoz</w:t>
      </w:r>
      <w:r w:rsidRPr="00AC3DF0">
        <w:rPr>
          <w:rFonts w:asciiTheme="majorHAnsi" w:hAnsiTheme="majorHAnsi" w:cstheme="majorHAnsi"/>
          <w:sz w:val="22"/>
          <w:szCs w:val="22"/>
        </w:rPr>
        <w:t>y</w:t>
      </w:r>
      <w:r w:rsidR="0056210C" w:rsidRPr="00AC3DF0">
        <w:rPr>
          <w:rFonts w:asciiTheme="majorHAnsi" w:hAnsiTheme="majorHAnsi" w:cstheme="majorHAnsi"/>
          <w:sz w:val="22"/>
          <w:szCs w:val="22"/>
        </w:rPr>
        <w:t xml:space="preserve"> sytuacji osób doznających przemocy zależnych od innyc</w:t>
      </w:r>
      <w:r w:rsidRPr="00AC3DF0">
        <w:rPr>
          <w:rFonts w:asciiTheme="majorHAnsi" w:hAnsiTheme="majorHAnsi" w:cstheme="majorHAnsi"/>
          <w:sz w:val="22"/>
          <w:szCs w:val="22"/>
        </w:rPr>
        <w:t>h</w:t>
      </w:r>
      <w:r w:rsidR="00936E12" w:rsidRPr="00AC3DF0">
        <w:rPr>
          <w:rFonts w:asciiTheme="majorHAnsi" w:hAnsiTheme="majorHAnsi" w:cstheme="majorHAnsi"/>
          <w:sz w:val="22"/>
          <w:szCs w:val="22"/>
        </w:rPr>
        <w:t xml:space="preserve"> </w:t>
      </w:r>
      <w:r w:rsidR="007B4912" w:rsidRPr="00AC3DF0">
        <w:rPr>
          <w:rFonts w:asciiTheme="majorHAnsi" w:hAnsiTheme="majorHAnsi" w:cstheme="majorHAnsi"/>
          <w:sz w:val="22"/>
          <w:szCs w:val="22"/>
        </w:rPr>
        <w:t xml:space="preserve">– </w:t>
      </w:r>
      <w:r w:rsidR="007B4912" w:rsidRPr="00AC3DF0">
        <w:rPr>
          <w:rFonts w:asciiTheme="majorHAnsi" w:hAnsiTheme="majorHAnsi" w:cstheme="majorHAnsi"/>
          <w:b/>
          <w:bCs/>
          <w:sz w:val="22"/>
          <w:szCs w:val="22"/>
        </w:rPr>
        <w:t>materiały dla uczestników</w:t>
      </w:r>
    </w:p>
    <w:p w14:paraId="6641663E" w14:textId="77777777" w:rsidR="0056210C" w:rsidRPr="00AC3DF0" w:rsidRDefault="0056210C" w:rsidP="003E7E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5FC5786" w14:textId="541EA7D4" w:rsidR="0056210C" w:rsidRPr="00AC3DF0" w:rsidRDefault="0056210C" w:rsidP="003E7EC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C3DF0">
        <w:rPr>
          <w:rFonts w:asciiTheme="majorHAnsi" w:hAnsiTheme="majorHAnsi" w:cstheme="majorHAnsi"/>
          <w:b/>
          <w:bCs/>
          <w:sz w:val="22"/>
          <w:szCs w:val="22"/>
        </w:rPr>
        <w:t xml:space="preserve">VI. </w:t>
      </w:r>
      <w:r w:rsidR="002B03AE" w:rsidRPr="00AC3DF0">
        <w:rPr>
          <w:rFonts w:asciiTheme="majorHAnsi" w:hAnsiTheme="majorHAnsi" w:cstheme="majorHAnsi"/>
          <w:b/>
          <w:bCs/>
          <w:sz w:val="22"/>
          <w:szCs w:val="22"/>
        </w:rPr>
        <w:t>Współpraca w zespołach interdyscyplinarnych i grupach roboczych</w:t>
      </w:r>
    </w:p>
    <w:p w14:paraId="0709EDA2" w14:textId="67AC5594" w:rsidR="00A576B7" w:rsidRPr="00AC3DF0" w:rsidRDefault="00F949EF" w:rsidP="003E7EC9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C3DF0">
        <w:rPr>
          <w:rFonts w:asciiTheme="majorHAnsi" w:hAnsiTheme="majorHAnsi" w:cstheme="majorHAnsi"/>
          <w:sz w:val="22"/>
          <w:szCs w:val="22"/>
        </w:rPr>
        <w:t>U</w:t>
      </w:r>
      <w:r w:rsidR="00371043" w:rsidRPr="00AC3DF0">
        <w:rPr>
          <w:rFonts w:asciiTheme="majorHAnsi" w:hAnsiTheme="majorHAnsi" w:cstheme="majorHAnsi"/>
          <w:sz w:val="22"/>
          <w:szCs w:val="22"/>
        </w:rPr>
        <w:t xml:space="preserve">miejętność dokonania oceny co do zasadności wszczęcia procedury „Niebieskie Karty”; </w:t>
      </w:r>
      <w:r w:rsidR="00821D3E" w:rsidRPr="00AC3DF0">
        <w:rPr>
          <w:rFonts w:asciiTheme="majorHAnsi" w:hAnsiTheme="majorHAnsi" w:cstheme="majorHAnsi"/>
          <w:sz w:val="22"/>
          <w:szCs w:val="22"/>
        </w:rPr>
        <w:t>powoływanie i metodyka pracy grupy roboczej; zakres i sposób dokumentowania prowadzonych spraw w ramach procedury Niebieskiej Karty</w:t>
      </w:r>
      <w:r w:rsidR="00371043" w:rsidRPr="00AC3DF0">
        <w:rPr>
          <w:rFonts w:asciiTheme="majorHAnsi" w:hAnsiTheme="majorHAnsi" w:cstheme="majorHAnsi"/>
          <w:sz w:val="22"/>
          <w:szCs w:val="22"/>
        </w:rPr>
        <w:t>;</w:t>
      </w:r>
      <w:r w:rsidR="00821D3E" w:rsidRPr="00AC3DF0">
        <w:rPr>
          <w:rFonts w:asciiTheme="majorHAnsi" w:hAnsiTheme="majorHAnsi" w:cstheme="majorHAnsi"/>
          <w:sz w:val="22"/>
          <w:szCs w:val="22"/>
        </w:rPr>
        <w:t xml:space="preserve"> zasady wymiany informacji pomiędzy służbami, koordynacja podejmowanych interdyscyplinarnie działań</w:t>
      </w:r>
      <w:r w:rsidR="005E56BE" w:rsidRPr="00AC3DF0">
        <w:rPr>
          <w:rFonts w:asciiTheme="majorHAnsi" w:hAnsiTheme="majorHAnsi" w:cstheme="majorHAnsi"/>
          <w:sz w:val="22"/>
          <w:szCs w:val="22"/>
        </w:rPr>
        <w:t xml:space="preserve">, </w:t>
      </w:r>
      <w:r w:rsidR="007B4912" w:rsidRPr="00AC3DF0">
        <w:rPr>
          <w:rFonts w:asciiTheme="majorHAnsi" w:hAnsiTheme="majorHAnsi" w:cstheme="majorHAnsi"/>
          <w:sz w:val="22"/>
          <w:szCs w:val="22"/>
        </w:rPr>
        <w:t xml:space="preserve">komunikacja </w:t>
      </w:r>
      <w:r w:rsidR="005E56BE" w:rsidRPr="00AC3DF0">
        <w:rPr>
          <w:rFonts w:asciiTheme="majorHAnsi" w:hAnsiTheme="majorHAnsi" w:cstheme="majorHAnsi"/>
          <w:sz w:val="22"/>
          <w:szCs w:val="22"/>
        </w:rPr>
        <w:t>we współpracy</w:t>
      </w:r>
      <w:r w:rsidR="007B4912" w:rsidRPr="00AC3DF0">
        <w:rPr>
          <w:rFonts w:asciiTheme="majorHAnsi" w:hAnsiTheme="majorHAnsi" w:cstheme="majorHAnsi"/>
          <w:sz w:val="22"/>
          <w:szCs w:val="22"/>
        </w:rPr>
        <w:t xml:space="preserve"> interdyscyplinarnej</w:t>
      </w:r>
      <w:r w:rsidR="00A576B7" w:rsidRPr="00AC3DF0">
        <w:rPr>
          <w:rFonts w:asciiTheme="majorHAnsi" w:hAnsiTheme="majorHAnsi" w:cstheme="majorHAnsi"/>
          <w:sz w:val="22"/>
          <w:szCs w:val="22"/>
        </w:rPr>
        <w:t xml:space="preserve">: </w:t>
      </w:r>
      <w:r w:rsidR="00A576B7" w:rsidRPr="00AC3DF0">
        <w:rPr>
          <w:rFonts w:asciiTheme="majorHAnsi" w:hAnsiTheme="majorHAnsi" w:cstheme="majorHAnsi"/>
          <w:b/>
          <w:bCs/>
          <w:sz w:val="22"/>
          <w:szCs w:val="22"/>
        </w:rPr>
        <w:t>materiały dla uczestników, wymiana doświadczeń</w:t>
      </w:r>
    </w:p>
    <w:p w14:paraId="3C97D711" w14:textId="3ADC95A4" w:rsidR="00A576B7" w:rsidRPr="00AC3DF0" w:rsidRDefault="00F949EF" w:rsidP="003E7EC9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C3DF0">
        <w:rPr>
          <w:rFonts w:asciiTheme="majorHAnsi" w:hAnsiTheme="majorHAnsi" w:cstheme="majorHAnsi"/>
          <w:sz w:val="22"/>
          <w:szCs w:val="22"/>
        </w:rPr>
        <w:t>S</w:t>
      </w:r>
      <w:r w:rsidR="0056210C" w:rsidRPr="00AC3DF0">
        <w:rPr>
          <w:rFonts w:asciiTheme="majorHAnsi" w:hAnsiTheme="majorHAnsi" w:cstheme="majorHAnsi"/>
          <w:sz w:val="22"/>
          <w:szCs w:val="22"/>
        </w:rPr>
        <w:t>posób prowadzenia rozmów z osobami doznającymi i stosującymi przemoc</w:t>
      </w:r>
      <w:r w:rsidR="00100D19" w:rsidRPr="00AC3DF0">
        <w:rPr>
          <w:rFonts w:asciiTheme="majorHAnsi" w:hAnsiTheme="majorHAnsi" w:cstheme="majorHAnsi"/>
          <w:sz w:val="22"/>
          <w:szCs w:val="22"/>
        </w:rPr>
        <w:t xml:space="preserve"> w realizacji procedury „Niebieskie Karty”</w:t>
      </w:r>
      <w:r w:rsidR="00A576B7" w:rsidRPr="00AC3DF0">
        <w:rPr>
          <w:rFonts w:asciiTheme="majorHAnsi" w:hAnsiTheme="majorHAnsi" w:cstheme="majorHAnsi"/>
          <w:sz w:val="22"/>
          <w:szCs w:val="22"/>
        </w:rPr>
        <w:t xml:space="preserve">: </w:t>
      </w:r>
      <w:r w:rsidR="00A576B7" w:rsidRPr="00AC3DF0">
        <w:rPr>
          <w:rFonts w:asciiTheme="majorHAnsi" w:hAnsiTheme="majorHAnsi" w:cstheme="majorHAnsi"/>
          <w:b/>
          <w:bCs/>
          <w:sz w:val="22"/>
          <w:szCs w:val="22"/>
        </w:rPr>
        <w:t>ćwiczenie praktyczne</w:t>
      </w:r>
    </w:p>
    <w:p w14:paraId="11C74368" w14:textId="072F77DA" w:rsidR="003E7EC9" w:rsidRPr="00AC3DF0" w:rsidRDefault="003E7EC9" w:rsidP="003E7EC9">
      <w:pPr>
        <w:pStyle w:val="Nagwek2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C3DF0">
        <w:rPr>
          <w:rFonts w:asciiTheme="majorHAnsi" w:eastAsia="Times New Roman" w:hAnsiTheme="majorHAnsi" w:cstheme="majorHAnsi"/>
          <w:sz w:val="22"/>
          <w:szCs w:val="22"/>
        </w:rPr>
        <w:t xml:space="preserve"> VII. Zakres </w:t>
      </w:r>
      <w:proofErr w:type="spellStart"/>
      <w:r w:rsidRPr="00AC3DF0">
        <w:rPr>
          <w:rFonts w:asciiTheme="majorHAnsi" w:eastAsia="Times New Roman" w:hAnsiTheme="majorHAnsi" w:cstheme="majorHAnsi"/>
          <w:sz w:val="22"/>
          <w:szCs w:val="22"/>
        </w:rPr>
        <w:t>superwizji</w:t>
      </w:r>
      <w:proofErr w:type="spellEnd"/>
    </w:p>
    <w:p w14:paraId="7E8B9DFC" w14:textId="77777777" w:rsidR="003E7EC9" w:rsidRPr="00AC3DF0" w:rsidRDefault="003E7EC9" w:rsidP="003E7EC9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</w:rPr>
      </w:pPr>
      <w:r w:rsidRPr="00AC3DF0">
        <w:rPr>
          <w:rFonts w:asciiTheme="majorHAnsi" w:hAnsiTheme="majorHAnsi" w:cstheme="majorHAnsi"/>
          <w:sz w:val="22"/>
          <w:szCs w:val="22"/>
        </w:rPr>
        <w:t>Interwencja kryzysowa jako forma pomocy osobom w sytuacjach trudnych, praca z różnego rodzaju kryzysami, kierowanie i motywowanie do dalszego korzystania ze wsparcie</w:t>
      </w:r>
    </w:p>
    <w:p w14:paraId="46B698AC" w14:textId="77777777" w:rsidR="003E7EC9" w:rsidRPr="00AC3DF0" w:rsidRDefault="003E7EC9" w:rsidP="003E7EC9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</w:rPr>
      </w:pPr>
      <w:r w:rsidRPr="00AC3DF0">
        <w:rPr>
          <w:rFonts w:asciiTheme="majorHAnsi" w:hAnsiTheme="majorHAnsi" w:cstheme="majorHAnsi"/>
          <w:sz w:val="22"/>
          <w:szCs w:val="22"/>
        </w:rPr>
        <w:t>Praca w Zespołach Interdyscyplinarnych i Grupach Roboczych – organizacja, współpraca interdyscyplinarna, metody pracy, unikanie zagrożeń</w:t>
      </w:r>
    </w:p>
    <w:p w14:paraId="70D5CD82" w14:textId="77777777" w:rsidR="003E7EC9" w:rsidRPr="00AC3DF0" w:rsidRDefault="003E7EC9" w:rsidP="003E7EC9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</w:rPr>
      </w:pPr>
      <w:r w:rsidRPr="00AC3DF0">
        <w:rPr>
          <w:rFonts w:asciiTheme="majorHAnsi" w:hAnsiTheme="majorHAnsi" w:cstheme="majorHAnsi"/>
          <w:sz w:val="22"/>
          <w:szCs w:val="22"/>
        </w:rPr>
        <w:t>Praca socjalna i asystentura w rodzinie z problemem przemocy</w:t>
      </w:r>
    </w:p>
    <w:p w14:paraId="088CCDF9" w14:textId="77777777" w:rsidR="003E7EC9" w:rsidRPr="00AC3DF0" w:rsidRDefault="003E7EC9" w:rsidP="003E7EC9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</w:rPr>
      </w:pPr>
      <w:r w:rsidRPr="00AC3DF0">
        <w:rPr>
          <w:rFonts w:asciiTheme="majorHAnsi" w:hAnsiTheme="majorHAnsi" w:cstheme="majorHAnsi"/>
          <w:sz w:val="22"/>
          <w:szCs w:val="22"/>
        </w:rPr>
        <w:t>Praca z osobami doświadczającymi przemocy na różnych etapach – od interwencji i grup roboczych po grupy wsparcia i psychoterapię</w:t>
      </w:r>
    </w:p>
    <w:p w14:paraId="321938FE" w14:textId="77777777" w:rsidR="003E7EC9" w:rsidRPr="00AC3DF0" w:rsidRDefault="003E7EC9" w:rsidP="003E7EC9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</w:rPr>
      </w:pPr>
      <w:r w:rsidRPr="00AC3DF0">
        <w:rPr>
          <w:rFonts w:asciiTheme="majorHAnsi" w:hAnsiTheme="majorHAnsi" w:cstheme="majorHAnsi"/>
          <w:sz w:val="22"/>
          <w:szCs w:val="22"/>
        </w:rPr>
        <w:t>Praca z osobami stosującymi przemoc na różnych etapach – interwencja, motywowanie, terapia</w:t>
      </w:r>
    </w:p>
    <w:p w14:paraId="3C8274B0" w14:textId="77777777" w:rsidR="003E7EC9" w:rsidRPr="00AC3DF0" w:rsidRDefault="003E7EC9" w:rsidP="003E7EC9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</w:rPr>
      </w:pPr>
      <w:r w:rsidRPr="00AC3DF0">
        <w:rPr>
          <w:rFonts w:asciiTheme="majorHAnsi" w:hAnsiTheme="majorHAnsi" w:cstheme="majorHAnsi"/>
          <w:sz w:val="22"/>
          <w:szCs w:val="22"/>
        </w:rPr>
        <w:t xml:space="preserve">Prowadzenie programów </w:t>
      </w:r>
      <w:proofErr w:type="spellStart"/>
      <w:r w:rsidRPr="00AC3DF0">
        <w:rPr>
          <w:rFonts w:asciiTheme="majorHAnsi" w:hAnsiTheme="majorHAnsi" w:cstheme="majorHAnsi"/>
          <w:sz w:val="22"/>
          <w:szCs w:val="22"/>
        </w:rPr>
        <w:t>korekcyjno</w:t>
      </w:r>
      <w:proofErr w:type="spellEnd"/>
      <w:r w:rsidRPr="00AC3DF0">
        <w:rPr>
          <w:rFonts w:asciiTheme="majorHAnsi" w:hAnsiTheme="majorHAnsi" w:cstheme="majorHAnsi"/>
          <w:sz w:val="22"/>
          <w:szCs w:val="22"/>
        </w:rPr>
        <w:t xml:space="preserve"> – edukacyjnych i </w:t>
      </w:r>
      <w:proofErr w:type="spellStart"/>
      <w:r w:rsidRPr="00AC3DF0">
        <w:rPr>
          <w:rFonts w:asciiTheme="majorHAnsi" w:hAnsiTheme="majorHAnsi" w:cstheme="majorHAnsi"/>
          <w:sz w:val="22"/>
          <w:szCs w:val="22"/>
        </w:rPr>
        <w:t>psychologiczno</w:t>
      </w:r>
      <w:proofErr w:type="spellEnd"/>
      <w:r w:rsidRPr="00AC3DF0">
        <w:rPr>
          <w:rFonts w:asciiTheme="majorHAnsi" w:hAnsiTheme="majorHAnsi" w:cstheme="majorHAnsi"/>
          <w:sz w:val="22"/>
          <w:szCs w:val="22"/>
        </w:rPr>
        <w:t xml:space="preserve"> – terapeutycznych</w:t>
      </w:r>
    </w:p>
    <w:p w14:paraId="4E7B3BBA" w14:textId="77777777" w:rsidR="003E7EC9" w:rsidRPr="00AC3DF0" w:rsidRDefault="003E7EC9" w:rsidP="003E7EC9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</w:rPr>
      </w:pPr>
      <w:r w:rsidRPr="00AC3DF0">
        <w:rPr>
          <w:rFonts w:asciiTheme="majorHAnsi" w:hAnsiTheme="majorHAnsi" w:cstheme="majorHAnsi"/>
          <w:sz w:val="22"/>
          <w:szCs w:val="22"/>
        </w:rPr>
        <w:t xml:space="preserve">Budowanie relacji z osobami uwikłanymi w przemoc i </w:t>
      </w:r>
      <w:proofErr w:type="spellStart"/>
      <w:r w:rsidRPr="00AC3DF0">
        <w:rPr>
          <w:rFonts w:asciiTheme="majorHAnsi" w:hAnsiTheme="majorHAnsi" w:cstheme="majorHAnsi"/>
          <w:sz w:val="22"/>
          <w:szCs w:val="22"/>
        </w:rPr>
        <w:t>straumatyzowanymi</w:t>
      </w:r>
      <w:proofErr w:type="spellEnd"/>
    </w:p>
    <w:p w14:paraId="740F416E" w14:textId="3F698760" w:rsidR="003E7EC9" w:rsidRPr="00AC3DF0" w:rsidRDefault="003E7EC9" w:rsidP="003E7EC9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</w:rPr>
      </w:pPr>
      <w:r w:rsidRPr="00AC3DF0">
        <w:rPr>
          <w:rFonts w:asciiTheme="majorHAnsi" w:hAnsiTheme="majorHAnsi" w:cstheme="majorHAnsi"/>
          <w:sz w:val="22"/>
          <w:szCs w:val="22"/>
        </w:rPr>
        <w:t>Przeciwdziałanie wypaleniu zawodowemu w pracy w obszarze traumy i przemocy</w:t>
      </w:r>
    </w:p>
    <w:p w14:paraId="34C3EDA0" w14:textId="039FEC65" w:rsidR="003E7EC9" w:rsidRPr="00AC3DF0" w:rsidRDefault="003E7EC9" w:rsidP="003E7EC9">
      <w:pPr>
        <w:pStyle w:val="Nagwek2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C3DF0">
        <w:rPr>
          <w:rFonts w:asciiTheme="majorHAnsi" w:eastAsia="Times New Roman" w:hAnsiTheme="majorHAnsi" w:cstheme="majorHAnsi"/>
          <w:sz w:val="22"/>
          <w:szCs w:val="22"/>
        </w:rPr>
        <w:t>Metody pracy</w:t>
      </w:r>
      <w:r w:rsidRPr="00AC3DF0">
        <w:rPr>
          <w:rFonts w:asciiTheme="majorHAnsi" w:eastAsia="Times New Roman" w:hAnsiTheme="majorHAnsi" w:cstheme="majorHAnsi"/>
          <w:sz w:val="22"/>
          <w:szCs w:val="22"/>
        </w:rPr>
        <w:tab/>
      </w:r>
      <w:r w:rsidRPr="00AC3DF0">
        <w:rPr>
          <w:rFonts w:asciiTheme="majorHAnsi" w:eastAsia="Times New Roman" w:hAnsiTheme="majorHAnsi" w:cstheme="majorHAnsi"/>
          <w:sz w:val="22"/>
          <w:szCs w:val="22"/>
        </w:rPr>
        <w:br/>
      </w:r>
      <w:proofErr w:type="spellStart"/>
      <w:r w:rsidRPr="00AC3DF0">
        <w:rPr>
          <w:rFonts w:asciiTheme="majorHAnsi" w:hAnsiTheme="majorHAnsi" w:cstheme="majorHAnsi"/>
          <w:b w:val="0"/>
          <w:sz w:val="22"/>
          <w:szCs w:val="22"/>
        </w:rPr>
        <w:t>Superwizja</w:t>
      </w:r>
      <w:proofErr w:type="spellEnd"/>
      <w:r w:rsidRPr="00AC3DF0">
        <w:rPr>
          <w:rFonts w:asciiTheme="majorHAnsi" w:hAnsiTheme="majorHAnsi" w:cstheme="majorHAnsi"/>
          <w:b w:val="0"/>
          <w:sz w:val="22"/>
          <w:szCs w:val="22"/>
        </w:rPr>
        <w:t xml:space="preserve"> prowadzona będzie w modelu </w:t>
      </w:r>
      <w:proofErr w:type="spellStart"/>
      <w:r w:rsidRPr="00AC3DF0">
        <w:rPr>
          <w:rFonts w:asciiTheme="majorHAnsi" w:hAnsiTheme="majorHAnsi" w:cstheme="majorHAnsi"/>
          <w:b w:val="0"/>
          <w:sz w:val="22"/>
          <w:szCs w:val="22"/>
        </w:rPr>
        <w:t>wieloperspektywicznym</w:t>
      </w:r>
      <w:proofErr w:type="spellEnd"/>
      <w:r w:rsidRPr="00AC3DF0">
        <w:rPr>
          <w:rFonts w:asciiTheme="majorHAnsi" w:hAnsiTheme="majorHAnsi" w:cstheme="majorHAnsi"/>
          <w:b w:val="0"/>
          <w:sz w:val="22"/>
          <w:szCs w:val="22"/>
        </w:rPr>
        <w:t>, tj. koncentrować się będzie na obszarach, których omówienie i przepracowanie będzie najbardziej korzystne dla pracowników. Przykładowe obszary pracy to: pogłębiona diagnoza klientów i ich sytuacji w szerszym kontekście systemowym, analiza relacji z klientem i stosowanych narzędzi, budowanie planów pomocy i praca nad tworzeniem alternatywnych rozwiązań, odciążenie emocjonalne, pogłębienie rozumienia swojej roli zawodowej, osobistego doświadczenia, obciążeń, relacji ze współpracownikami i funkcjonowania w organizacji, a także przeciwdziałanie wypaleniu zawodowemu.</w:t>
      </w:r>
    </w:p>
    <w:p w14:paraId="3052BEA0" w14:textId="636F4AF0" w:rsidR="00B667DE" w:rsidRPr="00AC3DF0" w:rsidRDefault="00B667DE" w:rsidP="00B667DE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AC3DF0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VIII. Prawne aspekty przeciwdziałania przemocy</w:t>
      </w:r>
    </w:p>
    <w:p w14:paraId="7167CCC6" w14:textId="77777777" w:rsidR="00B667DE" w:rsidRPr="00AC3DF0" w:rsidRDefault="00B667DE" w:rsidP="00B667DE">
      <w:pPr>
        <w:numPr>
          <w:ilvl w:val="0"/>
          <w:numId w:val="16"/>
        </w:numPr>
        <w:spacing w:after="200" w:line="276" w:lineRule="auto"/>
        <w:ind w:left="284" w:hanging="284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lang w:eastAsia="en-US"/>
        </w:rPr>
        <w:t>Prawa rodziny zagwarantowane przez Konstytucję RP oraz ustawy;</w:t>
      </w:r>
    </w:p>
    <w:p w14:paraId="3627C12A" w14:textId="77777777" w:rsidR="00B667DE" w:rsidRPr="00AC3DF0" w:rsidRDefault="00B667DE" w:rsidP="00B667DE">
      <w:pPr>
        <w:numPr>
          <w:ilvl w:val="0"/>
          <w:numId w:val="16"/>
        </w:numPr>
        <w:spacing w:after="200" w:line="276" w:lineRule="auto"/>
        <w:ind w:left="284" w:hanging="284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Omówienie przepisów ustawy z dnia 29 lipca 2005 r. o przeciwdziałaniu przemocy w rodzinie, aktów wykonawczych do ustawy oraz Krajowego Programu Przeciwdziałania Przemocy w Rodzinie na kolejną perspektywę czasową; </w:t>
      </w:r>
    </w:p>
    <w:p w14:paraId="2E2A3E34" w14:textId="77777777" w:rsidR="00B667DE" w:rsidRPr="00AC3DF0" w:rsidRDefault="00B667DE" w:rsidP="00B667DE">
      <w:pPr>
        <w:numPr>
          <w:ilvl w:val="0"/>
          <w:numId w:val="16"/>
        </w:numPr>
        <w:spacing w:after="200" w:line="276" w:lineRule="auto"/>
        <w:ind w:left="284" w:hanging="284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lang w:eastAsia="en-US"/>
        </w:rPr>
        <w:t>Podstawy prawa medycznego, w tym zagadnienia dotyczące zasad udzielania świadczeń zdrowotnych ofiarom przemocy, zachowania tajemnicy medycznej, wydawania zaświadczenia lekarskiego o przyczynach i rodzaju uszkodzeń ciała związanych ze stosowaniem przemocy;</w:t>
      </w:r>
    </w:p>
    <w:p w14:paraId="25A1117B" w14:textId="77777777" w:rsidR="00B667DE" w:rsidRPr="00AC3DF0" w:rsidRDefault="00B667DE" w:rsidP="00B667DE">
      <w:pPr>
        <w:spacing w:after="200" w:line="276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2F286531" w14:textId="77777777" w:rsidR="00B667DE" w:rsidRPr="00AC3DF0" w:rsidRDefault="00B667DE" w:rsidP="00B667DE">
      <w:pPr>
        <w:spacing w:after="200" w:line="276" w:lineRule="auto"/>
        <w:jc w:val="both"/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  <w:t>Przemoc w rodzinie w kontekście prawa karnego. Obowiązek reagowania na przemoc.</w:t>
      </w:r>
    </w:p>
    <w:p w14:paraId="3BBEC38C" w14:textId="77777777" w:rsidR="00B667DE" w:rsidRPr="00AC3DF0" w:rsidRDefault="00B667DE" w:rsidP="00B667DE">
      <w:pPr>
        <w:numPr>
          <w:ilvl w:val="0"/>
          <w:numId w:val="17"/>
        </w:numPr>
        <w:spacing w:after="200" w:line="276" w:lineRule="auto"/>
        <w:ind w:left="284" w:hanging="284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Omówienie przepisów karnych, w szczególności rodzajów przestępstw do których najczęściej dochodzi w rodzinie (z podkreśleniem, że przestępstwo znęcania się w rodzinie, zgwałcenia, </w:t>
      </w:r>
      <w:r w:rsidRPr="00AC3DF0">
        <w:rPr>
          <w:rFonts w:asciiTheme="majorHAnsi" w:eastAsia="Calibri" w:hAnsiTheme="majorHAnsi" w:cstheme="majorHAnsi"/>
          <w:sz w:val="22"/>
          <w:szCs w:val="22"/>
          <w:lang w:eastAsia="en-US"/>
        </w:rPr>
        <w:lastRenderedPageBreak/>
        <w:t>uszkodzenia narządu ciała poniżej siedmiu dni jest ścigane z urzędu a nie na wniosek pokrzywdzonych);</w:t>
      </w:r>
    </w:p>
    <w:p w14:paraId="206094EC" w14:textId="1F94379E" w:rsidR="00B667DE" w:rsidRPr="00AC3DF0" w:rsidRDefault="00B667DE" w:rsidP="00B667DE">
      <w:pPr>
        <w:numPr>
          <w:ilvl w:val="0"/>
          <w:numId w:val="17"/>
        </w:numPr>
        <w:spacing w:after="200" w:line="276" w:lineRule="auto"/>
        <w:ind w:left="284" w:hanging="284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lang w:eastAsia="en-US"/>
        </w:rPr>
        <w:t>Odpowiedzialność służb za niepodejmowanie działań w sytuacji przemocy w rodzinie;</w:t>
      </w:r>
    </w:p>
    <w:p w14:paraId="343DEB04" w14:textId="77777777" w:rsidR="00B667DE" w:rsidRPr="00AC3DF0" w:rsidRDefault="00B667DE" w:rsidP="00B667DE">
      <w:pPr>
        <w:spacing w:after="200" w:line="276" w:lineRule="auto"/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</w:pPr>
    </w:p>
    <w:p w14:paraId="466DC4A8" w14:textId="77777777" w:rsidR="00B667DE" w:rsidRPr="00AC3DF0" w:rsidRDefault="00B667DE" w:rsidP="00B667DE">
      <w:pPr>
        <w:spacing w:after="200" w:line="276" w:lineRule="auto"/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  <w:t>Prawo rodzinne i cywilne a przemoc w rodzinie</w:t>
      </w:r>
    </w:p>
    <w:p w14:paraId="2D35C0A9" w14:textId="56F94E36" w:rsidR="00B667DE" w:rsidRPr="00AC3DF0" w:rsidRDefault="00B667DE" w:rsidP="0086137C">
      <w:pPr>
        <w:spacing w:after="200" w:line="276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Podstawowe zagadnienia prawa rodzinnego i opiekuńczego oraz cywilnego korelujące ze sprawami dotyczącymi przemocy w rodzinie i wykonywania władzy rodzicielskiej; </w:t>
      </w:r>
    </w:p>
    <w:p w14:paraId="022CEA3E" w14:textId="77777777" w:rsidR="00B667DE" w:rsidRPr="00AC3DF0" w:rsidRDefault="00B667DE" w:rsidP="00B667DE">
      <w:pPr>
        <w:spacing w:after="200" w:line="276" w:lineRule="auto"/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  <w:t>Pomoc dziecku krzywdzonemu.</w:t>
      </w:r>
    </w:p>
    <w:p w14:paraId="1022EDA5" w14:textId="7435D9BB" w:rsidR="00B667DE" w:rsidRPr="00AC3DF0" w:rsidRDefault="00B667DE" w:rsidP="00B667DE">
      <w:pPr>
        <w:pStyle w:val="Akapitzlist"/>
        <w:numPr>
          <w:ilvl w:val="0"/>
          <w:numId w:val="22"/>
        </w:numPr>
        <w:spacing w:after="200" w:line="276" w:lineRule="auto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lang w:eastAsia="en-US"/>
        </w:rPr>
        <w:t>Pomoc prawna dziecku krzywdzonemu; dziecko w procedurach,</w:t>
      </w:r>
    </w:p>
    <w:p w14:paraId="2703915C" w14:textId="750EA86E" w:rsidR="00B667DE" w:rsidRPr="00AC3DF0" w:rsidRDefault="00B667DE" w:rsidP="00B667DE">
      <w:pPr>
        <w:pStyle w:val="Akapitzlist"/>
        <w:numPr>
          <w:ilvl w:val="0"/>
          <w:numId w:val="22"/>
        </w:numPr>
        <w:spacing w:after="200" w:line="276" w:lineRule="auto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Reprezentacja dziecka w procedurze „Niebieskie Karty”; </w:t>
      </w:r>
    </w:p>
    <w:p w14:paraId="5A45F238" w14:textId="7B13CCDF" w:rsidR="00B667DE" w:rsidRPr="00AC3DF0" w:rsidRDefault="00B667DE" w:rsidP="00B667DE">
      <w:pPr>
        <w:pStyle w:val="Akapitzlist"/>
        <w:numPr>
          <w:ilvl w:val="0"/>
          <w:numId w:val="22"/>
        </w:numPr>
        <w:spacing w:after="200" w:line="276" w:lineRule="auto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lang w:eastAsia="en-US"/>
        </w:rPr>
        <w:t>Procedura interwencyjnego odbierania dziecka, ze szczególnym uwzględnieniem art. 12a ustawy z dnia 29 lipca 2005 r. o przeciwdziałaniu przemocy w rodzinie;</w:t>
      </w:r>
    </w:p>
    <w:p w14:paraId="486A2DBA" w14:textId="77777777" w:rsidR="00B667DE" w:rsidRPr="00AC3DF0" w:rsidRDefault="00B667DE" w:rsidP="00B667DE">
      <w:pPr>
        <w:spacing w:after="200" w:line="276" w:lineRule="auto"/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  <w:t>Procedura „Niebieskie Karty” w praktyce</w:t>
      </w:r>
    </w:p>
    <w:p w14:paraId="2C691B2D" w14:textId="77777777" w:rsidR="00B667DE" w:rsidRPr="00AC3DF0" w:rsidRDefault="00B667DE" w:rsidP="00B667DE">
      <w:pPr>
        <w:pStyle w:val="Akapitzlist"/>
        <w:numPr>
          <w:ilvl w:val="0"/>
          <w:numId w:val="23"/>
        </w:numPr>
        <w:spacing w:after="200" w:line="276" w:lineRule="auto"/>
        <w:ind w:left="284" w:hanging="284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lang w:eastAsia="en-US"/>
        </w:rPr>
        <w:t>Podstawy prawne funkcjonowania zespołów interdyscyplinarnych i grup roboczych;</w:t>
      </w:r>
    </w:p>
    <w:p w14:paraId="574468AF" w14:textId="77777777" w:rsidR="00B667DE" w:rsidRPr="00AC3DF0" w:rsidRDefault="00B667DE" w:rsidP="00B667DE">
      <w:pPr>
        <w:pStyle w:val="Akapitzlist"/>
        <w:numPr>
          <w:ilvl w:val="0"/>
          <w:numId w:val="23"/>
        </w:numPr>
        <w:spacing w:after="200" w:line="276" w:lineRule="auto"/>
        <w:ind w:left="284" w:hanging="284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Obowiązujące zasady dokumentowania prowadzonych spraw w ramach procedury, </w:t>
      </w:r>
    </w:p>
    <w:p w14:paraId="6508475F" w14:textId="7AF26925" w:rsidR="00B667DE" w:rsidRPr="00AC3DF0" w:rsidRDefault="00B667DE" w:rsidP="00B667DE">
      <w:pPr>
        <w:pStyle w:val="Akapitzlist"/>
        <w:numPr>
          <w:ilvl w:val="0"/>
          <w:numId w:val="23"/>
        </w:numPr>
        <w:spacing w:after="200" w:line="276" w:lineRule="auto"/>
        <w:ind w:left="284" w:hanging="284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lang w:eastAsia="en-US"/>
        </w:rPr>
        <w:t>Najczęściej popełniane błędy i problemy w realizacji procedury „Niebieskie Karty”’</w:t>
      </w:r>
    </w:p>
    <w:p w14:paraId="09A703AC" w14:textId="77777777" w:rsidR="00B667DE" w:rsidRPr="00AC3DF0" w:rsidRDefault="00B667DE" w:rsidP="00B667DE">
      <w:pPr>
        <w:spacing w:after="200" w:line="276" w:lineRule="auto"/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  <w:t>Ochrona danych osobowych a procedura „Niebieskie Karty”</w:t>
      </w:r>
    </w:p>
    <w:p w14:paraId="67449022" w14:textId="77777777" w:rsidR="00B667DE" w:rsidRPr="00AC3DF0" w:rsidRDefault="00B667DE" w:rsidP="00B667DE">
      <w:pPr>
        <w:pStyle w:val="Akapitzlist"/>
        <w:numPr>
          <w:ilvl w:val="0"/>
          <w:numId w:val="24"/>
        </w:numPr>
        <w:spacing w:after="200" w:line="276" w:lineRule="auto"/>
        <w:ind w:left="284" w:hanging="284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lang w:eastAsia="en-US"/>
        </w:rPr>
        <w:t>Kwestie związane z ochroną danych osobowych w sprawach dotyczących przeciwdziałania przemocy w rodzinie;</w:t>
      </w:r>
    </w:p>
    <w:p w14:paraId="4C5A6076" w14:textId="14267461" w:rsidR="00B667DE" w:rsidRPr="00AC3DF0" w:rsidRDefault="00B667DE" w:rsidP="00B667DE">
      <w:pPr>
        <w:pStyle w:val="Akapitzlist"/>
        <w:numPr>
          <w:ilvl w:val="0"/>
          <w:numId w:val="24"/>
        </w:numPr>
        <w:spacing w:after="200" w:line="276" w:lineRule="auto"/>
        <w:ind w:left="284" w:hanging="284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lang w:eastAsia="en-US"/>
        </w:rPr>
        <w:t>Wymiana informacji pomiędzy służbami w ramach procedury „Niebieskie Karty”</w:t>
      </w:r>
    </w:p>
    <w:p w14:paraId="4A3ECE2D" w14:textId="6DBB5C07" w:rsidR="00B667DE" w:rsidRPr="00AC3DF0" w:rsidRDefault="00B667DE" w:rsidP="00B667DE">
      <w:pPr>
        <w:pStyle w:val="Akapitzlist"/>
        <w:numPr>
          <w:ilvl w:val="0"/>
          <w:numId w:val="24"/>
        </w:numPr>
        <w:spacing w:after="200" w:line="276" w:lineRule="auto"/>
        <w:ind w:left="284" w:hanging="284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lang w:eastAsia="en-US"/>
        </w:rPr>
        <w:t>procedura udostępniania wglądu w dokumentację „Niebieskie Karty” osobie doznającej przemocy i osobie stosującej przemoc;</w:t>
      </w:r>
    </w:p>
    <w:p w14:paraId="66786079" w14:textId="77777777" w:rsidR="00B667DE" w:rsidRPr="00AC3DF0" w:rsidRDefault="00B667DE" w:rsidP="00B667DE">
      <w:pPr>
        <w:spacing w:after="200" w:line="276" w:lineRule="auto"/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  <w:t xml:space="preserve">Nakaz opuszczenia mieszkania przez sprawcę przemocy w rodzinie </w:t>
      </w:r>
    </w:p>
    <w:p w14:paraId="3319F0C7" w14:textId="77777777" w:rsidR="00B667DE" w:rsidRPr="00AC3DF0" w:rsidRDefault="00B667DE" w:rsidP="00B667DE">
      <w:pPr>
        <w:pStyle w:val="Akapitzlist"/>
        <w:numPr>
          <w:ilvl w:val="0"/>
          <w:numId w:val="25"/>
        </w:numPr>
        <w:spacing w:after="200" w:line="276" w:lineRule="auto"/>
        <w:ind w:left="284" w:hanging="284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Zagadnienia prawne związane z nakazami opuszczenia mieszkania przez sprawcę przemocy w rodzinie </w:t>
      </w:r>
    </w:p>
    <w:p w14:paraId="0536CE93" w14:textId="77777777" w:rsidR="00B667DE" w:rsidRPr="00AC3DF0" w:rsidRDefault="00B667DE" w:rsidP="00B667DE">
      <w:pPr>
        <w:numPr>
          <w:ilvl w:val="1"/>
          <w:numId w:val="21"/>
        </w:numPr>
        <w:spacing w:after="200" w:line="276" w:lineRule="auto"/>
        <w:ind w:left="567" w:hanging="283"/>
        <w:contextualSpacing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lang w:eastAsia="en-US"/>
        </w:rPr>
        <w:t>uprawnienia Policji do wydania wobec osoby stwarzającej zagrożenie dla życia lub zdrowia osoby dotkniętej przemocą w rodzinie nakazu natychmiastowego opuszczenia wspólnie zajmowanego mieszkania lub zakazu zbliżania się do mieszkania i jego bezpośredniego otoczenia – art. 15aa i następne ustawy o Policji;</w:t>
      </w:r>
    </w:p>
    <w:p w14:paraId="229F8D6F" w14:textId="77777777" w:rsidR="00B667DE" w:rsidRPr="00AC3DF0" w:rsidRDefault="00B667DE" w:rsidP="00B667DE">
      <w:pPr>
        <w:numPr>
          <w:ilvl w:val="1"/>
          <w:numId w:val="21"/>
        </w:numPr>
        <w:spacing w:after="200" w:line="276" w:lineRule="auto"/>
        <w:ind w:left="567" w:hanging="283"/>
        <w:contextualSpacing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lang w:eastAsia="en-US"/>
        </w:rPr>
        <w:t>konsekwencje wydania nakazu dla postępowania karnego, cywilnego i procedury „Niebieskie Karty”, kontrola wykonania, sposób i terminy zaskarżenia;</w:t>
      </w:r>
    </w:p>
    <w:p w14:paraId="7F4B638F" w14:textId="4FA820A9" w:rsidR="00B667DE" w:rsidRPr="00AC3DF0" w:rsidRDefault="00B667DE" w:rsidP="00B667DE">
      <w:pPr>
        <w:numPr>
          <w:ilvl w:val="1"/>
          <w:numId w:val="21"/>
        </w:numPr>
        <w:spacing w:before="240" w:after="200" w:line="276" w:lineRule="auto"/>
        <w:ind w:left="567" w:hanging="283"/>
        <w:contextualSpacing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lang w:eastAsia="en-US"/>
        </w:rPr>
        <w:t>nakaz wydawany na podstawie art. 11a ustawy o przeciwdziałaniu przemocy w rodzinie (omówienie nieprocesowego trybu postępowania,  treść wniosku, treść postanowienia sądowego, natychmiastowa wykonalność postanowienia, możliwość ustanowienia przez sąd zabezpieczenia);</w:t>
      </w:r>
    </w:p>
    <w:p w14:paraId="7FF9C9A2" w14:textId="77777777" w:rsidR="0086137C" w:rsidRPr="00AC3DF0" w:rsidRDefault="0086137C" w:rsidP="0086137C">
      <w:pPr>
        <w:spacing w:before="240" w:after="200" w:line="276" w:lineRule="auto"/>
        <w:ind w:left="567"/>
        <w:contextualSpacing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449D18D5" w14:textId="2ADF2071" w:rsidR="0056210C" w:rsidRPr="00AC3DF0" w:rsidRDefault="00B667DE" w:rsidP="0086137C">
      <w:pPr>
        <w:spacing w:after="200" w:line="276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C3DF0">
        <w:rPr>
          <w:rFonts w:asciiTheme="majorHAnsi" w:eastAsia="Calibri" w:hAnsiTheme="majorHAnsi" w:cstheme="majorHAnsi"/>
          <w:sz w:val="22"/>
          <w:szCs w:val="22"/>
          <w:lang w:eastAsia="en-US"/>
        </w:rPr>
        <w:lastRenderedPageBreak/>
        <w:t>Przygotowywanie wybranych pism procesowych (m.in. wniosku o podjęcie czynności procesowych przez sąd opiekuńczy, zawiadomienia o podejrzeniu popełnienia przestępstwa)</w:t>
      </w:r>
    </w:p>
    <w:sectPr w:rsidR="0056210C" w:rsidRPr="00AC3DF0" w:rsidSect="0086137C">
      <w:headerReference w:type="default" r:id="rId8"/>
      <w:footerReference w:type="default" r:id="rId9"/>
      <w:pgSz w:w="11906" w:h="16838"/>
      <w:pgMar w:top="1843" w:right="1417" w:bottom="1417" w:left="1417" w:header="426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4CB89" w14:textId="77777777" w:rsidR="002B03AE" w:rsidRDefault="002B03AE" w:rsidP="002B03AE">
      <w:r>
        <w:separator/>
      </w:r>
    </w:p>
  </w:endnote>
  <w:endnote w:type="continuationSeparator" w:id="0">
    <w:p w14:paraId="0E6AC34E" w14:textId="77777777" w:rsidR="002B03AE" w:rsidRDefault="002B03AE" w:rsidP="002B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0ADEE" w14:textId="5CE03723" w:rsidR="002B03AE" w:rsidRPr="002B03AE" w:rsidRDefault="002B03AE" w:rsidP="002B03AE">
    <w:pPr>
      <w:pStyle w:val="Stopka"/>
      <w:jc w:val="center"/>
      <w:rPr>
        <w:sz w:val="14"/>
      </w:rPr>
    </w:pPr>
    <w:r w:rsidRPr="002B03AE">
      <w:rPr>
        <w:sz w:val="14"/>
      </w:rPr>
      <w:t xml:space="preserve">Szkolenia finansowane z dotacji Ministerstwa Rodziny i Polityki Społecznej i z budżetu Województwa Pomorskiego w ramach Wojewódzkiego Programu Przeciwdziałania Przemocy w Rodzinie na lata 2021-2030 i Wojewódzkiego Programu Profilaktyki i Rozwiązywania Problemów Alkoholowych </w:t>
    </w:r>
    <w:r>
      <w:rPr>
        <w:sz w:val="14"/>
      </w:rPr>
      <w:br/>
    </w:r>
    <w:r w:rsidRPr="002B03AE">
      <w:rPr>
        <w:sz w:val="14"/>
      </w:rPr>
      <w:t>oraz Przeciwdziałania Narkomanii na lata 2022-2030</w:t>
    </w:r>
  </w:p>
  <w:p w14:paraId="05BD51A6" w14:textId="77777777" w:rsidR="002B03AE" w:rsidRDefault="002B0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9F5DD" w14:textId="77777777" w:rsidR="002B03AE" w:rsidRDefault="002B03AE" w:rsidP="002B03AE">
      <w:r>
        <w:separator/>
      </w:r>
    </w:p>
  </w:footnote>
  <w:footnote w:type="continuationSeparator" w:id="0">
    <w:p w14:paraId="40648762" w14:textId="77777777" w:rsidR="002B03AE" w:rsidRDefault="002B03AE" w:rsidP="002B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A018" w14:textId="6099AE7E" w:rsidR="002B03AE" w:rsidRDefault="002B03AE" w:rsidP="002B03AE">
    <w:pPr>
      <w:pStyle w:val="Nagwek"/>
      <w:jc w:val="center"/>
    </w:pPr>
    <w:r>
      <w:rPr>
        <w:noProof/>
      </w:rPr>
      <w:drawing>
        <wp:inline distT="0" distB="0" distL="0" distR="0" wp14:anchorId="456AB49D" wp14:editId="724558D4">
          <wp:extent cx="3971499" cy="72644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1619" cy="733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3F5"/>
    <w:multiLevelType w:val="hybridMultilevel"/>
    <w:tmpl w:val="E2D819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B346A"/>
    <w:multiLevelType w:val="hybridMultilevel"/>
    <w:tmpl w:val="FB44E8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3A59"/>
    <w:multiLevelType w:val="hybridMultilevel"/>
    <w:tmpl w:val="3166789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EEE638F"/>
    <w:multiLevelType w:val="hybridMultilevel"/>
    <w:tmpl w:val="6376466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367AD"/>
    <w:multiLevelType w:val="multilevel"/>
    <w:tmpl w:val="4C4A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335CE"/>
    <w:multiLevelType w:val="hybridMultilevel"/>
    <w:tmpl w:val="13B2D27E"/>
    <w:lvl w:ilvl="0" w:tplc="EB8C12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76F29B0"/>
    <w:multiLevelType w:val="hybridMultilevel"/>
    <w:tmpl w:val="E50A5D1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C44214"/>
    <w:multiLevelType w:val="hybridMultilevel"/>
    <w:tmpl w:val="9AFC3A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F93A76"/>
    <w:multiLevelType w:val="hybridMultilevel"/>
    <w:tmpl w:val="E0A828D6"/>
    <w:lvl w:ilvl="0" w:tplc="E0C6A9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3E2136"/>
    <w:multiLevelType w:val="hybridMultilevel"/>
    <w:tmpl w:val="48D2EC60"/>
    <w:lvl w:ilvl="0" w:tplc="BB321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13D15"/>
    <w:multiLevelType w:val="hybridMultilevel"/>
    <w:tmpl w:val="334C6A3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73002D"/>
    <w:multiLevelType w:val="hybridMultilevel"/>
    <w:tmpl w:val="D0FAA9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AAA46C8"/>
    <w:multiLevelType w:val="hybridMultilevel"/>
    <w:tmpl w:val="17C4FD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BCD5C3F"/>
    <w:multiLevelType w:val="hybridMultilevel"/>
    <w:tmpl w:val="24AEAFC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89D2AE0A">
      <w:numFmt w:val="bullet"/>
      <w:lvlText w:val=""/>
      <w:lvlJc w:val="left"/>
      <w:pPr>
        <w:ind w:left="2148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C62434D"/>
    <w:multiLevelType w:val="hybridMultilevel"/>
    <w:tmpl w:val="901C2948"/>
    <w:lvl w:ilvl="0" w:tplc="05EC80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152E3C"/>
    <w:multiLevelType w:val="hybridMultilevel"/>
    <w:tmpl w:val="C00867CC"/>
    <w:lvl w:ilvl="0" w:tplc="E0C6A9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83765"/>
    <w:multiLevelType w:val="hybridMultilevel"/>
    <w:tmpl w:val="413AB6EC"/>
    <w:lvl w:ilvl="0" w:tplc="208AB8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D546DC"/>
    <w:multiLevelType w:val="hybridMultilevel"/>
    <w:tmpl w:val="7C1EFA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50D2E5F"/>
    <w:multiLevelType w:val="hybridMultilevel"/>
    <w:tmpl w:val="6672B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EA4D96"/>
    <w:multiLevelType w:val="hybridMultilevel"/>
    <w:tmpl w:val="768EA0F2"/>
    <w:lvl w:ilvl="0" w:tplc="FA064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0" w15:restartNumberingAfterBreak="0">
    <w:nsid w:val="67032057"/>
    <w:multiLevelType w:val="hybridMultilevel"/>
    <w:tmpl w:val="BE60E6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5342E3"/>
    <w:multiLevelType w:val="hybridMultilevel"/>
    <w:tmpl w:val="8A68345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96781B"/>
    <w:multiLevelType w:val="hybridMultilevel"/>
    <w:tmpl w:val="104486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C1390"/>
    <w:multiLevelType w:val="hybridMultilevel"/>
    <w:tmpl w:val="77AECE8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5"/>
  </w:num>
  <w:num w:numId="6">
    <w:abstractNumId w:val="3"/>
  </w:num>
  <w:num w:numId="7">
    <w:abstractNumId w:val="0"/>
  </w:num>
  <w:num w:numId="8">
    <w:abstractNumId w:val="22"/>
  </w:num>
  <w:num w:numId="9">
    <w:abstractNumId w:val="21"/>
  </w:num>
  <w:num w:numId="10">
    <w:abstractNumId w:val="16"/>
  </w:num>
  <w:num w:numId="11">
    <w:abstractNumId w:val="9"/>
  </w:num>
  <w:num w:numId="12">
    <w:abstractNumId w:val="14"/>
  </w:num>
  <w:num w:numId="13">
    <w:abstractNumId w:val="8"/>
  </w:num>
  <w:num w:numId="14">
    <w:abstractNumId w:val="4"/>
  </w:num>
  <w:num w:numId="15">
    <w:abstractNumId w:val="15"/>
  </w:num>
  <w:num w:numId="16">
    <w:abstractNumId w:val="17"/>
  </w:num>
  <w:num w:numId="17">
    <w:abstractNumId w:val="12"/>
  </w:num>
  <w:num w:numId="18">
    <w:abstractNumId w:val="13"/>
  </w:num>
  <w:num w:numId="19">
    <w:abstractNumId w:val="6"/>
  </w:num>
  <w:num w:numId="20">
    <w:abstractNumId w:val="10"/>
  </w:num>
  <w:num w:numId="21">
    <w:abstractNumId w:val="1"/>
  </w:num>
  <w:num w:numId="22">
    <w:abstractNumId w:val="23"/>
  </w:num>
  <w:num w:numId="23">
    <w:abstractNumId w:val="11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8C"/>
    <w:rsid w:val="00053C17"/>
    <w:rsid w:val="00060351"/>
    <w:rsid w:val="000754DD"/>
    <w:rsid w:val="00100D19"/>
    <w:rsid w:val="00152DFA"/>
    <w:rsid w:val="0017407B"/>
    <w:rsid w:val="001D77AE"/>
    <w:rsid w:val="00253258"/>
    <w:rsid w:val="002B03AE"/>
    <w:rsid w:val="002F4D5A"/>
    <w:rsid w:val="00366C8C"/>
    <w:rsid w:val="00371043"/>
    <w:rsid w:val="003E0709"/>
    <w:rsid w:val="003E7EC9"/>
    <w:rsid w:val="00403EC8"/>
    <w:rsid w:val="004F6A75"/>
    <w:rsid w:val="0056210C"/>
    <w:rsid w:val="005855CB"/>
    <w:rsid w:val="005E56BE"/>
    <w:rsid w:val="00645DA1"/>
    <w:rsid w:val="00666D18"/>
    <w:rsid w:val="007008B5"/>
    <w:rsid w:val="00731145"/>
    <w:rsid w:val="007B4912"/>
    <w:rsid w:val="00821D3E"/>
    <w:rsid w:val="00852605"/>
    <w:rsid w:val="0086137C"/>
    <w:rsid w:val="008B1331"/>
    <w:rsid w:val="008B2A64"/>
    <w:rsid w:val="0090158A"/>
    <w:rsid w:val="00936E12"/>
    <w:rsid w:val="00A576B7"/>
    <w:rsid w:val="00A60993"/>
    <w:rsid w:val="00A95A1B"/>
    <w:rsid w:val="00AB16E0"/>
    <w:rsid w:val="00AC3DF0"/>
    <w:rsid w:val="00AF0DD8"/>
    <w:rsid w:val="00B667DE"/>
    <w:rsid w:val="00BC5A29"/>
    <w:rsid w:val="00CE1E12"/>
    <w:rsid w:val="00D00703"/>
    <w:rsid w:val="00EA05B0"/>
    <w:rsid w:val="00EE46AC"/>
    <w:rsid w:val="00EE65E8"/>
    <w:rsid w:val="00F30DFA"/>
    <w:rsid w:val="00F949EF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A39D0E"/>
  <w15:chartTrackingRefBased/>
  <w15:docId w15:val="{E4EA19EA-3AD5-42C1-A63A-41D6E7A2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3E7EC9"/>
    <w:pPr>
      <w:spacing w:before="100" w:beforeAutospacing="1" w:after="100" w:afterAutospacing="1"/>
      <w:outlineLvl w:val="1"/>
    </w:pPr>
    <w:rPr>
      <w:rFonts w:ascii="Calibri" w:eastAsiaTheme="minorHAnsi" w:hAnsi="Calibri" w:cs="Calibr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210C"/>
    <w:pPr>
      <w:spacing w:before="100" w:beforeAutospacing="1" w:after="100" w:afterAutospacing="1"/>
    </w:pPr>
  </w:style>
  <w:style w:type="character" w:customStyle="1" w:styleId="FontStyle111">
    <w:name w:val="Font Style111"/>
    <w:basedOn w:val="Domylnaczcionkaakapitu"/>
    <w:rsid w:val="0056210C"/>
    <w:rPr>
      <w:rFonts w:ascii="Arial" w:hAnsi="Arial" w:cs="Arial" w:hint="default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B16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E7EC9"/>
    <w:rPr>
      <w:rFonts w:ascii="Calibri" w:hAnsi="Calibri" w:cs="Calibri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3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FBD30-1F5B-48CA-909A-F7BDD4A4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Karasowska</dc:creator>
  <cp:keywords/>
  <dc:description/>
  <cp:lastModifiedBy>Anna Gierszyńska</cp:lastModifiedBy>
  <cp:revision>13</cp:revision>
  <dcterms:created xsi:type="dcterms:W3CDTF">2022-09-09T18:15:00Z</dcterms:created>
  <dcterms:modified xsi:type="dcterms:W3CDTF">2022-09-20T10:22:00Z</dcterms:modified>
</cp:coreProperties>
</file>