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4A3C" w14:textId="77777777" w:rsidR="008B6724" w:rsidRPr="00FB4451" w:rsidRDefault="0000000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B4451">
        <w:rPr>
          <w:rFonts w:ascii="Arial" w:hAnsi="Arial" w:cs="Arial"/>
          <w:b/>
          <w:sz w:val="20"/>
          <w:szCs w:val="20"/>
        </w:rPr>
        <w:t>Regulamin konkursu Nagrody „Bursztynowy Katamaran”</w:t>
      </w:r>
    </w:p>
    <w:p w14:paraId="52E2BE6E" w14:textId="77777777" w:rsidR="008B6724" w:rsidRPr="00FB4451" w:rsidRDefault="008B672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5FB06B9C" w14:textId="77777777" w:rsidR="008B6724" w:rsidRPr="00FB4451" w:rsidRDefault="0000000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B4451">
        <w:rPr>
          <w:rFonts w:ascii="Arial" w:hAnsi="Arial" w:cs="Arial"/>
          <w:b/>
          <w:sz w:val="20"/>
          <w:szCs w:val="20"/>
        </w:rPr>
        <w:t>Postanowienia ogólne</w:t>
      </w:r>
    </w:p>
    <w:p w14:paraId="0E1D1DDC" w14:textId="77777777" w:rsidR="008B6724" w:rsidRPr="00FB4451" w:rsidRDefault="0000000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>§ 1</w:t>
      </w:r>
    </w:p>
    <w:p w14:paraId="0E0F40C4" w14:textId="77777777" w:rsidR="008B6724" w:rsidRPr="00FB4451" w:rsidRDefault="00000000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 xml:space="preserve">Celem Nagrody Bursztynowego Katamaranu jest budowanie partnerskiej współpracy podmiotów publicznych, społecznych i biznesowych oraz promowanie najlepszych praktyk w zakresie współpracy. </w:t>
      </w:r>
    </w:p>
    <w:p w14:paraId="7A344962" w14:textId="77777777" w:rsidR="008B6724" w:rsidRPr="00FB4451" w:rsidRDefault="00000000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 xml:space="preserve">Laureaci Nagrody wybierani są w Konkursie, którego organizatorem jest Pomorska Rada Organizacji Pozarządowych, zwana dalej razem Organizatorem. </w:t>
      </w:r>
    </w:p>
    <w:p w14:paraId="42F03EEB" w14:textId="77777777" w:rsidR="008B6724" w:rsidRPr="00FB4451" w:rsidRDefault="00000000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>Partnerem Nagrody Bursztynowego Katamaranu jest Pomorska Rada Działalności Pożytku Publicznego</w:t>
      </w:r>
    </w:p>
    <w:p w14:paraId="15AAA334" w14:textId="77777777" w:rsidR="008B6724" w:rsidRPr="00FB4451" w:rsidRDefault="00000000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 xml:space="preserve">Regulamin określa zasady przyznawania Nagrody Bursztynowego Katamaranu, zwanej dalej Nagrodą. </w:t>
      </w:r>
    </w:p>
    <w:p w14:paraId="4E43AF99" w14:textId="77777777" w:rsidR="008B6724" w:rsidRPr="00FB4451" w:rsidRDefault="0000000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>§ 2</w:t>
      </w:r>
    </w:p>
    <w:p w14:paraId="15B452C8" w14:textId="77777777" w:rsidR="008B6724" w:rsidRPr="00FB4451" w:rsidRDefault="00000000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 xml:space="preserve">Nagroda przyznawana jest w dwóch kategoriach: </w:t>
      </w:r>
    </w:p>
    <w:p w14:paraId="41D88019" w14:textId="77C65950" w:rsidR="008B6724" w:rsidRPr="00FB4451" w:rsidRDefault="00000000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 xml:space="preserve">dla jednostki samorządu terytorialnego z województwa pomorskiego, najlepiej współpracującego </w:t>
      </w:r>
      <w:r w:rsidR="00423B9C">
        <w:rPr>
          <w:rFonts w:ascii="Arial" w:hAnsi="Arial" w:cs="Arial"/>
          <w:sz w:val="20"/>
          <w:szCs w:val="20"/>
        </w:rPr>
        <w:br/>
      </w:r>
      <w:r w:rsidRPr="00FB4451">
        <w:rPr>
          <w:rFonts w:ascii="Arial" w:hAnsi="Arial" w:cs="Arial"/>
          <w:sz w:val="20"/>
          <w:szCs w:val="20"/>
        </w:rPr>
        <w:t xml:space="preserve">z organizacjami pozarządowymi i podmiotami wymienionymi w art. 3 ust. 3 ustawy o działalności pożytku publicznego i o wolontariacie w swoim regionie, </w:t>
      </w:r>
    </w:p>
    <w:p w14:paraId="29B716D3" w14:textId="77777777" w:rsidR="008B6724" w:rsidRPr="00FB4451" w:rsidRDefault="00000000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>dla organizacji pozarządowej lub podmiotu wymienionego w art. 3 ust. 3 ustawy o działalności pożytku publicznego i o wolontariacie z obszaru województwa pomorskiego za najlepsze realizowanie idei współpracy i partnerstwa międzysektorowego.</w:t>
      </w:r>
    </w:p>
    <w:p w14:paraId="6FF36B06" w14:textId="77777777" w:rsidR="008B6724" w:rsidRPr="00FB4451" w:rsidRDefault="008B6724">
      <w:pPr>
        <w:pStyle w:val="Akapitzlist"/>
        <w:spacing w:after="120"/>
        <w:rPr>
          <w:rFonts w:ascii="Arial" w:hAnsi="Arial" w:cs="Arial"/>
          <w:b/>
          <w:sz w:val="20"/>
          <w:szCs w:val="20"/>
        </w:rPr>
      </w:pPr>
    </w:p>
    <w:p w14:paraId="685DC53B" w14:textId="77777777" w:rsidR="008B6724" w:rsidRPr="00FB4451" w:rsidRDefault="00000000">
      <w:pPr>
        <w:pStyle w:val="Akapitzlist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B4451">
        <w:rPr>
          <w:rFonts w:ascii="Arial" w:hAnsi="Arial" w:cs="Arial"/>
          <w:b/>
          <w:sz w:val="20"/>
          <w:szCs w:val="20"/>
        </w:rPr>
        <w:t>Obowiązki Organizatora Konkursu</w:t>
      </w:r>
    </w:p>
    <w:p w14:paraId="7064529B" w14:textId="77777777" w:rsidR="008B6724" w:rsidRPr="00FB4451" w:rsidRDefault="0000000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>§ 3</w:t>
      </w:r>
    </w:p>
    <w:p w14:paraId="53C1ECE8" w14:textId="77777777" w:rsidR="008B6724" w:rsidRPr="00FB4451" w:rsidRDefault="00000000" w:rsidP="00FB4451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>Organizator odpowiada za:</w:t>
      </w:r>
    </w:p>
    <w:p w14:paraId="51AA7000" w14:textId="77777777" w:rsidR="008B6724" w:rsidRPr="00FB4451" w:rsidRDefault="00000000" w:rsidP="00FB4451">
      <w:pPr>
        <w:pStyle w:val="Akapitzlist"/>
        <w:numPr>
          <w:ilvl w:val="1"/>
          <w:numId w:val="9"/>
        </w:numPr>
        <w:spacing w:after="120"/>
        <w:ind w:left="851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>wyznaczenie koordynatora konkursu, który koordynuje pracami kapituły do momentu wyboru Przewodniczącego,</w:t>
      </w:r>
    </w:p>
    <w:p w14:paraId="1297832C" w14:textId="77777777" w:rsidR="008B6724" w:rsidRPr="00FB4451" w:rsidRDefault="00000000" w:rsidP="00FB4451">
      <w:pPr>
        <w:pStyle w:val="Akapitzlist"/>
        <w:numPr>
          <w:ilvl w:val="1"/>
          <w:numId w:val="9"/>
        </w:numPr>
        <w:spacing w:after="120"/>
        <w:ind w:left="851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>powołanie Kapituły,</w:t>
      </w:r>
    </w:p>
    <w:p w14:paraId="598FFA49" w14:textId="77777777" w:rsidR="008B6724" w:rsidRPr="00FB4451" w:rsidRDefault="00000000" w:rsidP="00FB4451">
      <w:pPr>
        <w:pStyle w:val="Akapitzlist"/>
        <w:numPr>
          <w:ilvl w:val="1"/>
          <w:numId w:val="9"/>
        </w:numPr>
        <w:spacing w:after="120"/>
        <w:ind w:left="851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 xml:space="preserve">wręczenia Nagrody. </w:t>
      </w:r>
    </w:p>
    <w:p w14:paraId="0381B16B" w14:textId="77777777" w:rsidR="008B6724" w:rsidRPr="00FB4451" w:rsidRDefault="00000000" w:rsidP="00FB4451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>W organizację Konkursu mogą być również zaangażowani patroni i partnerzy wskazani przez  Organizatora.</w:t>
      </w:r>
    </w:p>
    <w:p w14:paraId="218002C1" w14:textId="77777777" w:rsidR="008B6724" w:rsidRPr="00FB4451" w:rsidRDefault="00000000" w:rsidP="00FB4451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>Za przeprowadzenie konkursu i organizację posiedzenia Kapituły odpowiada koordynator wskazany przez Pomorską Radę Organizacji Pozarządowych.</w:t>
      </w:r>
    </w:p>
    <w:p w14:paraId="7875325F" w14:textId="77777777" w:rsidR="008B6724" w:rsidRPr="00FB4451" w:rsidRDefault="00000000" w:rsidP="00FB4451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 xml:space="preserve">Organizator powołuje Kapitułę w składzie: </w:t>
      </w:r>
    </w:p>
    <w:p w14:paraId="431A607F" w14:textId="0D902AEF" w:rsidR="008B6724" w:rsidRPr="00FB4451" w:rsidRDefault="00000000" w:rsidP="00FB4451">
      <w:pPr>
        <w:pStyle w:val="Akapitzlist"/>
        <w:numPr>
          <w:ilvl w:val="0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>3 przedstawicieli wskazanych przez Pomorską Radę Organizacji Pozarządowych</w:t>
      </w:r>
      <w:r w:rsidR="00870C7C">
        <w:rPr>
          <w:rFonts w:ascii="Arial" w:hAnsi="Arial" w:cs="Arial"/>
          <w:sz w:val="20"/>
          <w:szCs w:val="20"/>
        </w:rPr>
        <w:t>,</w:t>
      </w:r>
    </w:p>
    <w:p w14:paraId="65F4B6E2" w14:textId="3BAED2F4" w:rsidR="008B6724" w:rsidRPr="007E649D" w:rsidRDefault="00000000" w:rsidP="007E649D">
      <w:pPr>
        <w:pStyle w:val="Akapitzlist"/>
        <w:numPr>
          <w:ilvl w:val="0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>3 Przedstawicieli wskazanych przez Pomorską Radę Działalności Pożytku Publicznego</w:t>
      </w:r>
      <w:r w:rsidR="00063F65">
        <w:rPr>
          <w:rFonts w:ascii="Arial" w:hAnsi="Arial" w:cs="Arial"/>
          <w:sz w:val="20"/>
          <w:szCs w:val="20"/>
        </w:rPr>
        <w:t>,</w:t>
      </w:r>
      <w:r w:rsidR="007E649D">
        <w:rPr>
          <w:rFonts w:ascii="Arial" w:hAnsi="Arial" w:cs="Arial"/>
          <w:sz w:val="20"/>
          <w:szCs w:val="20"/>
        </w:rPr>
        <w:t xml:space="preserve"> </w:t>
      </w:r>
    </w:p>
    <w:p w14:paraId="7818F8A1" w14:textId="77777777" w:rsidR="008B6724" w:rsidRPr="00FB4451" w:rsidRDefault="00000000" w:rsidP="00FB4451">
      <w:pPr>
        <w:pStyle w:val="Akapitzlist"/>
        <w:numPr>
          <w:ilvl w:val="0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 xml:space="preserve">z głosem doradczym w pracach Kapituły mogą uczestniczyć inne osoby wskazane przez Organizatora. </w:t>
      </w:r>
    </w:p>
    <w:p w14:paraId="71073458" w14:textId="77777777" w:rsidR="008B6724" w:rsidRPr="00FB4451" w:rsidRDefault="00000000" w:rsidP="00FB4451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 xml:space="preserve">Pracami Kapituły kieruje wybrana osoba Przewodnicząca, której głos jest decydujący w przypadku równej liczby głosów w ocenach Kapituły. </w:t>
      </w:r>
    </w:p>
    <w:p w14:paraId="3C6FF78D" w14:textId="77777777" w:rsidR="008B6724" w:rsidRPr="00FB4451" w:rsidRDefault="00000000" w:rsidP="00FB4451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>Osoby powołane do Kapituły nie mogą pozostawać z podmiotem zgłoszonym do Konkursu w takim stosunku prawnym lub faktycznym, że istnieje uzasadniona wątpliwość co do ich bezstronności lub niezależności w związku wyborem laureata Konkursu.</w:t>
      </w:r>
    </w:p>
    <w:p w14:paraId="2E789F23" w14:textId="77777777" w:rsidR="008B6724" w:rsidRPr="00FB4451" w:rsidRDefault="008B672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647DBD0E" w14:textId="77777777" w:rsidR="008B6724" w:rsidRPr="00FB4451" w:rsidRDefault="0000000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B4451">
        <w:rPr>
          <w:rFonts w:ascii="Arial" w:hAnsi="Arial" w:cs="Arial"/>
          <w:b/>
          <w:sz w:val="20"/>
          <w:szCs w:val="20"/>
        </w:rPr>
        <w:t>Warunki uczestnictwa w Konkursie</w:t>
      </w:r>
    </w:p>
    <w:p w14:paraId="46CABCE5" w14:textId="77777777" w:rsidR="008B6724" w:rsidRPr="00FB4451" w:rsidRDefault="0000000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>§ 4</w:t>
      </w:r>
    </w:p>
    <w:p w14:paraId="6ABD6BDD" w14:textId="77777777" w:rsidR="008B6724" w:rsidRPr="007E649D" w:rsidRDefault="00000000" w:rsidP="00FB4451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E649D">
        <w:rPr>
          <w:rFonts w:ascii="Arial" w:hAnsi="Arial" w:cs="Arial"/>
          <w:sz w:val="20"/>
          <w:szCs w:val="20"/>
        </w:rPr>
        <w:t xml:space="preserve">W kategorii Nagrody, wymienionej w §2 pkt. 1 niniejszego Regulaminu zgłoszenia mogą dokonywać: </w:t>
      </w:r>
    </w:p>
    <w:p w14:paraId="7FDFF2D8" w14:textId="17E8680D" w:rsidR="008B6724" w:rsidRPr="007E649D" w:rsidRDefault="00000000" w:rsidP="00FB4451">
      <w:pPr>
        <w:pStyle w:val="Akapitzlist"/>
        <w:numPr>
          <w:ilvl w:val="1"/>
          <w:numId w:val="11"/>
        </w:num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E649D">
        <w:rPr>
          <w:rFonts w:ascii="Arial" w:hAnsi="Arial" w:cs="Arial"/>
          <w:sz w:val="20"/>
          <w:szCs w:val="20"/>
        </w:rPr>
        <w:t>Organizacje pozarządowe lub podmiot wymieniony w art. 3 ust 3 ustawy o działalności pożytku publicznego i o wolontariacie, działający na obszarze danej jednostki samorządu terytorialnego i na rzecz jej mieszkańców</w:t>
      </w:r>
      <w:r w:rsidR="001750CA">
        <w:rPr>
          <w:rFonts w:ascii="Arial" w:hAnsi="Arial" w:cs="Arial"/>
          <w:sz w:val="20"/>
          <w:szCs w:val="20"/>
        </w:rPr>
        <w:t>.</w:t>
      </w:r>
    </w:p>
    <w:p w14:paraId="4D744872" w14:textId="77777777" w:rsidR="008B6724" w:rsidRPr="007E649D" w:rsidRDefault="00000000" w:rsidP="00FB4451">
      <w:pPr>
        <w:pStyle w:val="Akapitzlist"/>
        <w:numPr>
          <w:ilvl w:val="1"/>
          <w:numId w:val="11"/>
        </w:num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 xml:space="preserve">Rady </w:t>
      </w:r>
      <w:r w:rsidRPr="007E649D">
        <w:rPr>
          <w:rFonts w:ascii="Arial" w:hAnsi="Arial" w:cs="Arial"/>
          <w:sz w:val="20"/>
          <w:szCs w:val="20"/>
        </w:rPr>
        <w:t xml:space="preserve">organizacji, działające na obszarze danej jednostki samorządu terytorialnego województwa pomorskiego. </w:t>
      </w:r>
    </w:p>
    <w:p w14:paraId="010C208C" w14:textId="77777777" w:rsidR="008B6724" w:rsidRPr="007E649D" w:rsidRDefault="00000000" w:rsidP="00FB4451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E649D">
        <w:rPr>
          <w:rFonts w:ascii="Arial" w:hAnsi="Arial" w:cs="Arial"/>
          <w:sz w:val="20"/>
          <w:szCs w:val="20"/>
        </w:rPr>
        <w:lastRenderedPageBreak/>
        <w:t>W</w:t>
      </w:r>
      <w:r w:rsidRPr="007E649D">
        <w:rPr>
          <w:rFonts w:ascii="Arial" w:hAnsi="Arial" w:cs="Arial"/>
          <w:strike/>
          <w:sz w:val="20"/>
          <w:szCs w:val="20"/>
        </w:rPr>
        <w:t xml:space="preserve"> </w:t>
      </w:r>
      <w:r w:rsidRPr="007E649D">
        <w:rPr>
          <w:rFonts w:ascii="Arial" w:hAnsi="Arial" w:cs="Arial"/>
          <w:sz w:val="20"/>
          <w:szCs w:val="20"/>
        </w:rPr>
        <w:t xml:space="preserve">kategorii Nagrody, wymienionej w § 2 pkt 2 niniejszego Regulaminu zgłoszeń mogą dokonywać: </w:t>
      </w:r>
    </w:p>
    <w:p w14:paraId="49495A40" w14:textId="013EE5C0" w:rsidR="008B6724" w:rsidRPr="007E649D" w:rsidRDefault="00000000" w:rsidP="00FB4451">
      <w:pPr>
        <w:pStyle w:val="Akapitzlist"/>
        <w:numPr>
          <w:ilvl w:val="1"/>
          <w:numId w:val="12"/>
        </w:numPr>
        <w:spacing w:after="120"/>
        <w:ind w:left="851"/>
        <w:jc w:val="both"/>
        <w:rPr>
          <w:rFonts w:ascii="Arial" w:hAnsi="Arial" w:cs="Arial"/>
          <w:sz w:val="20"/>
          <w:szCs w:val="20"/>
        </w:rPr>
      </w:pPr>
      <w:r w:rsidRPr="007E649D">
        <w:rPr>
          <w:rFonts w:ascii="Arial" w:hAnsi="Arial" w:cs="Arial"/>
          <w:sz w:val="20"/>
          <w:szCs w:val="20"/>
        </w:rPr>
        <w:t>Organizacje pozarządowe lub podmioty wymienione w art. 3 ust 3 ustawy o działalności pożytku publicznego i o wolontariacie</w:t>
      </w:r>
      <w:r w:rsidR="001750CA">
        <w:rPr>
          <w:rFonts w:ascii="Arial" w:hAnsi="Arial" w:cs="Arial"/>
          <w:sz w:val="20"/>
          <w:szCs w:val="20"/>
        </w:rPr>
        <w:t>.</w:t>
      </w:r>
      <w:r w:rsidRPr="007E649D">
        <w:rPr>
          <w:rFonts w:ascii="Arial" w:hAnsi="Arial" w:cs="Arial"/>
          <w:sz w:val="20"/>
          <w:szCs w:val="20"/>
        </w:rPr>
        <w:t xml:space="preserve">  </w:t>
      </w:r>
    </w:p>
    <w:p w14:paraId="1E18165B" w14:textId="77777777" w:rsidR="008B6724" w:rsidRPr="007E649D" w:rsidRDefault="00000000" w:rsidP="00FB4451">
      <w:pPr>
        <w:pStyle w:val="Akapitzlist"/>
        <w:numPr>
          <w:ilvl w:val="1"/>
          <w:numId w:val="12"/>
        </w:numPr>
        <w:spacing w:after="120"/>
        <w:ind w:left="851"/>
        <w:jc w:val="both"/>
        <w:rPr>
          <w:rFonts w:ascii="Arial" w:hAnsi="Arial" w:cs="Arial"/>
          <w:sz w:val="20"/>
          <w:szCs w:val="20"/>
        </w:rPr>
      </w:pPr>
      <w:r w:rsidRPr="007E649D">
        <w:rPr>
          <w:rFonts w:ascii="Arial" w:hAnsi="Arial" w:cs="Arial"/>
          <w:sz w:val="20"/>
          <w:szCs w:val="20"/>
        </w:rPr>
        <w:t xml:space="preserve">Jednostki samorządu terytorialnego, </w:t>
      </w:r>
    </w:p>
    <w:p w14:paraId="1D1E5C7B" w14:textId="77777777" w:rsidR="008B6724" w:rsidRPr="007E649D" w:rsidRDefault="00000000" w:rsidP="00FB4451">
      <w:pPr>
        <w:pStyle w:val="Akapitzlist"/>
        <w:numPr>
          <w:ilvl w:val="1"/>
          <w:numId w:val="12"/>
        </w:numPr>
        <w:spacing w:after="120"/>
        <w:ind w:left="851"/>
        <w:jc w:val="both"/>
        <w:rPr>
          <w:rFonts w:ascii="Arial" w:hAnsi="Arial" w:cs="Arial"/>
          <w:sz w:val="20"/>
          <w:szCs w:val="20"/>
        </w:rPr>
      </w:pPr>
      <w:r w:rsidRPr="007E649D">
        <w:rPr>
          <w:rFonts w:ascii="Arial" w:hAnsi="Arial" w:cs="Arial"/>
          <w:sz w:val="20"/>
          <w:szCs w:val="20"/>
        </w:rPr>
        <w:t xml:space="preserve">Rady organizacji pozarządowych, </w:t>
      </w:r>
    </w:p>
    <w:p w14:paraId="30CE8FBC" w14:textId="77777777" w:rsidR="008B6724" w:rsidRPr="007E649D" w:rsidRDefault="00000000" w:rsidP="00FB4451">
      <w:pPr>
        <w:pStyle w:val="Akapitzlist"/>
        <w:numPr>
          <w:ilvl w:val="1"/>
          <w:numId w:val="12"/>
        </w:numPr>
        <w:spacing w:after="120"/>
        <w:ind w:left="851"/>
        <w:jc w:val="both"/>
        <w:rPr>
          <w:rFonts w:ascii="Arial" w:hAnsi="Arial" w:cs="Arial"/>
          <w:sz w:val="20"/>
          <w:szCs w:val="20"/>
        </w:rPr>
      </w:pPr>
      <w:r w:rsidRPr="007E649D">
        <w:rPr>
          <w:rFonts w:ascii="Arial" w:hAnsi="Arial" w:cs="Arial"/>
          <w:sz w:val="20"/>
          <w:szCs w:val="20"/>
        </w:rPr>
        <w:t xml:space="preserve">Rady działalności pożytku publicznego, </w:t>
      </w:r>
    </w:p>
    <w:p w14:paraId="7F6CE9D9" w14:textId="77777777" w:rsidR="008B6724" w:rsidRPr="007E649D" w:rsidRDefault="00000000" w:rsidP="00FB4451">
      <w:pPr>
        <w:pStyle w:val="Akapitzlist"/>
        <w:numPr>
          <w:ilvl w:val="1"/>
          <w:numId w:val="12"/>
        </w:numPr>
        <w:spacing w:after="120"/>
        <w:ind w:left="851"/>
        <w:jc w:val="both"/>
        <w:rPr>
          <w:rFonts w:ascii="Arial" w:hAnsi="Arial" w:cs="Arial"/>
          <w:sz w:val="20"/>
          <w:szCs w:val="20"/>
        </w:rPr>
      </w:pPr>
      <w:r w:rsidRPr="007E649D">
        <w:rPr>
          <w:rFonts w:ascii="Arial" w:hAnsi="Arial" w:cs="Arial"/>
          <w:sz w:val="20"/>
          <w:szCs w:val="20"/>
        </w:rPr>
        <w:t xml:space="preserve">Przedsiębiorcy. </w:t>
      </w:r>
    </w:p>
    <w:p w14:paraId="10541FC6" w14:textId="77777777" w:rsidR="008B6724" w:rsidRPr="007E649D" w:rsidRDefault="00000000" w:rsidP="00FB4451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7E649D">
        <w:rPr>
          <w:rFonts w:ascii="Arial" w:hAnsi="Arial" w:cs="Arial"/>
          <w:sz w:val="20"/>
          <w:szCs w:val="20"/>
        </w:rPr>
        <w:t xml:space="preserve">Pomorska Rada Działalności Pożytku Publicznego i Pomorska Rada Organizacji Pozarządowych mają prawo zgłaszania własnych kandydatów w obu kategoriach Nagrody. </w:t>
      </w:r>
    </w:p>
    <w:p w14:paraId="06539ED0" w14:textId="77777777" w:rsidR="008B6724" w:rsidRPr="007E649D" w:rsidRDefault="00000000" w:rsidP="00FB4451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E649D">
        <w:rPr>
          <w:rFonts w:ascii="Arial" w:hAnsi="Arial" w:cs="Arial"/>
          <w:sz w:val="20"/>
          <w:szCs w:val="20"/>
        </w:rPr>
        <w:t xml:space="preserve">Laureaci nagrodzeni w poprzednich edycjach Konkursu mogą ponownie brać udział w Konkursie. </w:t>
      </w:r>
    </w:p>
    <w:p w14:paraId="510047A9" w14:textId="77777777" w:rsidR="008B6724" w:rsidRPr="00FB4451" w:rsidRDefault="008B672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12C9FDC8" w14:textId="77777777" w:rsidR="008B6724" w:rsidRPr="00FB4451" w:rsidRDefault="0000000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B4451">
        <w:rPr>
          <w:rFonts w:ascii="Arial" w:hAnsi="Arial" w:cs="Arial"/>
          <w:b/>
          <w:sz w:val="20"/>
          <w:szCs w:val="20"/>
        </w:rPr>
        <w:t>Nagrody w Konkursie</w:t>
      </w:r>
    </w:p>
    <w:p w14:paraId="6A199DE5" w14:textId="77777777" w:rsidR="008B6724" w:rsidRPr="00FB4451" w:rsidRDefault="0000000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>§ 5</w:t>
      </w:r>
    </w:p>
    <w:p w14:paraId="73CB5BE4" w14:textId="34DC7062" w:rsidR="008B6724" w:rsidRPr="00FB4451" w:rsidRDefault="00000000" w:rsidP="00FB4451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FB4451">
        <w:rPr>
          <w:rFonts w:ascii="Arial" w:hAnsi="Arial" w:cs="Arial"/>
          <w:sz w:val="20"/>
          <w:szCs w:val="20"/>
        </w:rPr>
        <w:t xml:space="preserve">Nagrodę w konkursie stanowi statuetka oraz dyplom. </w:t>
      </w:r>
    </w:p>
    <w:p w14:paraId="5B9123C6" w14:textId="77777777" w:rsidR="008B6724" w:rsidRPr="00FB4451" w:rsidRDefault="00000000" w:rsidP="00FB4451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 xml:space="preserve">Organizator Konkursu zastrzega sobie prawo do przyznania nagrody finansowej w przypadku posiadania odpowiednich środków uzyskanych od partnerów na ten cel. </w:t>
      </w:r>
    </w:p>
    <w:p w14:paraId="6A165D23" w14:textId="77777777" w:rsidR="008B6724" w:rsidRPr="00FB4451" w:rsidRDefault="00000000" w:rsidP="00FB4451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 xml:space="preserve">Organizator zastrzega sobie prawo nieprzyznania Nagrody w danym roku. </w:t>
      </w:r>
    </w:p>
    <w:p w14:paraId="76FFEB5E" w14:textId="77777777" w:rsidR="008B6724" w:rsidRPr="00FB4451" w:rsidRDefault="008B6724">
      <w:pPr>
        <w:pStyle w:val="Akapitzlist"/>
        <w:spacing w:after="120"/>
        <w:ind w:left="360"/>
        <w:rPr>
          <w:rFonts w:ascii="Arial" w:hAnsi="Arial" w:cs="Arial"/>
          <w:b/>
          <w:sz w:val="20"/>
          <w:szCs w:val="20"/>
        </w:rPr>
      </w:pPr>
    </w:p>
    <w:p w14:paraId="52F56551" w14:textId="77777777" w:rsidR="008B6724" w:rsidRPr="00FB4451" w:rsidRDefault="00000000">
      <w:pPr>
        <w:pStyle w:val="Akapitzlist"/>
        <w:spacing w:after="12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FB4451">
        <w:rPr>
          <w:rFonts w:ascii="Arial" w:hAnsi="Arial" w:cs="Arial"/>
          <w:b/>
          <w:sz w:val="20"/>
          <w:szCs w:val="20"/>
        </w:rPr>
        <w:t>Zgłoszenia do Konkursu</w:t>
      </w:r>
    </w:p>
    <w:p w14:paraId="2B3CAB1F" w14:textId="77777777" w:rsidR="008B6724" w:rsidRPr="00FB4451" w:rsidRDefault="0000000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>§ 6</w:t>
      </w:r>
    </w:p>
    <w:p w14:paraId="517D7DCE" w14:textId="05C44C97" w:rsidR="008B6724" w:rsidRPr="007E649D" w:rsidRDefault="00000000" w:rsidP="00FB4451">
      <w:pPr>
        <w:pStyle w:val="NormalnyWeb"/>
        <w:numPr>
          <w:ilvl w:val="0"/>
          <w:numId w:val="6"/>
        </w:numPr>
        <w:spacing w:before="280" w:after="0"/>
        <w:jc w:val="both"/>
        <w:rPr>
          <w:rFonts w:ascii="Arial" w:hAnsi="Arial" w:cs="Arial"/>
          <w:sz w:val="20"/>
          <w:szCs w:val="20"/>
        </w:rPr>
      </w:pPr>
      <w:r w:rsidRPr="007E649D">
        <w:rPr>
          <w:rFonts w:ascii="Arial" w:hAnsi="Arial" w:cs="Arial"/>
          <w:sz w:val="20"/>
          <w:szCs w:val="20"/>
        </w:rPr>
        <w:t xml:space="preserve">Zgłoszenia do Konkursu dokonuje się za pomocą </w:t>
      </w:r>
      <w:r w:rsidRPr="007E649D">
        <w:rPr>
          <w:rStyle w:val="Pogrubienie"/>
          <w:rFonts w:ascii="Arial" w:hAnsi="Arial" w:cs="Arial"/>
          <w:sz w:val="20"/>
          <w:szCs w:val="20"/>
        </w:rPr>
        <w:t xml:space="preserve">formularza </w:t>
      </w:r>
      <w:r w:rsidRPr="007E649D">
        <w:rPr>
          <w:rFonts w:ascii="Arial" w:hAnsi="Arial" w:cs="Arial"/>
          <w:sz w:val="20"/>
          <w:szCs w:val="20"/>
        </w:rPr>
        <w:t>udostępnionego przez Organizatora na stronie internetowej Konkursu.</w:t>
      </w:r>
    </w:p>
    <w:p w14:paraId="565034DB" w14:textId="719DBB74" w:rsidR="008B6724" w:rsidRPr="007E649D" w:rsidRDefault="00000000" w:rsidP="00FB4451">
      <w:pPr>
        <w:pStyle w:val="NormalnyWeb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649D">
        <w:rPr>
          <w:rFonts w:ascii="Arial" w:hAnsi="Arial" w:cs="Arial"/>
          <w:sz w:val="20"/>
          <w:szCs w:val="20"/>
        </w:rPr>
        <w:t>Formularz należy wypełnić i przesłać wyłącznie w formie elektronicznej</w:t>
      </w:r>
      <w:r w:rsidR="00EB1B26" w:rsidRPr="007E649D">
        <w:rPr>
          <w:rFonts w:ascii="Arial" w:hAnsi="Arial" w:cs="Arial"/>
          <w:sz w:val="20"/>
          <w:szCs w:val="20"/>
        </w:rPr>
        <w:t xml:space="preserve"> na adres email</w:t>
      </w:r>
      <w:r w:rsidRPr="007E649D">
        <w:rPr>
          <w:rFonts w:ascii="Arial" w:hAnsi="Arial" w:cs="Arial"/>
          <w:sz w:val="20"/>
          <w:szCs w:val="20"/>
        </w:rPr>
        <w:t xml:space="preserve"> w terminie określonym w Ogłoszeniu o naborze do Konkursu. </w:t>
      </w:r>
    </w:p>
    <w:p w14:paraId="5E089A69" w14:textId="77777777" w:rsidR="008B6724" w:rsidRPr="007E649D" w:rsidRDefault="00000000" w:rsidP="00FB4451">
      <w:pPr>
        <w:pStyle w:val="NormalnyWeb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649D">
        <w:rPr>
          <w:rFonts w:ascii="Arial" w:hAnsi="Arial" w:cs="Arial"/>
          <w:sz w:val="20"/>
          <w:szCs w:val="20"/>
        </w:rPr>
        <w:t>Zgłoszenia mogą być dokonywane wyłącznie przez osoby upoważnione do reprezentowania zgłaszającej organizacji.</w:t>
      </w:r>
    </w:p>
    <w:p w14:paraId="0B189AB8" w14:textId="20358842" w:rsidR="008B6724" w:rsidRPr="007E649D" w:rsidRDefault="00000000" w:rsidP="00FB4451">
      <w:pPr>
        <w:pStyle w:val="NormalnyWeb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E649D">
        <w:rPr>
          <w:rFonts w:ascii="Arial" w:hAnsi="Arial" w:cs="Arial"/>
          <w:sz w:val="20"/>
          <w:szCs w:val="20"/>
        </w:rPr>
        <w:t xml:space="preserve">Osoba dokonująca zgłoszenia w formularzu składa jako załącznik </w:t>
      </w:r>
      <w:r w:rsidRPr="007E649D">
        <w:rPr>
          <w:rStyle w:val="Pogrubienie"/>
          <w:rFonts w:ascii="Arial" w:hAnsi="Arial" w:cs="Arial"/>
          <w:b w:val="0"/>
          <w:bCs w:val="0"/>
          <w:sz w:val="20"/>
          <w:szCs w:val="20"/>
        </w:rPr>
        <w:t>oświadczenie o posiadaniu upoważnienia do zgłoszenia kandydata</w:t>
      </w:r>
      <w:r w:rsidRPr="007E649D">
        <w:rPr>
          <w:rFonts w:ascii="Arial" w:hAnsi="Arial" w:cs="Arial"/>
          <w:sz w:val="20"/>
          <w:szCs w:val="20"/>
        </w:rPr>
        <w:t xml:space="preserve"> w imieniu organizacji. </w:t>
      </w:r>
    </w:p>
    <w:p w14:paraId="49F43FE3" w14:textId="40B90226" w:rsidR="008B6724" w:rsidRPr="007E649D" w:rsidRDefault="00000000" w:rsidP="00FB4451">
      <w:pPr>
        <w:pStyle w:val="NormalnyWeb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E649D">
        <w:rPr>
          <w:rFonts w:ascii="Arial" w:hAnsi="Arial" w:cs="Arial"/>
          <w:sz w:val="20"/>
          <w:szCs w:val="20"/>
        </w:rPr>
        <w:t xml:space="preserve">Organizator może zażądać przedstawienia dokumentu potwierdzającego to upoważnienie w przypadku wątpliwości co do prawidłowości zgłoszenia. </w:t>
      </w:r>
    </w:p>
    <w:p w14:paraId="3A43C666" w14:textId="2831EF8E" w:rsidR="008B6724" w:rsidRPr="007E649D" w:rsidRDefault="00000000" w:rsidP="00FB4451">
      <w:pPr>
        <w:pStyle w:val="NormalnyWeb"/>
        <w:numPr>
          <w:ilvl w:val="0"/>
          <w:numId w:val="6"/>
        </w:numPr>
        <w:spacing w:after="280"/>
        <w:jc w:val="both"/>
        <w:rPr>
          <w:rFonts w:ascii="Arial" w:hAnsi="Arial" w:cs="Arial"/>
          <w:sz w:val="20"/>
          <w:szCs w:val="20"/>
        </w:rPr>
      </w:pPr>
      <w:r w:rsidRPr="007E649D">
        <w:rPr>
          <w:rFonts w:ascii="Arial" w:hAnsi="Arial" w:cs="Arial"/>
          <w:sz w:val="20"/>
          <w:szCs w:val="20"/>
        </w:rPr>
        <w:t xml:space="preserve">Przy kwalifikacji zgłoszeń wiążąca jest </w:t>
      </w:r>
      <w:r w:rsidRPr="007E649D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data i godzina </w:t>
      </w:r>
      <w:r w:rsidR="00FB4451" w:rsidRPr="007E649D">
        <w:rPr>
          <w:rStyle w:val="Pogrubienie"/>
          <w:rFonts w:ascii="Arial" w:hAnsi="Arial" w:cs="Arial"/>
          <w:b w:val="0"/>
          <w:bCs w:val="0"/>
          <w:sz w:val="20"/>
          <w:szCs w:val="20"/>
        </w:rPr>
        <w:t>wpłynięcia</w:t>
      </w:r>
      <w:r w:rsidRPr="007E649D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wniosku </w:t>
      </w:r>
      <w:r w:rsidR="00FB4451" w:rsidRPr="007E649D">
        <w:rPr>
          <w:rStyle w:val="Pogrubienie"/>
          <w:rFonts w:ascii="Arial" w:hAnsi="Arial" w:cs="Arial"/>
          <w:b w:val="0"/>
          <w:bCs w:val="0"/>
          <w:sz w:val="20"/>
          <w:szCs w:val="20"/>
        </w:rPr>
        <w:t>na skrzynkę pocztową.</w:t>
      </w:r>
    </w:p>
    <w:p w14:paraId="551F1636" w14:textId="77777777" w:rsidR="008B6724" w:rsidRPr="00FB4451" w:rsidRDefault="008B6724">
      <w:pPr>
        <w:pStyle w:val="Akapitzlist"/>
        <w:spacing w:after="120"/>
        <w:ind w:left="360"/>
        <w:rPr>
          <w:rFonts w:ascii="Arial" w:hAnsi="Arial" w:cs="Arial"/>
          <w:b/>
          <w:sz w:val="20"/>
          <w:szCs w:val="20"/>
        </w:rPr>
      </w:pPr>
    </w:p>
    <w:p w14:paraId="24A409AF" w14:textId="77777777" w:rsidR="008B6724" w:rsidRPr="00FB4451" w:rsidRDefault="00000000">
      <w:pPr>
        <w:pStyle w:val="Akapitzlist"/>
        <w:spacing w:after="12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FB4451">
        <w:rPr>
          <w:rFonts w:ascii="Arial" w:hAnsi="Arial" w:cs="Arial"/>
          <w:b/>
          <w:sz w:val="20"/>
          <w:szCs w:val="20"/>
        </w:rPr>
        <w:t>Zasady przyznawania nagród</w:t>
      </w:r>
    </w:p>
    <w:p w14:paraId="44143FE9" w14:textId="77777777" w:rsidR="008B6724" w:rsidRPr="00FB4451" w:rsidRDefault="0000000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>§ 7</w:t>
      </w:r>
    </w:p>
    <w:p w14:paraId="57E4B678" w14:textId="2A0CE57D" w:rsidR="008B6724" w:rsidRPr="00FB4451" w:rsidRDefault="00000000" w:rsidP="00FB445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>Wnioski nominacyjne pod względem formalnym oceniają przedstawiciele Pomorskiej Rady Organizacji Pozarządowych oraz Pomorskiej Rady Działalności Pożytku Publicznego</w:t>
      </w:r>
      <w:r w:rsidR="00870C7C">
        <w:rPr>
          <w:rFonts w:ascii="Arial" w:hAnsi="Arial" w:cs="Arial"/>
          <w:sz w:val="20"/>
          <w:szCs w:val="20"/>
        </w:rPr>
        <w:t>.</w:t>
      </w:r>
    </w:p>
    <w:p w14:paraId="7C38F7DA" w14:textId="19C30FA8" w:rsidR="008B6724" w:rsidRPr="00FB4451" w:rsidRDefault="00870C7C" w:rsidP="00FB445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Koordynator</w:t>
      </w:r>
      <w:r w:rsidRPr="00FB44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konkursu </w:t>
      </w:r>
      <w:r w:rsidRPr="00FB4451">
        <w:rPr>
          <w:rFonts w:ascii="Arial" w:hAnsi="Arial" w:cs="Arial"/>
          <w:sz w:val="20"/>
          <w:szCs w:val="20"/>
        </w:rPr>
        <w:t xml:space="preserve">przekazują Kapitule do oceny merytorycznej, wnioski nominacyjne prawidłowo złożone pod względem formalnym i protokół z przebiegu oceny formalnej. </w:t>
      </w:r>
    </w:p>
    <w:p w14:paraId="3089535E" w14:textId="77777777" w:rsidR="008B6724" w:rsidRPr="00FB4451" w:rsidRDefault="00000000" w:rsidP="00FB445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 xml:space="preserve">Kapituła dokonuje oceny wniosków nominacyjnych i  wyłania laureata w obu kategoriach Nagrody. </w:t>
      </w:r>
    </w:p>
    <w:p w14:paraId="1F5009A7" w14:textId="77777777" w:rsidR="008B6724" w:rsidRPr="00FB4451" w:rsidRDefault="00000000" w:rsidP="00FB445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 xml:space="preserve">Ze spotkania Kapituły Konkursowej sporządzany jest jawny protokół. </w:t>
      </w:r>
    </w:p>
    <w:p w14:paraId="5C8F109A" w14:textId="07B586CC" w:rsidR="008B6724" w:rsidRPr="00FB4451" w:rsidRDefault="00000000" w:rsidP="00FB445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>Dokumentacja z przebiegu Konkursu dostępna będzie do wglądu w sekretariacie Pomorskiej Rady Organizacji Pozarządowych ul. Wita Stwosza 23  80- 312 Gdańsk</w:t>
      </w:r>
      <w:r w:rsidR="00FB4451">
        <w:rPr>
          <w:rFonts w:ascii="Arial" w:hAnsi="Arial" w:cs="Arial"/>
          <w:sz w:val="20"/>
          <w:szCs w:val="20"/>
        </w:rPr>
        <w:t>.</w:t>
      </w:r>
    </w:p>
    <w:p w14:paraId="777CC1FA" w14:textId="77777777" w:rsidR="008B6724" w:rsidRPr="007E649D" w:rsidRDefault="00000000" w:rsidP="00FB445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 xml:space="preserve">Rozstrzygnięcie Konkursu i wręczenie Nagrody odbywa się na podczas Pomorskiego Forum Inicjatyw </w:t>
      </w:r>
      <w:r w:rsidRPr="007E649D">
        <w:rPr>
          <w:rFonts w:ascii="Arial" w:hAnsi="Arial" w:cs="Arial"/>
          <w:sz w:val="20"/>
          <w:szCs w:val="20"/>
        </w:rPr>
        <w:t>Pozarządowych.</w:t>
      </w:r>
    </w:p>
    <w:p w14:paraId="082A9274" w14:textId="77777777" w:rsidR="008B6724" w:rsidRPr="007E649D" w:rsidRDefault="00000000" w:rsidP="00FB445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E649D">
        <w:rPr>
          <w:rFonts w:ascii="Arial" w:hAnsi="Arial" w:cs="Arial"/>
          <w:sz w:val="20"/>
          <w:szCs w:val="20"/>
        </w:rPr>
        <w:t>W wypadku braku organizacji Pomorskiego Forum Inicjatyw Pozarządowych wręczenie Nagrody odbędzie się w innej formule,</w:t>
      </w:r>
    </w:p>
    <w:p w14:paraId="37771F7A" w14:textId="77777777" w:rsidR="008B6724" w:rsidRDefault="008B6724" w:rsidP="007E649D">
      <w:pPr>
        <w:spacing w:after="120"/>
        <w:rPr>
          <w:rFonts w:ascii="Arial" w:hAnsi="Arial" w:cs="Arial"/>
          <w:b/>
          <w:sz w:val="20"/>
          <w:szCs w:val="20"/>
        </w:rPr>
      </w:pPr>
    </w:p>
    <w:p w14:paraId="74567317" w14:textId="77777777" w:rsidR="00870C7C" w:rsidRDefault="00870C7C" w:rsidP="007E649D">
      <w:pPr>
        <w:spacing w:after="120"/>
        <w:rPr>
          <w:rFonts w:ascii="Arial" w:hAnsi="Arial" w:cs="Arial"/>
          <w:b/>
          <w:sz w:val="20"/>
          <w:szCs w:val="20"/>
        </w:rPr>
      </w:pPr>
    </w:p>
    <w:p w14:paraId="550EDFE4" w14:textId="77777777" w:rsidR="00870C7C" w:rsidRPr="00FB4451" w:rsidRDefault="00870C7C" w:rsidP="007E649D">
      <w:pPr>
        <w:spacing w:after="120"/>
        <w:rPr>
          <w:rFonts w:ascii="Arial" w:hAnsi="Arial" w:cs="Arial"/>
          <w:b/>
          <w:sz w:val="20"/>
          <w:szCs w:val="20"/>
        </w:rPr>
      </w:pPr>
    </w:p>
    <w:p w14:paraId="6FFF5CC4" w14:textId="77777777" w:rsidR="008B6724" w:rsidRPr="00FB4451" w:rsidRDefault="0000000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B4451">
        <w:rPr>
          <w:rFonts w:ascii="Arial" w:hAnsi="Arial" w:cs="Arial"/>
          <w:b/>
          <w:sz w:val="20"/>
          <w:szCs w:val="20"/>
        </w:rPr>
        <w:lastRenderedPageBreak/>
        <w:t>Postanowienia końcowe</w:t>
      </w:r>
    </w:p>
    <w:p w14:paraId="3296B60D" w14:textId="1D85D74F" w:rsidR="008B6724" w:rsidRPr="00FB4451" w:rsidRDefault="0000000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B4451">
        <w:rPr>
          <w:rFonts w:ascii="Arial" w:hAnsi="Arial" w:cs="Arial"/>
          <w:sz w:val="20"/>
          <w:szCs w:val="20"/>
        </w:rPr>
        <w:t xml:space="preserve">§ </w:t>
      </w:r>
      <w:r w:rsidR="007E649D">
        <w:rPr>
          <w:rFonts w:ascii="Arial" w:hAnsi="Arial" w:cs="Arial"/>
          <w:sz w:val="20"/>
          <w:szCs w:val="20"/>
        </w:rPr>
        <w:t>8</w:t>
      </w:r>
    </w:p>
    <w:p w14:paraId="5AD2EB76" w14:textId="13CD3C0E" w:rsidR="008B6724" w:rsidRPr="007E649D" w:rsidRDefault="00000000" w:rsidP="00FB4451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E649D">
        <w:rPr>
          <w:rFonts w:ascii="Arial" w:hAnsi="Arial" w:cs="Arial"/>
          <w:sz w:val="20"/>
          <w:szCs w:val="20"/>
        </w:rPr>
        <w:t>Organizator może wprowadzać zmiany w Regulaminie, jeżeli jest to uzasadnione potrzebami organizacyjnymi lub prawnymi. Zmiany Regulaminu nie mają zastosowania do zgłoszeń złożonych przed datą ich wprowadzenia. Aktualna wersja Regulaminu jest dostępna na stronie P</w:t>
      </w:r>
      <w:r w:rsidR="00FB4451" w:rsidRPr="007E649D">
        <w:rPr>
          <w:rFonts w:ascii="Arial" w:hAnsi="Arial" w:cs="Arial"/>
          <w:sz w:val="20"/>
          <w:szCs w:val="20"/>
        </w:rPr>
        <w:t>omorskiej Rady Organizacji Pozarządowej</w:t>
      </w:r>
      <w:r w:rsidRPr="007E649D">
        <w:rPr>
          <w:rFonts w:ascii="Arial" w:hAnsi="Arial" w:cs="Arial"/>
          <w:sz w:val="20"/>
          <w:szCs w:val="20"/>
        </w:rPr>
        <w:t xml:space="preserve"> i Urzędu Marszałkowskiego </w:t>
      </w:r>
    </w:p>
    <w:p w14:paraId="689FE66E" w14:textId="77777777" w:rsidR="008B6724" w:rsidRPr="00063F65" w:rsidRDefault="00000000" w:rsidP="00FB4451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E649D">
        <w:rPr>
          <w:rFonts w:ascii="Arial" w:hAnsi="Arial" w:cs="Arial"/>
          <w:sz w:val="20"/>
          <w:szCs w:val="20"/>
        </w:rPr>
        <w:t xml:space="preserve">W sytuacjach nieuregulowanych w Regulaminie, a odnoszących się do Konkursu, decyzje podejmuje </w:t>
      </w:r>
      <w:r w:rsidRPr="00063F65">
        <w:rPr>
          <w:rFonts w:ascii="Arial" w:hAnsi="Arial" w:cs="Arial"/>
          <w:sz w:val="20"/>
          <w:szCs w:val="20"/>
        </w:rPr>
        <w:t xml:space="preserve">Kapituła. </w:t>
      </w:r>
    </w:p>
    <w:p w14:paraId="5957FEA0" w14:textId="77777777" w:rsidR="008B6724" w:rsidRPr="00063F65" w:rsidRDefault="008B6724">
      <w:pPr>
        <w:pStyle w:val="Akapitzlist"/>
        <w:spacing w:after="120"/>
        <w:ind w:left="360"/>
        <w:rPr>
          <w:rFonts w:ascii="Arial" w:hAnsi="Arial" w:cs="Arial"/>
          <w:sz w:val="20"/>
          <w:szCs w:val="20"/>
        </w:rPr>
      </w:pPr>
    </w:p>
    <w:p w14:paraId="1FD012D9" w14:textId="77777777" w:rsidR="008B6724" w:rsidRPr="00063F65" w:rsidRDefault="00000000">
      <w:pPr>
        <w:spacing w:after="120"/>
        <w:rPr>
          <w:rFonts w:ascii="Arial" w:hAnsi="Arial" w:cs="Arial"/>
          <w:sz w:val="20"/>
          <w:szCs w:val="20"/>
        </w:rPr>
      </w:pPr>
      <w:r w:rsidRPr="00063F65">
        <w:rPr>
          <w:rFonts w:ascii="Arial" w:hAnsi="Arial" w:cs="Arial"/>
          <w:sz w:val="20"/>
          <w:szCs w:val="20"/>
        </w:rPr>
        <w:t xml:space="preserve">  Gdańsk 28.10.2025</w:t>
      </w:r>
    </w:p>
    <w:sectPr w:rsidR="008B6724" w:rsidRPr="00063F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C7BA" w14:textId="77777777" w:rsidR="00FA6031" w:rsidRDefault="00FA6031">
      <w:pPr>
        <w:spacing w:after="0" w:line="240" w:lineRule="auto"/>
      </w:pPr>
      <w:r>
        <w:separator/>
      </w:r>
    </w:p>
  </w:endnote>
  <w:endnote w:type="continuationSeparator" w:id="0">
    <w:p w14:paraId="31BFDC75" w14:textId="77777777" w:rsidR="00FA6031" w:rsidRDefault="00FA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FE9E" w14:textId="77777777" w:rsidR="008B6724" w:rsidRDefault="008B67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AAD6" w14:textId="77777777" w:rsidR="008B6724" w:rsidRDefault="00000000">
    <w:pPr>
      <w:pStyle w:val="Stopka"/>
      <w:jc w:val="center"/>
      <w:rPr>
        <w:rFonts w:ascii="Open Sans" w:hAnsi="Open Sans" w:cs="Open Sans"/>
        <w:sz w:val="20"/>
      </w:rPr>
    </w:pPr>
    <w:r>
      <w:rPr>
        <w:rFonts w:ascii="Open Sans" w:hAnsi="Open Sans" w:cs="Open Sans"/>
        <w:sz w:val="20"/>
      </w:rPr>
      <w:t>Pomorska Rada</w:t>
    </w:r>
    <w:r>
      <w:rPr>
        <w:rFonts w:ascii="Open Sans" w:hAnsi="Open Sans" w:cs="Open Sans"/>
        <w:sz w:val="20"/>
      </w:rPr>
      <w:tab/>
    </w:r>
    <w:r>
      <w:rPr>
        <w:rFonts w:ascii="Open Sans" w:hAnsi="Open Sans" w:cs="Open Sans"/>
        <w:sz w:val="20"/>
      </w:rPr>
      <w:tab/>
      <w:t xml:space="preserve"> Pomorska Rada</w:t>
    </w:r>
  </w:p>
  <w:p w14:paraId="3738CD80" w14:textId="77777777" w:rsidR="008B6724" w:rsidRDefault="00000000">
    <w:pPr>
      <w:pStyle w:val="Stopka"/>
      <w:jc w:val="center"/>
      <w:rPr>
        <w:rFonts w:ascii="Open Sans" w:hAnsi="Open Sans" w:cs="Open Sans"/>
        <w:sz w:val="20"/>
      </w:rPr>
    </w:pPr>
    <w:r>
      <w:rPr>
        <w:rFonts w:ascii="Open Sans" w:hAnsi="Open Sans" w:cs="Open Sans"/>
        <w:sz w:val="20"/>
      </w:rPr>
      <w:t xml:space="preserve">Organizacji Pozarządowych </w:t>
    </w:r>
    <w:r>
      <w:rPr>
        <w:rFonts w:ascii="Open Sans" w:hAnsi="Open Sans" w:cs="Open Sans"/>
        <w:sz w:val="20"/>
      </w:rPr>
      <w:tab/>
    </w:r>
    <w:r>
      <w:rPr>
        <w:rFonts w:ascii="Open Sans" w:hAnsi="Open Sans" w:cs="Open Sans"/>
        <w:sz w:val="20"/>
      </w:rPr>
      <w:tab/>
      <w:t>Działalności Pożytku Publicznego</w:t>
    </w:r>
  </w:p>
  <w:p w14:paraId="193087C9" w14:textId="77777777" w:rsidR="008B6724" w:rsidRDefault="008B6724">
    <w:pPr>
      <w:pStyle w:val="Stopka"/>
    </w:pPr>
  </w:p>
  <w:p w14:paraId="75D5ED27" w14:textId="77777777" w:rsidR="008B6724" w:rsidRDefault="008B67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7A65" w14:textId="77777777" w:rsidR="008B6724" w:rsidRDefault="00000000">
    <w:pPr>
      <w:pStyle w:val="Stopka"/>
      <w:jc w:val="center"/>
      <w:rPr>
        <w:rFonts w:ascii="Open Sans" w:hAnsi="Open Sans" w:cs="Open Sans"/>
        <w:sz w:val="20"/>
      </w:rPr>
    </w:pPr>
    <w:r>
      <w:rPr>
        <w:rFonts w:ascii="Open Sans" w:hAnsi="Open Sans" w:cs="Open Sans"/>
        <w:sz w:val="20"/>
      </w:rPr>
      <w:t>Pomorska Rada</w:t>
    </w:r>
    <w:r>
      <w:rPr>
        <w:rFonts w:ascii="Open Sans" w:hAnsi="Open Sans" w:cs="Open Sans"/>
        <w:sz w:val="20"/>
      </w:rPr>
      <w:tab/>
    </w:r>
    <w:r>
      <w:rPr>
        <w:rFonts w:ascii="Open Sans" w:hAnsi="Open Sans" w:cs="Open Sans"/>
        <w:sz w:val="20"/>
      </w:rPr>
      <w:tab/>
      <w:t xml:space="preserve"> Pomorska Rada</w:t>
    </w:r>
  </w:p>
  <w:p w14:paraId="6D1E374D" w14:textId="77777777" w:rsidR="008B6724" w:rsidRDefault="00000000">
    <w:pPr>
      <w:pStyle w:val="Stopka"/>
      <w:jc w:val="center"/>
      <w:rPr>
        <w:rFonts w:ascii="Open Sans" w:hAnsi="Open Sans" w:cs="Open Sans"/>
        <w:sz w:val="20"/>
      </w:rPr>
    </w:pPr>
    <w:r>
      <w:rPr>
        <w:rFonts w:ascii="Open Sans" w:hAnsi="Open Sans" w:cs="Open Sans"/>
        <w:sz w:val="20"/>
      </w:rPr>
      <w:t xml:space="preserve">Organizacji Pozarządowych </w:t>
    </w:r>
    <w:r>
      <w:rPr>
        <w:rFonts w:ascii="Open Sans" w:hAnsi="Open Sans" w:cs="Open Sans"/>
        <w:sz w:val="20"/>
      </w:rPr>
      <w:tab/>
    </w:r>
    <w:r>
      <w:rPr>
        <w:rFonts w:ascii="Open Sans" w:hAnsi="Open Sans" w:cs="Open Sans"/>
        <w:sz w:val="20"/>
      </w:rPr>
      <w:tab/>
      <w:t>Działalności Pożytku Publicznego</w:t>
    </w:r>
  </w:p>
  <w:p w14:paraId="3B3C712B" w14:textId="77777777" w:rsidR="008B6724" w:rsidRDefault="008B6724">
    <w:pPr>
      <w:pStyle w:val="Stopka"/>
    </w:pPr>
  </w:p>
  <w:p w14:paraId="18CE638D" w14:textId="77777777" w:rsidR="008B6724" w:rsidRDefault="008B6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BE83" w14:textId="77777777" w:rsidR="00FA6031" w:rsidRDefault="00FA6031">
      <w:pPr>
        <w:spacing w:after="0" w:line="240" w:lineRule="auto"/>
      </w:pPr>
      <w:r>
        <w:separator/>
      </w:r>
    </w:p>
  </w:footnote>
  <w:footnote w:type="continuationSeparator" w:id="0">
    <w:p w14:paraId="1FB29A7C" w14:textId="77777777" w:rsidR="00FA6031" w:rsidRDefault="00FA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2AC6" w14:textId="77777777" w:rsidR="008B6724" w:rsidRDefault="008B6724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2B17" w14:textId="77777777" w:rsidR="008B6724" w:rsidRDefault="00000000">
    <w:pPr>
      <w:pStyle w:val="Nagwek"/>
      <w:rPr>
        <w:rFonts w:hint="eastAsia"/>
      </w:rPr>
    </w:pPr>
    <w:r>
      <w:rPr>
        <w:noProof/>
      </w:rPr>
      <mc:AlternateContent>
        <mc:Choice Requires="wps">
          <w:drawing>
            <wp:anchor distT="635" distB="0" distL="0" distR="0" simplePos="0" relativeHeight="251657216" behindDoc="1" locked="0" layoutInCell="0" allowOverlap="1" wp14:anchorId="60B183EA" wp14:editId="151E83A6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345440" cy="2181860"/>
              <wp:effectExtent l="0" t="635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" cy="218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1503548466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1639D1B5" w14:textId="77777777" w:rsidR="008B6724" w:rsidRDefault="0000000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000000"/>
                                  <w:sz w:val="22"/>
                                </w:rPr>
                                <w:t xml:space="preserve">Strona 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z w:val="22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z w:val="22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z w:val="22"/>
                                </w:rPr>
                                <w:t>3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z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vert="vert270"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0B183EA" id="Prostokąt 1" o:spid="_x0000_s1026" style="position:absolute;margin-left:0;margin-top:0;width:27.2pt;height:171.8pt;z-index:-251659264;visibility:visible;mso-wrap-style:square;mso-wrap-distance-left:0;mso-wrap-distance-top:.05pt;mso-wrap-distance-right:0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" o:allowincell="f" filled="f" stroked="f" strokeweight="0">
              <v:textbox style="layout-flow:vertical;mso-layout-flow-alt:bottom-to-top;mso-fit-shape-to-text:t">
                <w:txbxContent>
                  <w:sdt>
                    <w:sdtPr>
                      <w:id w:val="1503548466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1639D1B5" w14:textId="77777777" w:rsidR="008B6724" w:rsidRDefault="0000000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000000"/>
                            <w:sz w:val="22"/>
                          </w:rPr>
                          <w:t xml:space="preserve">Strona </w:t>
                        </w:r>
                        <w:r>
                          <w:rPr>
                            <w:rFonts w:ascii="Cambria" w:hAnsi="Cambria"/>
                            <w:color w:val="000000"/>
                            <w:sz w:val="22"/>
                          </w:rPr>
                          <w:fldChar w:fldCharType="begin"/>
                        </w:r>
                        <w:r>
                          <w:rPr>
                            <w:rFonts w:ascii="Cambria" w:hAnsi="Cambria"/>
                            <w:color w:val="000000"/>
                            <w:sz w:val="22"/>
                          </w:rPr>
                          <w:instrText xml:space="preserve"> PAGE </w:instrText>
                        </w:r>
                        <w:r>
                          <w:rPr>
                            <w:rFonts w:ascii="Cambria" w:hAnsi="Cambria"/>
                            <w:color w:val="000000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ascii="Cambria" w:hAnsi="Cambria"/>
                            <w:color w:val="000000"/>
                            <w:sz w:val="22"/>
                          </w:rPr>
                          <w:t>3</w:t>
                        </w:r>
                        <w:r>
                          <w:rPr>
                            <w:rFonts w:ascii="Cambria" w:hAnsi="Cambria"/>
                            <w:color w:val="000000"/>
                            <w:sz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ABD1" w14:textId="77777777" w:rsidR="008B6724" w:rsidRDefault="00000000">
    <w:pPr>
      <w:pStyle w:val="Nagwek"/>
      <w:rPr>
        <w:rFonts w:hint="eastAsia"/>
      </w:rPr>
    </w:pPr>
    <w:r>
      <w:rPr>
        <w:noProof/>
      </w:rPr>
      <mc:AlternateContent>
        <mc:Choice Requires="wps">
          <w:drawing>
            <wp:anchor distT="635" distB="0" distL="0" distR="0" simplePos="0" relativeHeight="251658240" behindDoc="1" locked="0" layoutInCell="0" allowOverlap="1" wp14:anchorId="4EAD3066" wp14:editId="6526A2A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345440" cy="2181860"/>
              <wp:effectExtent l="0" t="635" r="0" b="0"/>
              <wp:wrapNone/>
              <wp:docPr id="2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" cy="218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2051347034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7609CCA7" w14:textId="77777777" w:rsidR="008B6724" w:rsidRDefault="0000000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000000"/>
                                  <w:sz w:val="22"/>
                                </w:rPr>
                                <w:t xml:space="preserve">Strona 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z w:val="22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z w:val="22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z w:val="22"/>
                                </w:rPr>
                                <w:t>3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z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vert="vert270"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EAD3066" id="_x0000_s1027" style="position:absolute;margin-left:0;margin-top:0;width:27.2pt;height:171.8pt;z-index:-251658240;visibility:visible;mso-wrap-style:square;mso-wrap-distance-left:0;mso-wrap-distance-top:.05pt;mso-wrap-distance-right:0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" o:allowincell="f" filled="f" stroked="f" strokeweight="0">
              <v:textbox style="layout-flow:vertical;mso-layout-flow-alt:bottom-to-top;mso-fit-shape-to-text:t">
                <w:txbxContent>
                  <w:sdt>
                    <w:sdtPr>
                      <w:id w:val="2051347034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7609CCA7" w14:textId="77777777" w:rsidR="008B6724" w:rsidRDefault="0000000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000000"/>
                            <w:sz w:val="22"/>
                          </w:rPr>
                          <w:t xml:space="preserve">Strona </w:t>
                        </w:r>
                        <w:r>
                          <w:rPr>
                            <w:rFonts w:ascii="Cambria" w:hAnsi="Cambria"/>
                            <w:color w:val="000000"/>
                            <w:sz w:val="22"/>
                          </w:rPr>
                          <w:fldChar w:fldCharType="begin"/>
                        </w:r>
                        <w:r>
                          <w:rPr>
                            <w:rFonts w:ascii="Cambria" w:hAnsi="Cambria"/>
                            <w:color w:val="000000"/>
                            <w:sz w:val="22"/>
                          </w:rPr>
                          <w:instrText xml:space="preserve"> PAGE </w:instrText>
                        </w:r>
                        <w:r>
                          <w:rPr>
                            <w:rFonts w:ascii="Cambria" w:hAnsi="Cambria"/>
                            <w:color w:val="000000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ascii="Cambria" w:hAnsi="Cambria"/>
                            <w:color w:val="000000"/>
                            <w:sz w:val="22"/>
                          </w:rPr>
                          <w:t>3</w:t>
                        </w:r>
                        <w:r>
                          <w:rPr>
                            <w:rFonts w:ascii="Cambria" w:hAnsi="Cambria"/>
                            <w:color w:val="000000"/>
                            <w:sz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AA7"/>
    <w:multiLevelType w:val="multilevel"/>
    <w:tmpl w:val="AF4EBC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E174325"/>
    <w:multiLevelType w:val="multilevel"/>
    <w:tmpl w:val="299E09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1F22359"/>
    <w:multiLevelType w:val="multilevel"/>
    <w:tmpl w:val="8548BA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24519E0"/>
    <w:multiLevelType w:val="multilevel"/>
    <w:tmpl w:val="3E5234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7D02A7A"/>
    <w:multiLevelType w:val="multilevel"/>
    <w:tmpl w:val="A35C89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5A55498"/>
    <w:multiLevelType w:val="multilevel"/>
    <w:tmpl w:val="1024AA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6DA387A"/>
    <w:multiLevelType w:val="multilevel"/>
    <w:tmpl w:val="C06C96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D5F49EE"/>
    <w:multiLevelType w:val="multilevel"/>
    <w:tmpl w:val="020613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1342D83"/>
    <w:multiLevelType w:val="multilevel"/>
    <w:tmpl w:val="5AE8FA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45CF5E06"/>
    <w:multiLevelType w:val="multilevel"/>
    <w:tmpl w:val="9BAC90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46F27CD3"/>
    <w:multiLevelType w:val="multilevel"/>
    <w:tmpl w:val="089A77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E6954CD"/>
    <w:multiLevelType w:val="multilevel"/>
    <w:tmpl w:val="F7BA1C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5A856CCA"/>
    <w:multiLevelType w:val="multilevel"/>
    <w:tmpl w:val="ABA421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B675076"/>
    <w:multiLevelType w:val="multilevel"/>
    <w:tmpl w:val="F544C4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A9A5C90"/>
    <w:multiLevelType w:val="multilevel"/>
    <w:tmpl w:val="B3822D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703671652">
    <w:abstractNumId w:val="3"/>
  </w:num>
  <w:num w:numId="2" w16cid:durableId="107743910">
    <w:abstractNumId w:val="13"/>
  </w:num>
  <w:num w:numId="3" w16cid:durableId="1638023500">
    <w:abstractNumId w:val="2"/>
  </w:num>
  <w:num w:numId="4" w16cid:durableId="1861502837">
    <w:abstractNumId w:val="8"/>
  </w:num>
  <w:num w:numId="5" w16cid:durableId="241837460">
    <w:abstractNumId w:val="6"/>
  </w:num>
  <w:num w:numId="6" w16cid:durableId="2041007490">
    <w:abstractNumId w:val="9"/>
  </w:num>
  <w:num w:numId="7" w16cid:durableId="844172015">
    <w:abstractNumId w:val="5"/>
  </w:num>
  <w:num w:numId="8" w16cid:durableId="176357474">
    <w:abstractNumId w:val="14"/>
  </w:num>
  <w:num w:numId="9" w16cid:durableId="589854403">
    <w:abstractNumId w:val="0"/>
  </w:num>
  <w:num w:numId="10" w16cid:durableId="1426462716">
    <w:abstractNumId w:val="10"/>
  </w:num>
  <w:num w:numId="11" w16cid:durableId="14816305">
    <w:abstractNumId w:val="1"/>
  </w:num>
  <w:num w:numId="12" w16cid:durableId="1462915858">
    <w:abstractNumId w:val="7"/>
  </w:num>
  <w:num w:numId="13" w16cid:durableId="355275083">
    <w:abstractNumId w:val="11"/>
  </w:num>
  <w:num w:numId="14" w16cid:durableId="1352563500">
    <w:abstractNumId w:val="4"/>
  </w:num>
  <w:num w:numId="15" w16cid:durableId="3918556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AB23E0B-89F3-4897-BF67-8DF3990ADED1}"/>
  </w:docVars>
  <w:rsids>
    <w:rsidRoot w:val="008B6724"/>
    <w:rsid w:val="00063F65"/>
    <w:rsid w:val="001750CA"/>
    <w:rsid w:val="00260E95"/>
    <w:rsid w:val="00423B9C"/>
    <w:rsid w:val="00743D44"/>
    <w:rsid w:val="007E649D"/>
    <w:rsid w:val="00870C7C"/>
    <w:rsid w:val="008B6724"/>
    <w:rsid w:val="009D5C12"/>
    <w:rsid w:val="00A22009"/>
    <w:rsid w:val="00AA7652"/>
    <w:rsid w:val="00BA782E"/>
    <w:rsid w:val="00C635E3"/>
    <w:rsid w:val="00D632FB"/>
    <w:rsid w:val="00EB1B26"/>
    <w:rsid w:val="00F03F05"/>
    <w:rsid w:val="00FA6031"/>
    <w:rsid w:val="00FB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08CE"/>
  <w15:docId w15:val="{C0BE0ACD-660D-4386-8F3D-8F744383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F7B8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F7B8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F7B8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F7B83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F26DA"/>
  </w:style>
  <w:style w:type="character" w:styleId="Pogrubienie">
    <w:name w:val="Strong"/>
    <w:basedOn w:val="Domylnaczcionkaakapitu"/>
    <w:uiPriority w:val="22"/>
    <w:qFormat/>
    <w:rsid w:val="00AE6CFF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3F7B8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F7B8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F7B8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01FF3"/>
    <w:pPr>
      <w:ind w:left="720"/>
      <w:contextualSpacing/>
    </w:pPr>
  </w:style>
  <w:style w:type="paragraph" w:styleId="Poprawka">
    <w:name w:val="Revision"/>
    <w:uiPriority w:val="99"/>
    <w:semiHidden/>
    <w:qFormat/>
    <w:rsid w:val="00B01FF3"/>
    <w:pPr>
      <w:suppressAutoHyphens w:val="0"/>
    </w:pPr>
  </w:style>
  <w:style w:type="paragraph" w:styleId="Stopka">
    <w:name w:val="footer"/>
    <w:basedOn w:val="Normalny"/>
    <w:link w:val="StopkaZnak"/>
    <w:uiPriority w:val="99"/>
    <w:unhideWhenUsed/>
    <w:rsid w:val="000F26DA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qFormat/>
    <w:rsid w:val="00AE6CFF"/>
    <w:pPr>
      <w:suppressAutoHyphens w:val="0"/>
      <w:spacing w:beforeAutospacing="1" w:afterAutospacing="1" w:line="240" w:lineRule="auto"/>
    </w:pPr>
    <w:rPr>
      <w:rFonts w:eastAsia="Times New Roman"/>
      <w:szCs w:val="24"/>
      <w:lang w:eastAsia="pl-PL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rrayOfDocumentLink xmlns:xsd="http://www.w3.org/2001/XMLSchema" xmlns:xsi="http://www.w3.org/2001/XMLSchema-instanc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23E0B-89F3-4897-BF67-8DF3990ADED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6907298-E2F1-4A7C-80BA-FE837CED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dc:description/>
  <cp:lastModifiedBy>Jakub Zdunek</cp:lastModifiedBy>
  <cp:revision>6</cp:revision>
  <dcterms:created xsi:type="dcterms:W3CDTF">2025-10-28T12:50:00Z</dcterms:created>
  <dcterms:modified xsi:type="dcterms:W3CDTF">2025-10-29T19:29:00Z</dcterms:modified>
  <dc:language>pl-PL</dc:language>
</cp:coreProperties>
</file>