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rPr>
        <w:id w:val="-413090036"/>
        <w:docPartObj>
          <w:docPartGallery w:val="Cover Pages"/>
          <w:docPartUnique/>
        </w:docPartObj>
      </w:sdtPr>
      <w:sdtEndPr>
        <w:rPr>
          <w:szCs w:val="23"/>
        </w:rPr>
      </w:sdtEndPr>
      <w:sdtContent>
        <w:p w14:paraId="74C3E32C" w14:textId="1A1A0C38" w:rsidR="00AD7035" w:rsidRPr="006963FC" w:rsidRDefault="006963FC" w:rsidP="00AD7035">
          <w:pPr>
            <w:spacing w:after="240"/>
            <w:rPr>
              <w:rFonts w:ascii="Arial" w:eastAsia="Calibri" w:hAnsi="Arial" w:cs="Arial"/>
              <w:kern w:val="0"/>
              <w:sz w:val="24"/>
              <w14:ligatures w14:val="none"/>
            </w:rPr>
          </w:pPr>
          <w:r w:rsidRPr="006963FC">
            <w:rPr>
              <w:rFonts w:ascii="Arial" w:eastAsia="Georgia" w:hAnsi="Arial" w:cs="Arial"/>
              <w:noProof/>
              <w:kern w:val="0"/>
              <w:sz w:val="28"/>
              <w:szCs w:val="24"/>
              <w:lang w:bidi="pl-PL"/>
              <w14:ligatures w14:val="none"/>
            </w:rPr>
            <mc:AlternateContent>
              <mc:Choice Requires="wpg">
                <w:drawing>
                  <wp:anchor distT="0" distB="0" distL="114300" distR="114300" simplePos="0" relativeHeight="251663360" behindDoc="1" locked="0" layoutInCell="1" allowOverlap="1" wp14:anchorId="5B5321C3" wp14:editId="1F4325C9">
                    <wp:simplePos x="0" y="0"/>
                    <wp:positionH relativeFrom="margin">
                      <wp:posOffset>-1592317</wp:posOffset>
                    </wp:positionH>
                    <wp:positionV relativeFrom="page">
                      <wp:posOffset>899795</wp:posOffset>
                    </wp:positionV>
                    <wp:extent cx="7772400" cy="10287743"/>
                    <wp:effectExtent l="0" t="0" r="0" b="0"/>
                    <wp:wrapNone/>
                    <wp:docPr id="2052172134" name="Grupa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287743"/>
                              <a:chOff x="-809497" y="376299"/>
                              <a:chExt cx="7771131" cy="9677023"/>
                            </a:xfrm>
                          </wpg:grpSpPr>
                          <wps:wsp>
                            <wps:cNvPr id="1919637344" name="Kształt"/>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FFFFFF">
                                  <a:lumMod val="85000"/>
                                </a:srgbClr>
                              </a:solidFill>
                              <a:ln w="12700">
                                <a:miter lim="400000"/>
                              </a:ln>
                            </wps:spPr>
                            <wps:bodyPr lIns="38100" tIns="38100" rIns="38100" bIns="38100" anchor="ctr"/>
                          </wps:wsp>
                          <wps:wsp>
                            <wps:cNvPr id="1411418244" name="Trójkąt"/>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C1C7"/>
                              </a:solidFill>
                              <a:ln w="12700">
                                <a:miter lim="400000"/>
                              </a:ln>
                            </wps:spPr>
                            <wps:bodyPr lIns="38100" tIns="38100" rIns="38100" bIns="38100" anchor="ctr"/>
                          </wps:wsp>
                          <wps:wsp>
                            <wps:cNvPr id="260344479" name="Kształt"/>
                            <wps:cNvSpPr/>
                            <wps:spPr>
                              <a:xfrm>
                                <a:off x="-809497" y="376299"/>
                                <a:ext cx="7771131"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123869"/>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6B2F693" id="Grupa 1" o:spid="_x0000_s1026" alt="&quot;&quot;" style="position:absolute;margin-left:-125.4pt;margin-top:70.85pt;width:612pt;height:810.05pt;z-index:-251653120;mso-position-horizontal-relative:margin;mso-position-vertical-relative:page;mso-width-relative:margin;mso-height-relative:margin" coordorigin="-8094,3762" coordsize="77711,9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LwmQMAAK4OAAAOAAAAZHJzL2Uyb0RvYy54bWzsV91unDgUvl+p74C4b7CBwYAy6UXaRNX+&#10;tFLTB/AYM9ACRrZnmOzlSvtE+wi7+149tvEwSZX9SRVtpS0X2IbD8Tmfz/fZnL849F2w51K1YliH&#10;+AyFAR+YqNphuw7f31w9z8NAaTpUtBMDX4e3XIUvLp59dz6NJY9FI7qKywCcDKqcxnXYaD2WUaRY&#10;w3uqzsTIB3hZC9lTDUO5jSpJJ/Ded1GMUBZNQlajFIwrBU9fupfhhfVf15zpN3WtuA66dQixaXuX&#10;9r4x9+jinJZbScemZXMY9BFR9LQdYNKjq5dU02An289c9S2TQolanzHRR6KuW8ZtDpANRveyuZZi&#10;N9pctuW0HY8wAbT3cHq0W/bT/lqO78a3EpCYxi1gYUcml0Mte9NClMHBQnZ7hIwfdMDgISEkThEg&#10;y+AdRnFOSJo4VFkD0JsPn+eoSAsSBmCSkCwuCm/wavGCcYKdlyIjBMXWSeSDiO6ENo1QLGrBQ30Z&#10;Hu8aOnILsyoBj7cyaCtIpsBFlpAkTcNgoD3U7vfqZ03//EWb6E0IYHsETpUKMHwQtXi1ignCLm+P&#10;3SpPVzmOXdZkBdUcW4tj1rRkO6WvubDLQPc/KO3qtfI92vgeOwzQNQFAL6CGfshW5CiUWYSpgolg&#10;ARpowQnMAXZ3zFewjnD9u48wyh/zVQbc/WdzuUDn1CTw+T6TZRgAkzcO2pFqg4jJy3SDaR3GODP1&#10;2Rx7AL/cGb1689Fj1Is9vxH2K72UOkZZTmawFotu+NzSzeFg9e99O1qPmGSFxf/vTeeAYa0ynObz&#10;/N6bb2evCTH1A6ZWyQAr/551QnEXkAHCLvgRHIPpSWEp0bXVVdt1BgAlt5vLTgZ7Cop5ZS9bEd2u&#10;/1FU7nEOteonnO3tBHccdYNBH0PZu5LqWw1K37X9OpwLzeMF3xo6OQKZ3kZUt8DC7vUAzE5ybNZP&#10;nw7k6WBzOqADawToO9PSIjdLhSPs02tGinGK83jRjBv5+28fPv7x66NEA6WpQQ9woqUXjaRAhBSz&#10;VJIcZ/nqm2jcV7X/UDRO+f2QaCwMN/Lp9dhT17eO4lD6T0ZvhC7xpVe4/z154wzBZp8S0Okv2O8f&#10;Oux4/sKB6eSog5Iiz77x9yviL04z4jfdh/jrOHnKdM9Z3zruLjxPUPLXNF9M/cbqXfnWnyMQWT2h&#10;JOA4yeGk4rbmr1kS7B8B/BTZg8f8A2f+uk7H9mCx/GZefAIAAP//AwBQSwMEFAAGAAgAAAAhAOE6&#10;/BDjAAAADQEAAA8AAABkcnMvZG93bnJldi54bWxMj8FuwjAQRO+V+g/WVuoNHIdCII2DEGp7QkiF&#10;ShU3Ey9JRGxHsUnC33d7ao+zM5p5m61H07AeO187K0FMI2BoC6drW0r4Or5PlsB8UFarxlmUcEcP&#10;6/zxIVOpdoP9xP4QSkYl1qdKQhVCm3LuiwqN8lPXoiXv4jqjAsmu5LpTA5WbhsdRtOBG1ZYWKtXi&#10;tsLiergZCR+DGjYz8dbvrpft/XSc7793AqV8fho3r8ACjuEvDL/4hA45MZ3dzWrPGgmTeB4ReyDn&#10;RSTAKLJKZjGwM12ShVgCzzP+/4v8BwAA//8DAFBLAQItABQABgAIAAAAIQC2gziS/gAAAOEBAAAT&#10;AAAAAAAAAAAAAAAAAAAAAABbQ29udGVudF9UeXBlc10ueG1sUEsBAi0AFAAGAAgAAAAhADj9If/W&#10;AAAAlAEAAAsAAAAAAAAAAAAAAAAALwEAAF9yZWxzLy5yZWxzUEsBAi0AFAAGAAgAAAAhAM+6gvCZ&#10;AwAArg4AAA4AAAAAAAAAAAAAAAAALgIAAGRycy9lMm9Eb2MueG1sUEsBAi0AFAAGAAgAAAAhAOE6&#10;/BDjAAAADQEAAA8AAAAAAAAAAAAAAAAA8wUAAGRycy9kb3ducmV2LnhtbFBLBQYAAAAABAAEAPMA&#10;AAADBwAAAAA=&#10;">
                    <v:shape id="Kształt"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vTyQAAAOMAAAAPAAAAZHJzL2Rvd25yZXYueG1sRE9LT8JA&#10;EL6b+B82Y8JNthUEWlmINkE5EBIeF26T7tg2dmeb3QWqv941MeE433vmy9604kLON5YVpMMEBHFp&#10;dcOVguNh9TgD4QOyxtYyKfgmD8vF/d0cc22vvKPLPlQihrDPUUEdQpdL6cuaDPqh7Ygj92mdwRBP&#10;V0nt8BrDTSufkmQiDTYcG2rsqKip/NqfjYLix7cf2dafy004vRd6657TN6fU4KF/fQERqA838b97&#10;reP8LM0mo+loPIa/nyIAcvELAAD//wMAUEsBAi0AFAAGAAgAAAAhANvh9svuAAAAhQEAABMAAAAA&#10;AAAAAAAAAAAAAAAAAFtDb250ZW50X1R5cGVzXS54bWxQSwECLQAUAAYACAAAACEAWvQsW78AAAAV&#10;AQAACwAAAAAAAAAAAAAAAAAfAQAAX3JlbHMvLnJlbHNQSwECLQAUAAYACAAAACEAAn0L08kAAADj&#10;AAAADwAAAAAAAAAAAAAAAAAHAgAAZHJzL2Rvd25yZXYueG1sUEsFBgAAAAADAAMAtwAAAP0CAAAA&#10;AA==&#10;" path="m,10687l,21600r1769,l21600,6148,13712,,,10687xe" fillcolor="#d9d9d9" stroked="f" strokeweight="1pt">
                      <v:stroke miterlimit="4" joinstyle="miter"/>
                      <v:path arrowok="t" o:extrusionok="f" o:connecttype="custom" o:connectlocs="2922906,3750311;2922906,3750311;2922906,3750311;2922906,3750311" o:connectangles="0,90,180,270"/>
                    </v:shape>
                    <v:shape id="Trójkąt"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QyQAAAOMAAAAPAAAAZHJzL2Rvd25yZXYueG1sRE9Na8JA&#10;EL0L/Q/LFLzpRg0iqatIoNAe68ehtyE7JtHsbJpZNfXXu4WC8C4zb95785br3jXqSp3Ung1Mxgko&#10;4sLbmksD+937aAFKArLFxjMZ+CWB9eplsMTM+ht/0XUbShVNWDI0UIXQZlpLUZFDGfuWOHJH3zkM&#10;cexKbTu8RXPX6GmSzLXDmmNChS3lFRXn7cUZ2B368jLLC/t5qo8/95PI9zwXY4av/eYNVKA+PI//&#10;1R82vp9OIhbTNIW/TnEBevUAAAD//wMAUEsBAi0AFAAGAAgAAAAhANvh9svuAAAAhQEAABMAAAAA&#10;AAAAAAAAAAAAAAAAAFtDb250ZW50X1R5cGVzXS54bWxQSwECLQAUAAYACAAAACEAWvQsW78AAAAV&#10;AQAACwAAAAAAAAAAAAAAAAAfAQAAX3JlbHMvLnJlbHNQSwECLQAUAAYACAAAACEAl/ujUMkAAADj&#10;AAAADwAAAAAAAAAAAAAAAAAHAgAAZHJzL2Rvd25yZXYueG1sUEsFBgAAAAADAAMAtwAAAP0CAAAA&#10;AA==&#10;" path="m,21600l21600,10802,,,,21600xe" fillcolor="#00c1c7" stroked="f" strokeweight="1pt">
                      <v:stroke miterlimit="4" joinstyle="miter"/>
                      <v:path arrowok="t" o:extrusionok="f" o:connecttype="custom" o:connectlocs="1953896,3908426;1953896,3908426;1953896,3908426;1953896,3908426" o:connectangles="0,90,180,270"/>
                    </v:shape>
                    <v:shape id="Kształt" o:spid="_x0000_s1029" style="position:absolute;left:-8094;top:3762;width:77710;height:903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oeyAAAAOIAAAAPAAAAZHJzL2Rvd25yZXYueG1sRI9Ba8JA&#10;EIXvhf6HZYTe6kQbtaauUgqFCl7UeB+y4yaYnQ3Zrab/vlsoeHy8ed+bt9oMrlVX7kPjRcNknIFi&#10;qbxpxGooj5/Pr6BCJDHUemENPxxgs358WFFh/E32fD1EqxJEQkEa6hi7AjFUNTsKY9+xJO/se0cx&#10;yd6i6emW4K7FaZbN0VEjqaGmjj9qri6Hb5fesFjucIlyoVNTnnbbrW3PM62fRsP7G6jIQ7wf/6e/&#10;jIbpPHvJ83yxhL9JiQO4/gUAAP//AwBQSwECLQAUAAYACAAAACEA2+H2y+4AAACFAQAAEwAAAAAA&#10;AAAAAAAAAAAAAAAAW0NvbnRlbnRfVHlwZXNdLnhtbFBLAQItABQABgAIAAAAIQBa9CxbvwAAABUB&#10;AAALAAAAAAAAAAAAAAAAAB8BAABfcmVscy8ucmVsc1BLAQItABQABgAIAAAAIQArCqoeyAAAAOIA&#10;AAAPAAAAAAAAAAAAAAAAAAcCAABkcnMvZG93bnJldi54bWxQSwUGAAAAAAMAAwC3AAAA/AIAAAAA&#10;" path="m,14678r,6922l21600,3032,21600,,17075,,,14678xe" fillcolor="#123869"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r w:rsidRPr="006963FC">
            <w:rPr>
              <w:rFonts w:ascii="Arial" w:eastAsia="Calibri" w:hAnsi="Arial" w:cs="Arial"/>
              <w:kern w:val="0"/>
              <w:sz w:val="24"/>
              <w14:ligatures w14:val="none"/>
            </w:rPr>
            <w:t>Załącznik do Uchwały Nr </w:t>
          </w:r>
          <w:r>
            <w:rPr>
              <w:rFonts w:ascii="Arial" w:eastAsia="Calibri" w:hAnsi="Arial" w:cs="Arial"/>
              <w:kern w:val="0"/>
              <w:sz w:val="24"/>
              <w14:ligatures w14:val="none"/>
            </w:rPr>
            <w:t>895</w:t>
          </w:r>
          <w:r w:rsidRPr="006963FC">
            <w:rPr>
              <w:rFonts w:ascii="Arial" w:eastAsia="Calibri" w:hAnsi="Arial" w:cs="Arial"/>
              <w:kern w:val="0"/>
              <w:sz w:val="24"/>
              <w14:ligatures w14:val="none"/>
            </w:rPr>
            <w:t>/</w:t>
          </w:r>
          <w:r>
            <w:rPr>
              <w:rFonts w:ascii="Arial" w:eastAsia="Calibri" w:hAnsi="Arial" w:cs="Arial"/>
              <w:kern w:val="0"/>
              <w:sz w:val="24"/>
              <w14:ligatures w14:val="none"/>
            </w:rPr>
            <w:t>201</w:t>
          </w:r>
          <w:r w:rsidRPr="006963FC">
            <w:rPr>
              <w:rFonts w:ascii="Arial" w:eastAsia="Calibri" w:hAnsi="Arial" w:cs="Arial"/>
              <w:kern w:val="0"/>
              <w:sz w:val="24"/>
              <w14:ligatures w14:val="none"/>
            </w:rPr>
            <w:t>/2</w:t>
          </w:r>
          <w:r>
            <w:rPr>
              <w:rFonts w:ascii="Arial" w:eastAsia="Calibri" w:hAnsi="Arial" w:cs="Arial"/>
              <w:kern w:val="0"/>
              <w:sz w:val="24"/>
              <w14:ligatures w14:val="none"/>
            </w:rPr>
            <w:t>6</w:t>
          </w:r>
          <w:r w:rsidRPr="006963FC">
            <w:rPr>
              <w:rFonts w:ascii="Arial" w:eastAsia="Calibri" w:hAnsi="Arial" w:cs="Arial"/>
              <w:kern w:val="0"/>
              <w:sz w:val="24"/>
              <w14:ligatures w14:val="none"/>
            </w:rPr>
            <w:t xml:space="preserve"> Zarządu Województwa Pomorskiego z dnia </w:t>
          </w:r>
          <w:r>
            <w:rPr>
              <w:rFonts w:ascii="Arial" w:eastAsia="Calibri" w:hAnsi="Arial" w:cs="Arial"/>
              <w:kern w:val="0"/>
              <w:sz w:val="24"/>
              <w14:ligatures w14:val="none"/>
            </w:rPr>
            <w:t>30</w:t>
          </w:r>
          <w:r w:rsidRPr="006963FC">
            <w:rPr>
              <w:rFonts w:ascii="Arial" w:eastAsia="Calibri" w:hAnsi="Arial" w:cs="Arial"/>
              <w:kern w:val="0"/>
              <w:sz w:val="24"/>
              <w14:ligatures w14:val="none"/>
            </w:rPr>
            <w:t xml:space="preserve"> czerwca 202</w:t>
          </w:r>
          <w:r>
            <w:rPr>
              <w:rFonts w:ascii="Arial" w:eastAsia="Calibri" w:hAnsi="Arial" w:cs="Arial"/>
              <w:kern w:val="0"/>
              <w:sz w:val="24"/>
              <w14:ligatures w14:val="none"/>
            </w:rPr>
            <w:t>6</w:t>
          </w:r>
          <w:r w:rsidRPr="006963FC">
            <w:rPr>
              <w:rFonts w:ascii="Arial" w:eastAsia="Calibri" w:hAnsi="Arial" w:cs="Arial"/>
              <w:kern w:val="0"/>
              <w:sz w:val="24"/>
              <w14:ligatures w14:val="none"/>
            </w:rPr>
            <w:t xml:space="preserve"> roku</w:t>
          </w:r>
          <w:r w:rsidR="00AD7035" w:rsidRPr="009237D2">
            <w:rPr>
              <w:rFonts w:ascii="Arial" w:eastAsia="Georgia" w:hAnsi="Arial" w:cs="Arial"/>
              <w:noProof/>
              <w:sz w:val="28"/>
              <w:szCs w:val="24"/>
              <w:lang w:bidi="pl-PL"/>
            </w:rPr>
            <mc:AlternateContent>
              <mc:Choice Requires="wpg">
                <w:drawing>
                  <wp:anchor distT="0" distB="0" distL="114300" distR="114300" simplePos="0" relativeHeight="251660288" behindDoc="1" locked="0" layoutInCell="1" allowOverlap="1" wp14:anchorId="7F8BBFC5" wp14:editId="476F74F8">
                    <wp:simplePos x="0" y="0"/>
                    <wp:positionH relativeFrom="margin">
                      <wp:posOffset>-1368661</wp:posOffset>
                    </wp:positionH>
                    <wp:positionV relativeFrom="page">
                      <wp:posOffset>91720</wp:posOffset>
                    </wp:positionV>
                    <wp:extent cx="7772400" cy="10287743"/>
                    <wp:effectExtent l="0" t="0" r="0" b="0"/>
                    <wp:wrapNone/>
                    <wp:docPr id="333435959" name="Grupa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287743"/>
                              <a:chOff x="-809497" y="376299"/>
                              <a:chExt cx="7771131" cy="9677023"/>
                            </a:xfrm>
                          </wpg:grpSpPr>
                          <wps:wsp>
                            <wps:cNvPr id="1161619563" name="Kształt"/>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FFFFFF">
                                  <a:lumMod val="85000"/>
                                </a:srgbClr>
                              </a:solidFill>
                              <a:ln w="12700">
                                <a:miter lim="400000"/>
                              </a:ln>
                            </wps:spPr>
                            <wps:bodyPr lIns="38100" tIns="38100" rIns="38100" bIns="38100" anchor="ctr"/>
                          </wps:wsp>
                          <wps:wsp>
                            <wps:cNvPr id="682619170" name="Trójkąt"/>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C1C7"/>
                              </a:solidFill>
                              <a:ln w="12700">
                                <a:miter lim="400000"/>
                              </a:ln>
                            </wps:spPr>
                            <wps:bodyPr lIns="38100" tIns="38100" rIns="38100" bIns="38100" anchor="ctr"/>
                          </wps:wsp>
                          <wps:wsp>
                            <wps:cNvPr id="1155028202" name="Kształt"/>
                            <wps:cNvSpPr/>
                            <wps:spPr>
                              <a:xfrm>
                                <a:off x="-809497" y="376299"/>
                                <a:ext cx="7771131"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123869"/>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8969B0C" id="Grupa 1" o:spid="_x0000_s1026" alt="&quot;&quot;" style="position:absolute;margin-left:-107.75pt;margin-top:7.2pt;width:612pt;height:810.05pt;z-index:-251656192;mso-position-horizontal-relative:margin;mso-position-vertical-relative:page;mso-width-relative:margin;mso-height-relative:margin" coordorigin="-8094,3762" coordsize="77711,9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79nAMAAK4OAAAOAAAAZHJzL2Uyb0RvYy54bWzsV9FunDgUfa/Uf0C8N9gwYECZ9CFtomq3&#10;m0pNP8BjzEALGNmeYbKPK+0X7Sds+1+9tvHMJFXa3VTRVtrOSNjGl+t7j+85mNPnu74LtlyqVgzL&#10;EJ+gMOADE1U7rJfhu+uLZ3kYKE2HinZi4Mvwhqvw+dnTJ6fTWPJYNKKruAzAyaDKaVyGjdZjGUWK&#10;Nbyn6kSMfIDJWsieahjKdVRJOoH3votihLJoErIapWBcKbj7wk2GZ9Z/XXOmr+pacR10yxBi0/Yq&#10;7XVlrtHZKS3Xko5Ny+Yw6AOi6Gk7wKJ7Vy+opsFGtl+46lsmhRK1PmGij0Rdt4zbHCAbjO5kcynF&#10;ZrS5rMtpPe5hAmjv4PRgt+y37aUc345vJCAxjWvAwo5MLrta9qaFKIOdhexmDxnf6YDBTUJIvECA&#10;LIM5jOKckEXiUGUNQG8efJajYlGQMACThGRxUXiDlwcvGCfYeSkyQlBsnUQ+iOhWaNMIxaIOeKjv&#10;w+NtQ0duYVYl4PFGBm0FyeAM/kWaJWEw0B5q9xf1u6af/tAmehMC2O6BU6UCDO9FLU7TmCDs8vbY&#10;pfkizXHssiYpVHNsLfZZ05JtlL7kwm4D3f6qtKvXyvdo43tsN0DXBAC9gBr6IVuRo1BmE6YKFoIN&#10;aKAFJ7AG2N0yT2Ef4ffvHsIof8hTGXD3n63lAp1Tk8Dnu0yWYQBMXjloR6oNIiYv0w2mZRjjzNRn&#10;s+8B/HJj9Orqg8eoF1t+LexT+lDqGGU5mcE6WHTDl5ZuDQern/ftaD1ikhUW/2+bzgHDXmV4kc/r&#10;e2++nb0mxNQPmFolA6z8POuE4i4gA4Td8D04BtOjwlKia6uLtusMAEquV+edDLYUFPPC/mxFdJv+&#10;tajc7Rxq1S8429sFbjnqBoM+hrJ3JdW3GpS+a/tlOBeaxwueNXRyBDK9lahugIXdqwGYneTY7J8+&#10;Hsjjwep4QAfWCNB3pqVFbpYKR9hH14wsj0EyMIF4nWRcy7//ev/h458P0gy0WBjwACZaes1ICkRI&#10;MSslyXGWpz81466o/YeacUzv+zTjQHCjnl6OPXN96xgOlfRo7EboHJ97gfvfcxfjNIXzSwwb8j3v&#10;+/sOO57AcGA6OuqgpMiznwT+gQiMFxnxL937COxIeUx1T1rfOvIeiJ6g5Os8P5j6F6t35Vt/jkAk&#10;fURNwHGSw0nFvZp/ZE2wXwTwUWQPHvMHnPnqOh7bg8XhM/PsMwAAAP//AwBQSwMEFAAGAAgAAAAh&#10;AOZmPuziAAAADQEAAA8AAABkcnMvZG93bnJldi54bWxMj0FrwkAQhe+F/odlCr3pJpqIpNmISNuT&#10;FKqF0tuaHZNgdjZk1yT++46n9jYz7/Hme/lmsq0YsPeNIwXxPAKBVDrTUKXg6/g2W4PwQZPRrSNU&#10;cEMPm+LxIdeZcSN94nAIleAQ8plWUIfQZVL6skar/dx1SKydXW914LWvpOn1yOG2lYsoWkmrG+IP&#10;te5wV2N5OVytgvdRj9tl/DrsL+fd7eeYfnzvY1Tq+WnavoAIOIU/M9zxGR0KZjq5KxkvWgWzRZym&#10;7GUlSUDcHVG05suJp9UySUEWufzfovgFAAD//wMAUEsBAi0AFAAGAAgAAAAhALaDOJL+AAAA4QEA&#10;ABMAAAAAAAAAAAAAAAAAAAAAAFtDb250ZW50X1R5cGVzXS54bWxQSwECLQAUAAYACAAAACEAOP0h&#10;/9YAAACUAQAACwAAAAAAAAAAAAAAAAAvAQAAX3JlbHMvLnJlbHNQSwECLQAUAAYACAAAACEA9bgO&#10;/ZwDAACuDgAADgAAAAAAAAAAAAAAAAAuAgAAZHJzL2Uyb0RvYy54bWxQSwECLQAUAAYACAAAACEA&#10;5mY+7OIAAAANAQAADwAAAAAAAAAAAAAAAAD2BQAAZHJzL2Rvd25yZXYueG1sUEsFBgAAAAAEAAQA&#10;8wAAAAUHAAAAAA==&#10;">
                    <v:shape id="Kształt"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qVygAAAOMAAAAPAAAAZHJzL2Rvd25yZXYueG1sRE/BasJA&#10;EL0L/YdlCr3pJhZDja5SA60eiqDtpbchOyah2dmwu2r0612hIO808+a9N2++7E0rTuR8Y1lBOkpA&#10;EJdWN1wp+Pn+GL6B8AFZY2uZFFzIw3LxNJhjru2Zd3Tah0pEE/Y5KqhD6HIpfVmTQT+yHXHkDtYZ&#10;DHF0ldQOz9HctHKcJJk02HBMqLGjoqbyb380Coqrb9fTrT+WX+H3s9BbN0lXTqmX5/59BiJQHx7H&#10;/+qNju+nWcR0kr3CvVNcgFzcAAAA//8DAFBLAQItABQABgAIAAAAIQDb4fbL7gAAAIUBAAATAAAA&#10;AAAAAAAAAAAAAAAAAABbQ29udGVudF9UeXBlc10ueG1sUEsBAi0AFAAGAAgAAAAhAFr0LFu/AAAA&#10;FQEAAAsAAAAAAAAAAAAAAAAAHwEAAF9yZWxzLy5yZWxzUEsBAi0AFAAGAAgAAAAhAJOkapXKAAAA&#10;4wAAAA8AAAAAAAAAAAAAAAAABwIAAGRycy9kb3ducmV2LnhtbFBLBQYAAAAAAwADALcAAAD+AgAA&#10;AAA=&#10;" path="m,10687l,21600r1769,l21600,6148,13712,,,10687xe" fillcolor="#d9d9d9" stroked="f" strokeweight="1pt">
                      <v:stroke miterlimit="4" joinstyle="miter"/>
                      <v:path arrowok="t" o:extrusionok="f" o:connecttype="custom" o:connectlocs="2922906,3750311;2922906,3750311;2922906,3750311;2922906,3750311" o:connectangles="0,90,180,270"/>
                    </v:shape>
                    <v:shape id="Trójkąt"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nryAAAAOIAAAAPAAAAZHJzL2Rvd25yZXYueG1sRI9Na8JA&#10;EIbvQv/DMoXedBML0UZXKQFBj9X20NuQHZNodjbNrBr767uHgseX94tnuR5cq67US+PZQDpJQBGX&#10;3jZcGfg8bMZzUBKQLbaeycCdBNarp9ESc+tv/EHXfahUHGHJ0UAdQpdrLWVNDmXiO+LoHX3vMETZ&#10;V9r2eIvjrtXTJMm0w4bjQ40dFTWV5/3FGTh8DdXltSjt7tQcf35PIt9ZIca8PA/vC1CBhvAI/7e3&#10;1kA2n2bpWzqLEBEp4oBe/QEAAP//AwBQSwECLQAUAAYACAAAACEA2+H2y+4AAACFAQAAEwAAAAAA&#10;AAAAAAAAAAAAAAAAW0NvbnRlbnRfVHlwZXNdLnhtbFBLAQItABQABgAIAAAAIQBa9CxbvwAAABUB&#10;AAALAAAAAAAAAAAAAAAAAB8BAABfcmVscy8ucmVsc1BLAQItABQABgAIAAAAIQDE2wnryAAAAOIA&#10;AAAPAAAAAAAAAAAAAAAAAAcCAABkcnMvZG93bnJldi54bWxQSwUGAAAAAAMAAwC3AAAA/AIAAAAA&#10;" path="m,21600l21600,10802,,,,21600xe" fillcolor="#00c1c7" stroked="f" strokeweight="1pt">
                      <v:stroke miterlimit="4" joinstyle="miter"/>
                      <v:path arrowok="t" o:extrusionok="f" o:connecttype="custom" o:connectlocs="1953896,3908426;1953896,3908426;1953896,3908426;1953896,3908426" o:connectangles="0,90,180,270"/>
                    </v:shape>
                    <v:shape id="Kształt" o:spid="_x0000_s1029" style="position:absolute;left:-8094;top:3762;width:77710;height:903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QOyAAAAOMAAAAPAAAAZHJzL2Rvd25yZXYueG1sRI9Ba8Mw&#10;DIXvg/0Ho0Fvq9xARpfVLWMwWKGXdeldxKoTGssh9trs39eFwo7Se9/T02oz+V6deYxdEAOLuQbF&#10;0gTbiTNQ/3w+L0HFRGKpD8IG/jjCZv34sKLKhot883mfnMohEisy0KY0VIixadlTnIeBJWvHMHpK&#10;eRwd2pEuOdz3WGj9gp46yRdaGvij5ea0//W5hsN6h68oJzp09WG33br+WBoze5re30AlntK/+U5/&#10;2cwtylIXy0IXcPspLwDXVwAAAP//AwBQSwECLQAUAAYACAAAACEA2+H2y+4AAACFAQAAEwAAAAAA&#10;AAAAAAAAAAAAAAAAW0NvbnRlbnRfVHlwZXNdLnhtbFBLAQItABQABgAIAAAAIQBa9CxbvwAAABUB&#10;AAALAAAAAAAAAAAAAAAAAB8BAABfcmVscy8ucmVsc1BLAQItABQABgAIAAAAIQBjw1QOyAAAAOMA&#10;AAAPAAAAAAAAAAAAAAAAAAcCAABkcnMvZG93bnJldi54bWxQSwUGAAAAAAMAAwC3AAAA/AIAAAAA&#10;" path="m,14678r,6922l21600,3032,21600,,17075,,,14678xe" fillcolor="#123869"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p w14:paraId="19EEF723" w14:textId="77777777" w:rsidR="00AD7035" w:rsidRPr="009237D2" w:rsidRDefault="00AD7035" w:rsidP="00AD7035">
          <w:pPr>
            <w:rPr>
              <w:rFonts w:ascii="Arial" w:hAnsi="Arial" w:cs="Arial"/>
              <w:color w:val="000000"/>
              <w:sz w:val="24"/>
              <w:szCs w:val="23"/>
            </w:rPr>
          </w:pPr>
          <w:r w:rsidRPr="009237D2">
            <w:rPr>
              <w:rFonts w:ascii="Arial" w:hAnsi="Arial" w:cs="Arial"/>
              <w:noProof/>
              <w:szCs w:val="23"/>
            </w:rPr>
            <w:drawing>
              <wp:inline distT="0" distB="0" distL="0" distR="0" wp14:anchorId="1A224A62" wp14:editId="41BCE362">
                <wp:extent cx="1980565" cy="592965"/>
                <wp:effectExtent l="0" t="0" r="635" b="0"/>
                <wp:docPr id="164" name="Obraz 164" descr="Herb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UTKO~1\AppData\Local\Temp\Rar$DRa11912.47590\WP-poziom-mono-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565" cy="592965"/>
                        </a:xfrm>
                        <a:prstGeom prst="rect">
                          <a:avLst/>
                        </a:prstGeom>
                        <a:noFill/>
                        <a:ln>
                          <a:noFill/>
                        </a:ln>
                      </pic:spPr>
                    </pic:pic>
                  </a:graphicData>
                </a:graphic>
              </wp:inline>
            </w:drawing>
          </w:r>
          <w:r w:rsidRPr="009237D2">
            <w:rPr>
              <w:rFonts w:ascii="Arial" w:hAnsi="Arial" w:cs="Arial"/>
              <w:noProof/>
            </w:rPr>
            <mc:AlternateContent>
              <mc:Choice Requires="wps">
                <w:drawing>
                  <wp:anchor distT="0" distB="0" distL="114300" distR="114300" simplePos="0" relativeHeight="251661312" behindDoc="0" locked="0" layoutInCell="1" allowOverlap="1" wp14:anchorId="1308E1FF" wp14:editId="7CE12C9A">
                    <wp:simplePos x="0" y="0"/>
                    <wp:positionH relativeFrom="page">
                      <wp:posOffset>2145030</wp:posOffset>
                    </wp:positionH>
                    <wp:positionV relativeFrom="page">
                      <wp:posOffset>5897880</wp:posOffset>
                    </wp:positionV>
                    <wp:extent cx="5553754" cy="3638550"/>
                    <wp:effectExtent l="0" t="0" r="0" b="10160"/>
                    <wp:wrapSquare wrapText="bothSides"/>
                    <wp:docPr id="154" name="Pole tekstowe 163"/>
                    <wp:cNvGraphicFramePr/>
                    <a:graphic xmlns:a="http://schemas.openxmlformats.org/drawingml/2006/main">
                      <a:graphicData uri="http://schemas.microsoft.com/office/word/2010/wordprocessingShape">
                        <wps:wsp>
                          <wps:cNvSpPr txBox="1"/>
                          <wps:spPr>
                            <a:xfrm>
                              <a:off x="0" y="0"/>
                              <a:ext cx="5553754" cy="3638550"/>
                            </a:xfrm>
                            <a:prstGeom prst="rect">
                              <a:avLst/>
                            </a:prstGeom>
                            <a:noFill/>
                            <a:ln w="6350">
                              <a:noFill/>
                            </a:ln>
                            <a:effectLst/>
                          </wps:spPr>
                          <wps:txbx>
                            <w:txbxContent>
                              <w:p w14:paraId="10F30BBA" w14:textId="468E6DB2" w:rsidR="00AD7035" w:rsidRPr="00AD7035" w:rsidRDefault="000526F2" w:rsidP="00AD7035">
                                <w:pPr>
                                  <w:rPr>
                                    <w:sz w:val="56"/>
                                    <w:szCs w:val="56"/>
                                  </w:rPr>
                                </w:pPr>
                                <w:sdt>
                                  <w:sdtPr>
                                    <w:rPr>
                                      <w:rFonts w:asciiTheme="minorBidi" w:hAnsiTheme="minorBidi"/>
                                      <w:b/>
                                      <w:bCs/>
                                      <w:caps/>
                                      <w:sz w:val="48"/>
                                      <w:szCs w:val="5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D7035">
                                      <w:rPr>
                                        <w:rFonts w:asciiTheme="minorBidi" w:hAnsiTheme="minorBidi"/>
                                        <w:b/>
                                        <w:bCs/>
                                        <w:caps/>
                                        <w:sz w:val="48"/>
                                        <w:szCs w:val="52"/>
                                      </w:rPr>
                                      <w:t>O</w:t>
                                    </w:r>
                                    <w:r w:rsidR="00AD7035" w:rsidRPr="00AD7035">
                                      <w:rPr>
                                        <w:rFonts w:asciiTheme="minorBidi" w:hAnsiTheme="minorBidi"/>
                                        <w:b/>
                                        <w:bCs/>
                                        <w:sz w:val="48"/>
                                        <w:szCs w:val="52"/>
                                      </w:rPr>
                                      <w:t>cena zasobów pomocy społecznej województwa pomorskiego za rok 202</w:t>
                                    </w:r>
                                    <w:r w:rsidR="00AD7035" w:rsidRPr="00AD7035">
                                      <w:rPr>
                                        <w:rFonts w:asciiTheme="minorBidi" w:hAnsiTheme="minorBidi"/>
                                        <w:b/>
                                        <w:bCs/>
                                        <w:caps/>
                                        <w:sz w:val="48"/>
                                        <w:szCs w:val="52"/>
                                      </w:rPr>
                                      <w:t>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08E1FF" id="_x0000_t202" coordsize="21600,21600" o:spt="202" path="m,l,21600r21600,l21600,xe">
                    <v:stroke joinstyle="miter"/>
                    <v:path gradientshapeok="t" o:connecttype="rect"/>
                  </v:shapetype>
                  <v:shape id="Pole tekstowe 163" o:spid="_x0000_s1026" type="#_x0000_t202" style="position:absolute;margin-left:168.9pt;margin-top:464.4pt;width:437.3pt;height:2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oxIAIAADYEAAAOAAAAZHJzL2Uyb0RvYy54bWysU01v2zAMvQ/YfxB0X+w0cxYYcYqsRYYB&#10;RVsgHXpWZCk2IImapMTOfv0o2Um2bqdhF5kiaX6897S87bUiR+F8C6ai00lOiTAc6tbsK/rtZfNh&#10;QYkPzNRMgREVPQlPb1fv3y07W4obaEDVwhEsYnzZ2Yo2IdgyyzxvhGZ+AlYYDEpwmgW8un1WO9Zh&#10;da2ymzyfZx242jrgwnv03g9Bukr1pRQ8PEnpRSCqojhbSKdL5y6e2WrJyr1jtmn5OAb7hyk0aw02&#10;vZS6Z4GRg2v/KKVb7sCDDBMOOgMpWy7SDrjNNH+zzbZhVqRdEBxvLzD5/1eWPx639tmR0H+GHgmM&#10;gHTWlx6dcZ9eOh2/OCnBOEJ4usAm+kA4OouimH0qPlLCMTabzxZFkYDNrr9b58MXAZpEo6IOeUlw&#10;seODD9gSU88psZuBTatU4kYZ0lV0PsOSv0XwD2WiRySWxzLX0aMV+l0/7rOD+oRrOhgU4C3ftDjK&#10;A/PhmTmkHDdDGYcnPKQCbAmjRUkD7sff/DEfmcAoJR1KqKL++4E5QYn6apCj6TzPUaOounRFwyVj&#10;vigW0b07u81B3wEKdIpvxfJkxuSgzqZ0oF9R6OvYEEPMcGxb0d3ZvAuDpvGhcLFepyQUmGXhwWwt&#10;j6UjVhHjl/6VOTsSEZDDRzjrjJVv+BhyB9zXhwCyTWRFbAdAkbl4QXEmDseHFNX/6z1lXZ/76icA&#10;AAD//wMAUEsDBBQABgAIAAAAIQCnSfOQ4gAAAA0BAAAPAAAAZHJzL2Rvd25yZXYueG1sTI/BTsMw&#10;EETvSPyDtUjcqJ2khRDiVAgFIbUnSivEzY0XJ2q8jmK3DX+Pe4LbrGY087ZcTrZnJxx950hCMhPA&#10;kBqnOzISth+vdzkwHxRp1TtCCT/oYVldX5Wq0O5M73jaBMNiCflCSWhDGArOfdOiVX7mBqTofbvR&#10;qhDP0XA9qnMstz1PhbjnVnUUF1o14EuLzWFztBLqFb3h2mRmNaf609WLg9p9CSlvb6bnJ2ABp/AX&#10;hgt+RIcqMu3dkbRnvYQse4joQcJjmkdxSaRJOge2j2ohkhx4VfL/X1S/AAAA//8DAFBLAQItABQA&#10;BgAIAAAAIQC2gziS/gAAAOEBAAATAAAAAAAAAAAAAAAAAAAAAABbQ29udGVudF9UeXBlc10ueG1s&#10;UEsBAi0AFAAGAAgAAAAhADj9If/WAAAAlAEAAAsAAAAAAAAAAAAAAAAALwEAAF9yZWxzLy5yZWxz&#10;UEsBAi0AFAAGAAgAAAAhAF3PKjEgAgAANgQAAA4AAAAAAAAAAAAAAAAALgIAAGRycy9lMm9Eb2Mu&#10;eG1sUEsBAi0AFAAGAAgAAAAhAKdJ85DiAAAADQEAAA8AAAAAAAAAAAAAAAAAegQAAGRycy9kb3du&#10;cmV2LnhtbFBLBQYAAAAABAAEAPMAAACJBQAAAAA=&#10;" filled="f" stroked="f" strokeweight=".5pt">
                    <v:textbox inset="126pt,0,54pt,0">
                      <w:txbxContent>
                        <w:p w14:paraId="10F30BBA" w14:textId="468E6DB2" w:rsidR="00AD7035" w:rsidRPr="00AD7035" w:rsidRDefault="000526F2" w:rsidP="00AD7035">
                          <w:pPr>
                            <w:rPr>
                              <w:sz w:val="56"/>
                              <w:szCs w:val="56"/>
                            </w:rPr>
                          </w:pPr>
                          <w:sdt>
                            <w:sdtPr>
                              <w:rPr>
                                <w:rFonts w:asciiTheme="minorBidi" w:hAnsiTheme="minorBidi"/>
                                <w:b/>
                                <w:bCs/>
                                <w:caps/>
                                <w:sz w:val="48"/>
                                <w:szCs w:val="5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D7035">
                                <w:rPr>
                                  <w:rFonts w:asciiTheme="minorBidi" w:hAnsiTheme="minorBidi"/>
                                  <w:b/>
                                  <w:bCs/>
                                  <w:caps/>
                                  <w:sz w:val="48"/>
                                  <w:szCs w:val="52"/>
                                </w:rPr>
                                <w:t>O</w:t>
                              </w:r>
                              <w:r w:rsidR="00AD7035" w:rsidRPr="00AD7035">
                                <w:rPr>
                                  <w:rFonts w:asciiTheme="minorBidi" w:hAnsiTheme="minorBidi"/>
                                  <w:b/>
                                  <w:bCs/>
                                  <w:sz w:val="48"/>
                                  <w:szCs w:val="52"/>
                                </w:rPr>
                                <w:t>cena zasobów pomocy społecznej województwa pomorskiego za rok 202</w:t>
                              </w:r>
                              <w:r w:rsidR="00AD7035" w:rsidRPr="00AD7035">
                                <w:rPr>
                                  <w:rFonts w:asciiTheme="minorBidi" w:hAnsiTheme="minorBidi"/>
                                  <w:b/>
                                  <w:bCs/>
                                  <w:caps/>
                                  <w:sz w:val="48"/>
                                  <w:szCs w:val="52"/>
                                </w:rPr>
                                <w:t>5</w:t>
                              </w:r>
                            </w:sdtContent>
                          </w:sdt>
                        </w:p>
                      </w:txbxContent>
                    </v:textbox>
                    <w10:wrap type="square" anchorx="page" anchory="page"/>
                  </v:shape>
                </w:pict>
              </mc:Fallback>
            </mc:AlternateContent>
          </w:r>
          <w:r w:rsidRPr="009237D2">
            <w:rPr>
              <w:rFonts w:ascii="Arial" w:hAnsi="Arial" w:cs="Arial"/>
              <w:szCs w:val="23"/>
            </w:rPr>
            <w:br w:type="page"/>
          </w:r>
        </w:p>
      </w:sdtContent>
    </w:sdt>
    <w:p w14:paraId="37FF2A33" w14:textId="77777777" w:rsidR="00AD7035" w:rsidRDefault="00AD7035">
      <w:pPr>
        <w:rPr>
          <w:rFonts w:ascii="Arial" w:hAnsi="Arial" w:cs="Arial"/>
        </w:rPr>
        <w:sectPr w:rsidR="00AD7035" w:rsidSect="00AD7035">
          <w:headerReference w:type="default" r:id="rId10"/>
          <w:footerReference w:type="default" r:id="rId11"/>
          <w:pgSz w:w="11906" w:h="16838"/>
          <w:pgMar w:top="1417" w:right="7370" w:bottom="1417" w:left="1417" w:header="708" w:footer="708" w:gutter="0"/>
          <w:cols w:space="708"/>
          <w:titlePg/>
          <w:docGrid w:linePitch="360"/>
        </w:sectPr>
      </w:pPr>
    </w:p>
    <w:p w14:paraId="207BB69B" w14:textId="451926C2" w:rsidR="00AD7035" w:rsidRPr="009237D2" w:rsidRDefault="00AD7035" w:rsidP="00AD7035">
      <w:pPr>
        <w:pStyle w:val="Default"/>
        <w:spacing w:before="8640"/>
        <w:rPr>
          <w:b/>
        </w:rPr>
      </w:pPr>
      <w:r>
        <w:rPr>
          <w:b/>
        </w:rPr>
        <w:lastRenderedPageBreak/>
        <w:t>Opracowanie</w:t>
      </w:r>
    </w:p>
    <w:p w14:paraId="026A0794" w14:textId="77777777" w:rsidR="00AD7035" w:rsidRPr="00AD7035" w:rsidRDefault="00AD7035" w:rsidP="00AD7035">
      <w:pPr>
        <w:pStyle w:val="Default"/>
        <w:rPr>
          <w:b/>
          <w:bCs/>
        </w:rPr>
      </w:pPr>
      <w:r w:rsidRPr="00AD7035">
        <w:rPr>
          <w:b/>
          <w:bCs/>
        </w:rPr>
        <w:t>Rozdział 1 – Marta Maliszewska</w:t>
      </w:r>
    </w:p>
    <w:p w14:paraId="5F2E1B54" w14:textId="1AA9B1BD" w:rsidR="00AD7035" w:rsidRDefault="00AD7035" w:rsidP="00AD7035">
      <w:pPr>
        <w:pStyle w:val="Default"/>
      </w:pPr>
      <w:r>
        <w:t xml:space="preserve">kontakt: </w:t>
      </w:r>
      <w:r w:rsidRPr="00AD7035">
        <w:t xml:space="preserve">tel. 58 326 </w:t>
      </w:r>
      <w:r>
        <w:t>16</w:t>
      </w:r>
      <w:r w:rsidRPr="00AD7035">
        <w:t xml:space="preserve"> </w:t>
      </w:r>
      <w:r>
        <w:t>84</w:t>
      </w:r>
      <w:r w:rsidRPr="00AD7035">
        <w:t>; e-mail:</w:t>
      </w:r>
      <w:r>
        <w:t xml:space="preserve"> </w:t>
      </w:r>
      <w:hyperlink r:id="rId12" w:history="1">
        <w:r w:rsidRPr="00181569">
          <w:rPr>
            <w:rStyle w:val="Hipercze"/>
          </w:rPr>
          <w:t>m.maliszewska@pomorskie.eu</w:t>
        </w:r>
      </w:hyperlink>
      <w:r>
        <w:t xml:space="preserve"> </w:t>
      </w:r>
    </w:p>
    <w:p w14:paraId="53717FF3" w14:textId="017527B8" w:rsidR="00AD7035" w:rsidRDefault="00AD7035" w:rsidP="00AD7035">
      <w:pPr>
        <w:pStyle w:val="Default"/>
        <w:rPr>
          <w:b/>
          <w:bCs/>
        </w:rPr>
      </w:pPr>
      <w:r w:rsidRPr="00AD7035">
        <w:rPr>
          <w:b/>
          <w:bCs/>
        </w:rPr>
        <w:t>Rozdziały 5 i 14</w:t>
      </w:r>
      <w:r>
        <w:rPr>
          <w:b/>
          <w:bCs/>
        </w:rPr>
        <w:t>.</w:t>
      </w:r>
      <w:r w:rsidRPr="00AD7035">
        <w:rPr>
          <w:b/>
          <w:bCs/>
        </w:rPr>
        <w:t>1 – Łukasz Mierzejewski</w:t>
      </w:r>
    </w:p>
    <w:p w14:paraId="5BB1C83F" w14:textId="58DCB3D2" w:rsidR="00AD7035" w:rsidRPr="00AD7035" w:rsidRDefault="00AD7035" w:rsidP="00AD7035">
      <w:pPr>
        <w:pStyle w:val="Default"/>
      </w:pPr>
      <w:r>
        <w:t xml:space="preserve">kontakt: </w:t>
      </w:r>
      <w:r w:rsidRPr="00AD7035">
        <w:t xml:space="preserve">tel. 58 326 81 68; e-mail: </w:t>
      </w:r>
      <w:hyperlink r:id="rId13" w:history="1">
        <w:r w:rsidRPr="00181569">
          <w:rPr>
            <w:rStyle w:val="Hipercze"/>
          </w:rPr>
          <w:t>l.mierzejewski@pomorskie.eu</w:t>
        </w:r>
      </w:hyperlink>
    </w:p>
    <w:p w14:paraId="065F5452" w14:textId="6092192E" w:rsidR="00AD7035" w:rsidRPr="00AD7035" w:rsidRDefault="00AD7035" w:rsidP="00AD7035">
      <w:pPr>
        <w:pStyle w:val="Default"/>
        <w:spacing w:after="240"/>
        <w:rPr>
          <w:b/>
          <w:bCs/>
        </w:rPr>
      </w:pPr>
      <w:r w:rsidRPr="00AD7035">
        <w:rPr>
          <w:b/>
          <w:bCs/>
        </w:rPr>
        <w:t>Pozostałe części dokumentu – dr Mateusz Rutkowski</w:t>
      </w:r>
    </w:p>
    <w:p w14:paraId="2AEE2F95" w14:textId="1E3F885F" w:rsidR="00AD7035" w:rsidRPr="00AD7035" w:rsidRDefault="00AD7035" w:rsidP="00AD7035">
      <w:pPr>
        <w:pStyle w:val="Default"/>
        <w:rPr>
          <w:b/>
          <w:bCs/>
        </w:rPr>
      </w:pPr>
      <w:r w:rsidRPr="00AD7035">
        <w:rPr>
          <w:b/>
          <w:bCs/>
        </w:rPr>
        <w:t>Regionalny Ośrodek Polityki Społecznej</w:t>
      </w:r>
    </w:p>
    <w:p w14:paraId="0EA42B3E" w14:textId="77777777" w:rsidR="00AD7035" w:rsidRPr="009237D2" w:rsidRDefault="00AD7035" w:rsidP="00AD7035">
      <w:pPr>
        <w:pStyle w:val="Default"/>
      </w:pPr>
      <w:r w:rsidRPr="009237D2">
        <w:t>Urząd Marszałkowski Województwa Pomorskiego</w:t>
      </w:r>
    </w:p>
    <w:p w14:paraId="4B1BA145" w14:textId="77777777" w:rsidR="00AD7035" w:rsidRPr="009237D2" w:rsidRDefault="00AD7035" w:rsidP="00AD7035">
      <w:pPr>
        <w:pStyle w:val="Default"/>
      </w:pPr>
      <w:r w:rsidRPr="009237D2">
        <w:t>ul. Okopowa 21/27</w:t>
      </w:r>
      <w:r w:rsidRPr="009237D2">
        <w:rPr>
          <w:b/>
          <w:bCs/>
        </w:rPr>
        <w:t xml:space="preserve">, </w:t>
      </w:r>
      <w:r w:rsidRPr="009237D2">
        <w:t>80-810 Gdańsk</w:t>
      </w:r>
    </w:p>
    <w:p w14:paraId="2E0A6A05" w14:textId="5FDCF1F8" w:rsidR="00AD7035" w:rsidRPr="00AD7035" w:rsidRDefault="00AD7035" w:rsidP="00AD7035">
      <w:pPr>
        <w:pStyle w:val="Default"/>
        <w:spacing w:after="240"/>
        <w:rPr>
          <w:bCs/>
        </w:rPr>
      </w:pPr>
      <w:r w:rsidRPr="009237D2">
        <w:rPr>
          <w:bCs/>
        </w:rPr>
        <w:t>rops.pomorskie.eu</w:t>
      </w:r>
    </w:p>
    <w:p w14:paraId="621965A4" w14:textId="77777777" w:rsidR="00AD7035" w:rsidRPr="009237D2" w:rsidRDefault="00AD7035" w:rsidP="00AD7035">
      <w:pPr>
        <w:pStyle w:val="Default"/>
        <w:rPr>
          <w:b/>
        </w:rPr>
      </w:pPr>
      <w:r w:rsidRPr="009237D2">
        <w:rPr>
          <w:b/>
        </w:rPr>
        <w:t>kontakt w sprawie dokumentu:</w:t>
      </w:r>
    </w:p>
    <w:p w14:paraId="2A41978F" w14:textId="31602496" w:rsidR="00AD7035" w:rsidRDefault="00AD7035" w:rsidP="00AD7035">
      <w:pPr>
        <w:pStyle w:val="Default"/>
      </w:pPr>
      <w:r w:rsidRPr="009237D2">
        <w:t>Referat Analiz i Rozwoju ROPS</w:t>
      </w:r>
    </w:p>
    <w:p w14:paraId="514EECDA" w14:textId="03C5B16A" w:rsidR="00AD7035" w:rsidRDefault="00AD7035" w:rsidP="00AD7035">
      <w:pPr>
        <w:tabs>
          <w:tab w:val="left" w:pos="1165"/>
        </w:tabs>
        <w:spacing w:after="0" w:line="240" w:lineRule="auto"/>
        <w:rPr>
          <w:rFonts w:ascii="Arial" w:hAnsi="Arial" w:cs="Arial"/>
          <w:sz w:val="24"/>
          <w:szCs w:val="24"/>
        </w:rPr>
      </w:pPr>
      <w:r w:rsidRPr="00AD7035">
        <w:rPr>
          <w:rFonts w:ascii="Arial" w:hAnsi="Arial" w:cs="Arial"/>
          <w:sz w:val="24"/>
          <w:szCs w:val="24"/>
        </w:rPr>
        <w:t>dr Mateusz Rutkowski</w:t>
      </w:r>
    </w:p>
    <w:p w14:paraId="06186863" w14:textId="50686DF3" w:rsidR="00AD7035" w:rsidRDefault="00AD7035" w:rsidP="00AD7035">
      <w:pPr>
        <w:tabs>
          <w:tab w:val="left" w:pos="1165"/>
        </w:tabs>
        <w:spacing w:after="240" w:line="240" w:lineRule="auto"/>
        <w:rPr>
          <w:rFonts w:ascii="Arial" w:hAnsi="Arial" w:cs="Arial"/>
          <w:sz w:val="24"/>
          <w:szCs w:val="24"/>
        </w:rPr>
      </w:pPr>
      <w:r w:rsidRPr="009237D2">
        <w:rPr>
          <w:rFonts w:ascii="Arial" w:hAnsi="Arial" w:cs="Arial"/>
          <w:sz w:val="24"/>
          <w:szCs w:val="24"/>
        </w:rPr>
        <w:t xml:space="preserve">tel. 58 326 89 86, e-mail: </w:t>
      </w:r>
      <w:hyperlink r:id="rId14" w:history="1">
        <w:r w:rsidRPr="009237D2">
          <w:rPr>
            <w:rStyle w:val="Hipercze"/>
            <w:rFonts w:ascii="Arial" w:hAnsi="Arial" w:cs="Arial"/>
            <w:sz w:val="24"/>
            <w:szCs w:val="24"/>
          </w:rPr>
          <w:t>m.rutkowski@pomorskie.eu</w:t>
        </w:r>
      </w:hyperlink>
    </w:p>
    <w:p w14:paraId="63A699DD" w14:textId="30EEE4F4" w:rsidR="002A2190" w:rsidRPr="00314067" w:rsidRDefault="00AD7035" w:rsidP="00AD7035">
      <w:pPr>
        <w:rPr>
          <w:rFonts w:ascii="Arial" w:hAnsi="Arial" w:cs="Arial"/>
        </w:rPr>
      </w:pPr>
      <w:r w:rsidRPr="009237D2">
        <w:rPr>
          <w:rFonts w:ascii="Arial" w:hAnsi="Arial" w:cs="Arial"/>
          <w:i/>
          <w:sz w:val="24"/>
          <w:szCs w:val="24"/>
        </w:rPr>
        <w:t>Raport przygotowano w ramach realizacji projektu „Włączamy Pomorskie!” w ramach programu Fundusze Europejskie dla Rozwoju Społecznego 2021-2027, współfinansowanego ze środków Europejskiego Funduszu Społecznego Plus</w:t>
      </w:r>
    </w:p>
    <w:p w14:paraId="503F8A2A" w14:textId="77777777" w:rsidR="002A2190" w:rsidRPr="00314067" w:rsidRDefault="002A2190">
      <w:pPr>
        <w:rPr>
          <w:rFonts w:ascii="Arial" w:hAnsi="Arial" w:cs="Arial"/>
        </w:rPr>
        <w:sectPr w:rsidR="002A2190" w:rsidRPr="00314067" w:rsidSect="00AD7035">
          <w:pgSz w:w="11906" w:h="16838"/>
          <w:pgMar w:top="1417" w:right="1417" w:bottom="1417" w:left="1417" w:header="708" w:footer="708" w:gutter="0"/>
          <w:cols w:space="708"/>
          <w:titlePg/>
          <w:docGrid w:linePitch="360"/>
        </w:sectPr>
      </w:pPr>
    </w:p>
    <w:sdt>
      <w:sdtPr>
        <w:rPr>
          <w:rFonts w:asciiTheme="minorHAnsi" w:eastAsiaTheme="minorHAnsi" w:hAnsiTheme="minorHAnsi" w:cs="Arial"/>
          <w:b w:val="0"/>
          <w:kern w:val="2"/>
          <w:sz w:val="24"/>
          <w:szCs w:val="24"/>
          <w:lang w:eastAsia="en-US"/>
          <w14:ligatures w14:val="standardContextual"/>
        </w:rPr>
        <w:id w:val="-1189136083"/>
        <w:docPartObj>
          <w:docPartGallery w:val="Table of Contents"/>
          <w:docPartUnique/>
        </w:docPartObj>
      </w:sdtPr>
      <w:sdtEndPr>
        <w:rPr>
          <w:bCs/>
        </w:rPr>
      </w:sdtEndPr>
      <w:sdtContent>
        <w:p w14:paraId="05F077D8" w14:textId="69C9FF8B" w:rsidR="002A2190" w:rsidRPr="00452426" w:rsidRDefault="002A2190">
          <w:pPr>
            <w:pStyle w:val="Nagwekspisutreci"/>
            <w:rPr>
              <w:rFonts w:cs="Arial"/>
              <w:sz w:val="24"/>
              <w:szCs w:val="24"/>
            </w:rPr>
          </w:pPr>
          <w:r w:rsidRPr="00452426">
            <w:rPr>
              <w:rFonts w:cs="Arial"/>
              <w:sz w:val="24"/>
              <w:szCs w:val="24"/>
            </w:rPr>
            <w:t>Spis treści</w:t>
          </w:r>
        </w:p>
        <w:p w14:paraId="3F5CF143" w14:textId="7F3A33C2" w:rsidR="00452426" w:rsidRPr="00452426" w:rsidRDefault="002A2190">
          <w:pPr>
            <w:pStyle w:val="Spistreci1"/>
            <w:rPr>
              <w:rFonts w:ascii="Arial" w:eastAsiaTheme="minorEastAsia" w:hAnsi="Arial" w:cs="Arial"/>
              <w:noProof/>
              <w:sz w:val="24"/>
              <w:szCs w:val="24"/>
              <w:lang w:eastAsia="pl-PL"/>
            </w:rPr>
          </w:pPr>
          <w:r w:rsidRPr="00452426">
            <w:rPr>
              <w:rFonts w:ascii="Arial" w:hAnsi="Arial" w:cs="Arial"/>
              <w:sz w:val="24"/>
              <w:szCs w:val="24"/>
            </w:rPr>
            <w:fldChar w:fldCharType="begin"/>
          </w:r>
          <w:r w:rsidRPr="00452426">
            <w:rPr>
              <w:rFonts w:ascii="Arial" w:hAnsi="Arial" w:cs="Arial"/>
              <w:sz w:val="24"/>
              <w:szCs w:val="24"/>
            </w:rPr>
            <w:instrText xml:space="preserve"> TOC \o "1-3" \h \z \u </w:instrText>
          </w:r>
          <w:r w:rsidRPr="00452426">
            <w:rPr>
              <w:rFonts w:ascii="Arial" w:hAnsi="Arial" w:cs="Arial"/>
              <w:sz w:val="24"/>
              <w:szCs w:val="24"/>
            </w:rPr>
            <w:fldChar w:fldCharType="separate"/>
          </w:r>
          <w:hyperlink w:anchor="_Toc233120040" w:history="1">
            <w:r w:rsidR="00452426" w:rsidRPr="00452426">
              <w:rPr>
                <w:rStyle w:val="Hipercze"/>
                <w:rFonts w:ascii="Arial" w:hAnsi="Arial" w:cs="Arial"/>
                <w:noProof/>
                <w:sz w:val="24"/>
                <w:szCs w:val="24"/>
              </w:rPr>
              <w:t>Wykaz skrótów</w:t>
            </w:r>
            <w:r w:rsidR="00452426" w:rsidRPr="00452426">
              <w:rPr>
                <w:rFonts w:ascii="Arial" w:hAnsi="Arial" w:cs="Arial"/>
                <w:noProof/>
                <w:webHidden/>
                <w:sz w:val="24"/>
                <w:szCs w:val="24"/>
              </w:rPr>
              <w:tab/>
            </w:r>
            <w:r w:rsidR="00452426" w:rsidRPr="00452426">
              <w:rPr>
                <w:rFonts w:ascii="Arial" w:hAnsi="Arial" w:cs="Arial"/>
                <w:noProof/>
                <w:webHidden/>
                <w:sz w:val="24"/>
                <w:szCs w:val="24"/>
              </w:rPr>
              <w:fldChar w:fldCharType="begin"/>
            </w:r>
            <w:r w:rsidR="00452426" w:rsidRPr="00452426">
              <w:rPr>
                <w:rFonts w:ascii="Arial" w:hAnsi="Arial" w:cs="Arial"/>
                <w:noProof/>
                <w:webHidden/>
                <w:sz w:val="24"/>
                <w:szCs w:val="24"/>
              </w:rPr>
              <w:instrText xml:space="preserve"> PAGEREF _Toc233120040 \h </w:instrText>
            </w:r>
            <w:r w:rsidR="00452426" w:rsidRPr="00452426">
              <w:rPr>
                <w:rFonts w:ascii="Arial" w:hAnsi="Arial" w:cs="Arial"/>
                <w:noProof/>
                <w:webHidden/>
                <w:sz w:val="24"/>
                <w:szCs w:val="24"/>
              </w:rPr>
            </w:r>
            <w:r w:rsidR="00452426" w:rsidRPr="00452426">
              <w:rPr>
                <w:rFonts w:ascii="Arial" w:hAnsi="Arial" w:cs="Arial"/>
                <w:noProof/>
                <w:webHidden/>
                <w:sz w:val="24"/>
                <w:szCs w:val="24"/>
              </w:rPr>
              <w:fldChar w:fldCharType="separate"/>
            </w:r>
            <w:r w:rsidR="00452426">
              <w:rPr>
                <w:rFonts w:ascii="Arial" w:hAnsi="Arial" w:cs="Arial"/>
                <w:noProof/>
                <w:webHidden/>
                <w:sz w:val="24"/>
                <w:szCs w:val="24"/>
              </w:rPr>
              <w:t>6</w:t>
            </w:r>
            <w:r w:rsidR="00452426" w:rsidRPr="00452426">
              <w:rPr>
                <w:rFonts w:ascii="Arial" w:hAnsi="Arial" w:cs="Arial"/>
                <w:noProof/>
                <w:webHidden/>
                <w:sz w:val="24"/>
                <w:szCs w:val="24"/>
              </w:rPr>
              <w:fldChar w:fldCharType="end"/>
            </w:r>
          </w:hyperlink>
        </w:p>
        <w:p w14:paraId="6BA07A51" w14:textId="21DBF54E" w:rsidR="00452426" w:rsidRPr="00452426" w:rsidRDefault="00452426">
          <w:pPr>
            <w:pStyle w:val="Spistreci1"/>
            <w:rPr>
              <w:rFonts w:ascii="Arial" w:eastAsiaTheme="minorEastAsia" w:hAnsi="Arial" w:cs="Arial"/>
              <w:noProof/>
              <w:sz w:val="24"/>
              <w:szCs w:val="24"/>
              <w:lang w:eastAsia="pl-PL"/>
            </w:rPr>
          </w:pPr>
          <w:hyperlink w:anchor="_Toc233120041" w:history="1">
            <w:r w:rsidRPr="00452426">
              <w:rPr>
                <w:rStyle w:val="Hipercze"/>
                <w:rFonts w:ascii="Arial" w:hAnsi="Arial" w:cs="Arial"/>
                <w:noProof/>
                <w:sz w:val="24"/>
                <w:szCs w:val="24"/>
              </w:rPr>
              <w:t>Wprowadzenie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9</w:t>
            </w:r>
            <w:r w:rsidRPr="00452426">
              <w:rPr>
                <w:rFonts w:ascii="Arial" w:hAnsi="Arial" w:cs="Arial"/>
                <w:noProof/>
                <w:webHidden/>
                <w:sz w:val="24"/>
                <w:szCs w:val="24"/>
              </w:rPr>
              <w:fldChar w:fldCharType="end"/>
            </w:r>
          </w:hyperlink>
        </w:p>
        <w:p w14:paraId="0681739C" w14:textId="580EBD0F" w:rsidR="00452426" w:rsidRPr="00452426" w:rsidRDefault="00452426">
          <w:pPr>
            <w:pStyle w:val="Spistreci1"/>
            <w:rPr>
              <w:rFonts w:ascii="Arial" w:eastAsiaTheme="minorEastAsia" w:hAnsi="Arial" w:cs="Arial"/>
              <w:noProof/>
              <w:sz w:val="24"/>
              <w:szCs w:val="24"/>
              <w:lang w:eastAsia="pl-PL"/>
            </w:rPr>
          </w:pPr>
          <w:hyperlink w:anchor="_Toc233120042" w:history="1">
            <w:r w:rsidRPr="00452426">
              <w:rPr>
                <w:rStyle w:val="Hipercze"/>
                <w:rFonts w:ascii="Arial" w:hAnsi="Arial" w:cs="Arial"/>
                <w:noProof/>
                <w:sz w:val="24"/>
                <w:szCs w:val="24"/>
              </w:rPr>
              <w:t>Najważniejsze dane liczbowe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w:t>
            </w:r>
            <w:r w:rsidRPr="00452426">
              <w:rPr>
                <w:rFonts w:ascii="Arial" w:hAnsi="Arial" w:cs="Arial"/>
                <w:noProof/>
                <w:webHidden/>
                <w:sz w:val="24"/>
                <w:szCs w:val="24"/>
              </w:rPr>
              <w:fldChar w:fldCharType="end"/>
            </w:r>
          </w:hyperlink>
        </w:p>
        <w:p w14:paraId="2F3CD6A7" w14:textId="36B8934C" w:rsidR="00452426" w:rsidRPr="00452426" w:rsidRDefault="00452426">
          <w:pPr>
            <w:pStyle w:val="Spistreci1"/>
            <w:rPr>
              <w:rFonts w:ascii="Arial" w:eastAsiaTheme="minorEastAsia" w:hAnsi="Arial" w:cs="Arial"/>
              <w:noProof/>
              <w:sz w:val="24"/>
              <w:szCs w:val="24"/>
              <w:lang w:eastAsia="pl-PL"/>
            </w:rPr>
          </w:pPr>
          <w:hyperlink w:anchor="_Toc233120043" w:history="1">
            <w:r w:rsidRPr="00452426">
              <w:rPr>
                <w:rStyle w:val="Hipercze"/>
                <w:rFonts w:ascii="Arial" w:hAnsi="Arial" w:cs="Arial"/>
                <w:noProof/>
                <w:sz w:val="24"/>
                <w:szCs w:val="24"/>
              </w:rPr>
              <w:t>1. Dane o sytuacji demograficznej i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w:t>
            </w:r>
            <w:r w:rsidRPr="00452426">
              <w:rPr>
                <w:rFonts w:ascii="Arial" w:hAnsi="Arial" w:cs="Arial"/>
                <w:noProof/>
                <w:webHidden/>
                <w:sz w:val="24"/>
                <w:szCs w:val="24"/>
              </w:rPr>
              <w:fldChar w:fldCharType="end"/>
            </w:r>
          </w:hyperlink>
        </w:p>
        <w:p w14:paraId="4C039A3C" w14:textId="7078CEF8"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44" w:history="1">
            <w:r w:rsidRPr="00452426">
              <w:rPr>
                <w:rStyle w:val="Hipercze"/>
                <w:rFonts w:ascii="Arial" w:hAnsi="Arial" w:cs="Arial"/>
                <w:noProof/>
                <w:sz w:val="24"/>
                <w:szCs w:val="24"/>
              </w:rPr>
              <w:t>1.1. Demografia Pomorza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w:t>
            </w:r>
            <w:r w:rsidRPr="00452426">
              <w:rPr>
                <w:rFonts w:ascii="Arial" w:hAnsi="Arial" w:cs="Arial"/>
                <w:noProof/>
                <w:webHidden/>
                <w:sz w:val="24"/>
                <w:szCs w:val="24"/>
              </w:rPr>
              <w:fldChar w:fldCharType="end"/>
            </w:r>
          </w:hyperlink>
        </w:p>
        <w:p w14:paraId="4140DA45" w14:textId="1E58028D"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45" w:history="1">
            <w:r w:rsidRPr="00452426">
              <w:rPr>
                <w:rStyle w:val="Hipercze"/>
                <w:rFonts w:ascii="Arial" w:hAnsi="Arial" w:cs="Arial"/>
                <w:noProof/>
                <w:sz w:val="24"/>
                <w:szCs w:val="24"/>
              </w:rPr>
              <w:t>1.2. Długość życia i prognozy</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17</w:t>
            </w:r>
            <w:r w:rsidRPr="00452426">
              <w:rPr>
                <w:rFonts w:ascii="Arial" w:hAnsi="Arial" w:cs="Arial"/>
                <w:noProof/>
                <w:webHidden/>
                <w:sz w:val="24"/>
                <w:szCs w:val="24"/>
              </w:rPr>
              <w:fldChar w:fldCharType="end"/>
            </w:r>
          </w:hyperlink>
        </w:p>
        <w:p w14:paraId="7002672C" w14:textId="4738124B"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46" w:history="1">
            <w:r w:rsidRPr="00452426">
              <w:rPr>
                <w:rStyle w:val="Hipercze"/>
                <w:rFonts w:ascii="Arial" w:hAnsi="Arial" w:cs="Arial"/>
                <w:noProof/>
                <w:sz w:val="24"/>
                <w:szCs w:val="24"/>
              </w:rPr>
              <w:t>1.3. Gospodarstwa domowe i wydatki</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20</w:t>
            </w:r>
            <w:r w:rsidRPr="00452426">
              <w:rPr>
                <w:rFonts w:ascii="Arial" w:hAnsi="Arial" w:cs="Arial"/>
                <w:noProof/>
                <w:webHidden/>
                <w:sz w:val="24"/>
                <w:szCs w:val="24"/>
              </w:rPr>
              <w:fldChar w:fldCharType="end"/>
            </w:r>
          </w:hyperlink>
        </w:p>
        <w:p w14:paraId="273D0895" w14:textId="44933A47"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47" w:history="1">
            <w:r w:rsidRPr="00452426">
              <w:rPr>
                <w:rStyle w:val="Hipercze"/>
                <w:rFonts w:ascii="Arial" w:hAnsi="Arial" w:cs="Arial"/>
                <w:noProof/>
                <w:sz w:val="24"/>
                <w:szCs w:val="24"/>
              </w:rPr>
              <w:t>1.4. Stopa bezrobocia i rynek pracy</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25</w:t>
            </w:r>
            <w:r w:rsidRPr="00452426">
              <w:rPr>
                <w:rFonts w:ascii="Arial" w:hAnsi="Arial" w:cs="Arial"/>
                <w:noProof/>
                <w:webHidden/>
                <w:sz w:val="24"/>
                <w:szCs w:val="24"/>
              </w:rPr>
              <w:fldChar w:fldCharType="end"/>
            </w:r>
          </w:hyperlink>
        </w:p>
        <w:p w14:paraId="6B7F10DF" w14:textId="3CBA81A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48" w:history="1">
            <w:r w:rsidRPr="00452426">
              <w:rPr>
                <w:rStyle w:val="Hipercze"/>
                <w:rFonts w:ascii="Arial" w:hAnsi="Arial" w:cs="Arial"/>
                <w:noProof/>
                <w:sz w:val="24"/>
                <w:szCs w:val="24"/>
              </w:rPr>
              <w:t>1.5. Ruch to zdrowie i oszczędność. Jak aktywność fizyczna wpływa na koszty pomocy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30</w:t>
            </w:r>
            <w:r w:rsidRPr="00452426">
              <w:rPr>
                <w:rFonts w:ascii="Arial" w:hAnsi="Arial" w:cs="Arial"/>
                <w:noProof/>
                <w:webHidden/>
                <w:sz w:val="24"/>
                <w:szCs w:val="24"/>
              </w:rPr>
              <w:fldChar w:fldCharType="end"/>
            </w:r>
          </w:hyperlink>
        </w:p>
        <w:p w14:paraId="04B72590" w14:textId="20DE0718" w:rsidR="00452426" w:rsidRPr="00452426" w:rsidRDefault="00452426">
          <w:pPr>
            <w:pStyle w:val="Spistreci1"/>
            <w:rPr>
              <w:rFonts w:ascii="Arial" w:eastAsiaTheme="minorEastAsia" w:hAnsi="Arial" w:cs="Arial"/>
              <w:noProof/>
              <w:sz w:val="24"/>
              <w:szCs w:val="24"/>
              <w:lang w:eastAsia="pl-PL"/>
            </w:rPr>
          </w:pPr>
          <w:hyperlink w:anchor="_Toc233120049" w:history="1">
            <w:r w:rsidRPr="00452426">
              <w:rPr>
                <w:rStyle w:val="Hipercze"/>
                <w:rFonts w:ascii="Arial" w:hAnsi="Arial" w:cs="Arial"/>
                <w:noProof/>
                <w:sz w:val="24"/>
                <w:szCs w:val="24"/>
              </w:rPr>
              <w:t>2. Infrastruktura społeczna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_Toc233120049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38</w:t>
            </w:r>
            <w:r w:rsidRPr="00452426">
              <w:rPr>
                <w:rFonts w:ascii="Arial" w:hAnsi="Arial" w:cs="Arial"/>
                <w:noProof/>
                <w:webHidden/>
                <w:sz w:val="24"/>
                <w:szCs w:val="24"/>
              </w:rPr>
              <w:fldChar w:fldCharType="end"/>
            </w:r>
          </w:hyperlink>
        </w:p>
        <w:p w14:paraId="0128C42E" w14:textId="4FAC34FB"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0" w:history="1">
            <w:r w:rsidRPr="00452426">
              <w:rPr>
                <w:rStyle w:val="Hipercze"/>
                <w:rFonts w:ascii="Arial" w:hAnsi="Arial" w:cs="Arial"/>
                <w:noProof/>
                <w:sz w:val="24"/>
                <w:szCs w:val="24"/>
              </w:rPr>
              <w:t>2.1. Mieszkania komunalne i socjalne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38</w:t>
            </w:r>
            <w:r w:rsidRPr="00452426">
              <w:rPr>
                <w:rFonts w:ascii="Arial" w:hAnsi="Arial" w:cs="Arial"/>
                <w:noProof/>
                <w:webHidden/>
                <w:sz w:val="24"/>
                <w:szCs w:val="24"/>
              </w:rPr>
              <w:fldChar w:fldCharType="end"/>
            </w:r>
          </w:hyperlink>
        </w:p>
        <w:p w14:paraId="13FADB66" w14:textId="75B17D4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1" w:history="1">
            <w:r w:rsidRPr="00452426">
              <w:rPr>
                <w:rStyle w:val="Hipercze"/>
                <w:rFonts w:ascii="Arial" w:hAnsi="Arial" w:cs="Arial"/>
                <w:noProof/>
                <w:sz w:val="24"/>
                <w:szCs w:val="24"/>
              </w:rPr>
              <w:t>2.2. Mieszkania treningowe i wspomagane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40</w:t>
            </w:r>
            <w:r w:rsidRPr="00452426">
              <w:rPr>
                <w:rFonts w:ascii="Arial" w:hAnsi="Arial" w:cs="Arial"/>
                <w:noProof/>
                <w:webHidden/>
                <w:sz w:val="24"/>
                <w:szCs w:val="24"/>
              </w:rPr>
              <w:fldChar w:fldCharType="end"/>
            </w:r>
          </w:hyperlink>
        </w:p>
        <w:p w14:paraId="19BFA4DC" w14:textId="51595AD4"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2" w:history="1">
            <w:r w:rsidRPr="00452426">
              <w:rPr>
                <w:rStyle w:val="Hipercze"/>
                <w:rFonts w:ascii="Arial" w:hAnsi="Arial" w:cs="Arial"/>
                <w:noProof/>
                <w:sz w:val="24"/>
                <w:szCs w:val="24"/>
              </w:rPr>
              <w:t>2.3. Placówki dla osób z niepełnosprawnościami, długotrwale chorych, w podeszłym wieku oraz w kryzysie zdrowia psychicznego</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42</w:t>
            </w:r>
            <w:r w:rsidRPr="00452426">
              <w:rPr>
                <w:rFonts w:ascii="Arial" w:hAnsi="Arial" w:cs="Arial"/>
                <w:noProof/>
                <w:webHidden/>
                <w:sz w:val="24"/>
                <w:szCs w:val="24"/>
              </w:rPr>
              <w:fldChar w:fldCharType="end"/>
            </w:r>
          </w:hyperlink>
        </w:p>
        <w:p w14:paraId="682451DE" w14:textId="17148BDD"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3" w:history="1">
            <w:r w:rsidRPr="00452426">
              <w:rPr>
                <w:rStyle w:val="Hipercze"/>
                <w:rFonts w:ascii="Arial" w:hAnsi="Arial" w:cs="Arial"/>
                <w:noProof/>
                <w:sz w:val="24"/>
                <w:szCs w:val="24"/>
              </w:rPr>
              <w:t>2.4. Placówki dla osób w kryzysie bezdomności</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46</w:t>
            </w:r>
            <w:r w:rsidRPr="00452426">
              <w:rPr>
                <w:rFonts w:ascii="Arial" w:hAnsi="Arial" w:cs="Arial"/>
                <w:noProof/>
                <w:webHidden/>
                <w:sz w:val="24"/>
                <w:szCs w:val="24"/>
              </w:rPr>
              <w:fldChar w:fldCharType="end"/>
            </w:r>
          </w:hyperlink>
        </w:p>
        <w:p w14:paraId="54658DD9" w14:textId="45D1A34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4" w:history="1">
            <w:r w:rsidRPr="00452426">
              <w:rPr>
                <w:rStyle w:val="Hipercze"/>
                <w:rFonts w:ascii="Arial" w:hAnsi="Arial" w:cs="Arial"/>
                <w:noProof/>
                <w:sz w:val="24"/>
                <w:szCs w:val="24"/>
              </w:rPr>
              <w:t>2.5. Placówki dla osób doświadczających przemocy</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48</w:t>
            </w:r>
            <w:r w:rsidRPr="00452426">
              <w:rPr>
                <w:rFonts w:ascii="Arial" w:hAnsi="Arial" w:cs="Arial"/>
                <w:noProof/>
                <w:webHidden/>
                <w:sz w:val="24"/>
                <w:szCs w:val="24"/>
              </w:rPr>
              <w:fldChar w:fldCharType="end"/>
            </w:r>
          </w:hyperlink>
        </w:p>
        <w:p w14:paraId="56FF980B" w14:textId="4D18D99F" w:rsidR="00452426" w:rsidRPr="00452426" w:rsidRDefault="00452426">
          <w:pPr>
            <w:pStyle w:val="Spistreci1"/>
            <w:rPr>
              <w:rFonts w:ascii="Arial" w:eastAsiaTheme="minorEastAsia" w:hAnsi="Arial" w:cs="Arial"/>
              <w:noProof/>
              <w:sz w:val="24"/>
              <w:szCs w:val="24"/>
              <w:lang w:eastAsia="pl-PL"/>
            </w:rPr>
          </w:pPr>
          <w:hyperlink w:anchor="_Toc233120055" w:history="1">
            <w:r w:rsidRPr="00452426">
              <w:rPr>
                <w:rStyle w:val="Hipercze"/>
                <w:rFonts w:ascii="Arial" w:hAnsi="Arial" w:cs="Arial"/>
                <w:noProof/>
                <w:sz w:val="24"/>
                <w:szCs w:val="24"/>
              </w:rPr>
              <w:t>3. Ekonomia społeczna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49</w:t>
            </w:r>
            <w:r w:rsidRPr="00452426">
              <w:rPr>
                <w:rFonts w:ascii="Arial" w:hAnsi="Arial" w:cs="Arial"/>
                <w:noProof/>
                <w:webHidden/>
                <w:sz w:val="24"/>
                <w:szCs w:val="24"/>
              </w:rPr>
              <w:fldChar w:fldCharType="end"/>
            </w:r>
          </w:hyperlink>
        </w:p>
        <w:p w14:paraId="2678D283" w14:textId="302427E5"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6" w:history="1">
            <w:r w:rsidRPr="00452426">
              <w:rPr>
                <w:rStyle w:val="Hipercze"/>
                <w:rFonts w:ascii="Arial" w:hAnsi="Arial" w:cs="Arial"/>
                <w:noProof/>
                <w:sz w:val="24"/>
                <w:szCs w:val="24"/>
              </w:rPr>
              <w:t>3.1. Koordynacja rozwoju ekonomii społecznej w regionie – działania ROPS</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50</w:t>
            </w:r>
            <w:r w:rsidRPr="00452426">
              <w:rPr>
                <w:rFonts w:ascii="Arial" w:hAnsi="Arial" w:cs="Arial"/>
                <w:noProof/>
                <w:webHidden/>
                <w:sz w:val="24"/>
                <w:szCs w:val="24"/>
              </w:rPr>
              <w:fldChar w:fldCharType="end"/>
            </w:r>
          </w:hyperlink>
        </w:p>
        <w:p w14:paraId="0430B061" w14:textId="10F70BA2"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7" w:history="1">
            <w:r w:rsidRPr="00452426">
              <w:rPr>
                <w:rStyle w:val="Hipercze"/>
                <w:rFonts w:ascii="Arial" w:hAnsi="Arial" w:cs="Arial"/>
                <w:noProof/>
                <w:sz w:val="24"/>
                <w:szCs w:val="24"/>
              </w:rPr>
              <w:t>3.2. Ośrodki wsparcia ekonomii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53</w:t>
            </w:r>
            <w:r w:rsidRPr="00452426">
              <w:rPr>
                <w:rFonts w:ascii="Arial" w:hAnsi="Arial" w:cs="Arial"/>
                <w:noProof/>
                <w:webHidden/>
                <w:sz w:val="24"/>
                <w:szCs w:val="24"/>
              </w:rPr>
              <w:fldChar w:fldCharType="end"/>
            </w:r>
          </w:hyperlink>
        </w:p>
        <w:p w14:paraId="5AEB22F9" w14:textId="61A63B90"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8" w:history="1">
            <w:r w:rsidRPr="00452426">
              <w:rPr>
                <w:rStyle w:val="Hipercze"/>
                <w:rFonts w:ascii="Arial" w:hAnsi="Arial" w:cs="Arial"/>
                <w:noProof/>
                <w:sz w:val="24"/>
                <w:szCs w:val="24"/>
              </w:rPr>
              <w:t>3.3. Centra integracji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55</w:t>
            </w:r>
            <w:r w:rsidRPr="00452426">
              <w:rPr>
                <w:rFonts w:ascii="Arial" w:hAnsi="Arial" w:cs="Arial"/>
                <w:noProof/>
                <w:webHidden/>
                <w:sz w:val="24"/>
                <w:szCs w:val="24"/>
              </w:rPr>
              <w:fldChar w:fldCharType="end"/>
            </w:r>
          </w:hyperlink>
        </w:p>
        <w:p w14:paraId="09A98AF8" w14:textId="7D57EEB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59" w:history="1">
            <w:r w:rsidRPr="00452426">
              <w:rPr>
                <w:rStyle w:val="Hipercze"/>
                <w:rFonts w:ascii="Arial" w:hAnsi="Arial" w:cs="Arial"/>
                <w:noProof/>
                <w:sz w:val="24"/>
                <w:szCs w:val="24"/>
              </w:rPr>
              <w:t>3.4. Kluby integracji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_Toc233120059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57</w:t>
            </w:r>
            <w:r w:rsidRPr="00452426">
              <w:rPr>
                <w:rFonts w:ascii="Arial" w:hAnsi="Arial" w:cs="Arial"/>
                <w:noProof/>
                <w:webHidden/>
                <w:sz w:val="24"/>
                <w:szCs w:val="24"/>
              </w:rPr>
              <w:fldChar w:fldCharType="end"/>
            </w:r>
          </w:hyperlink>
        </w:p>
        <w:p w14:paraId="4844FDC5" w14:textId="460A0BED"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0" w:history="1">
            <w:r w:rsidRPr="00452426">
              <w:rPr>
                <w:rStyle w:val="Hipercze"/>
                <w:rFonts w:ascii="Arial" w:hAnsi="Arial" w:cs="Arial"/>
                <w:noProof/>
                <w:sz w:val="24"/>
                <w:szCs w:val="24"/>
              </w:rPr>
              <w:t>3.5. Warsztaty terapii zajęciowej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60</w:t>
            </w:r>
            <w:r w:rsidRPr="00452426">
              <w:rPr>
                <w:rFonts w:ascii="Arial" w:hAnsi="Arial" w:cs="Arial"/>
                <w:noProof/>
                <w:webHidden/>
                <w:sz w:val="24"/>
                <w:szCs w:val="24"/>
              </w:rPr>
              <w:fldChar w:fldCharType="end"/>
            </w:r>
          </w:hyperlink>
        </w:p>
        <w:p w14:paraId="19C858D1" w14:textId="45DD1D02"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1" w:history="1">
            <w:r w:rsidRPr="00452426">
              <w:rPr>
                <w:rStyle w:val="Hipercze"/>
                <w:rFonts w:ascii="Arial" w:hAnsi="Arial" w:cs="Arial"/>
                <w:noProof/>
                <w:sz w:val="24"/>
                <w:szCs w:val="24"/>
              </w:rPr>
              <w:t>3.6. Zakłady aktywności zawodowej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61</w:t>
            </w:r>
            <w:r w:rsidRPr="00452426">
              <w:rPr>
                <w:rFonts w:ascii="Arial" w:hAnsi="Arial" w:cs="Arial"/>
                <w:noProof/>
                <w:webHidden/>
                <w:sz w:val="24"/>
                <w:szCs w:val="24"/>
              </w:rPr>
              <w:fldChar w:fldCharType="end"/>
            </w:r>
          </w:hyperlink>
        </w:p>
        <w:p w14:paraId="36041322" w14:textId="1D2ACF84"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2" w:history="1">
            <w:r w:rsidRPr="00452426">
              <w:rPr>
                <w:rStyle w:val="Hipercze"/>
                <w:rFonts w:ascii="Arial" w:hAnsi="Arial" w:cs="Arial"/>
                <w:noProof/>
                <w:sz w:val="24"/>
                <w:szCs w:val="24"/>
              </w:rPr>
              <w:t>3.7. Przedsiębiorstwa społeczne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62</w:t>
            </w:r>
            <w:r w:rsidRPr="00452426">
              <w:rPr>
                <w:rFonts w:ascii="Arial" w:hAnsi="Arial" w:cs="Arial"/>
                <w:noProof/>
                <w:webHidden/>
                <w:sz w:val="24"/>
                <w:szCs w:val="24"/>
              </w:rPr>
              <w:fldChar w:fldCharType="end"/>
            </w:r>
          </w:hyperlink>
        </w:p>
        <w:p w14:paraId="555EC496" w14:textId="3CFFC816"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3" w:history="1">
            <w:r w:rsidRPr="00452426">
              <w:rPr>
                <w:rStyle w:val="Hipercze"/>
                <w:rFonts w:ascii="Arial" w:hAnsi="Arial" w:cs="Arial"/>
                <w:noProof/>
                <w:sz w:val="24"/>
                <w:szCs w:val="24"/>
              </w:rPr>
              <w:t>3.8. Spółdzielnie socjalne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63</w:t>
            </w:r>
            <w:r w:rsidRPr="00452426">
              <w:rPr>
                <w:rFonts w:ascii="Arial" w:hAnsi="Arial" w:cs="Arial"/>
                <w:noProof/>
                <w:webHidden/>
                <w:sz w:val="24"/>
                <w:szCs w:val="24"/>
              </w:rPr>
              <w:fldChar w:fldCharType="end"/>
            </w:r>
          </w:hyperlink>
        </w:p>
        <w:p w14:paraId="2FA8820A" w14:textId="49A24EF0" w:rsidR="00452426" w:rsidRPr="00452426" w:rsidRDefault="00452426">
          <w:pPr>
            <w:pStyle w:val="Spistreci1"/>
            <w:rPr>
              <w:rFonts w:ascii="Arial" w:eastAsiaTheme="minorEastAsia" w:hAnsi="Arial" w:cs="Arial"/>
              <w:noProof/>
              <w:sz w:val="24"/>
              <w:szCs w:val="24"/>
              <w:lang w:eastAsia="pl-PL"/>
            </w:rPr>
          </w:pPr>
          <w:hyperlink w:anchor="_Toc233120064" w:history="1">
            <w:r w:rsidRPr="00452426">
              <w:rPr>
                <w:rStyle w:val="Hipercze"/>
                <w:rFonts w:ascii="Arial" w:hAnsi="Arial" w:cs="Arial"/>
                <w:noProof/>
                <w:sz w:val="24"/>
                <w:szCs w:val="24"/>
              </w:rPr>
              <w:t>4. Osoby w wieku senioralnym</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66</w:t>
            </w:r>
            <w:r w:rsidRPr="00452426">
              <w:rPr>
                <w:rFonts w:ascii="Arial" w:hAnsi="Arial" w:cs="Arial"/>
                <w:noProof/>
                <w:webHidden/>
                <w:sz w:val="24"/>
                <w:szCs w:val="24"/>
              </w:rPr>
              <w:fldChar w:fldCharType="end"/>
            </w:r>
          </w:hyperlink>
        </w:p>
        <w:p w14:paraId="6E918169" w14:textId="114AE3EA"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5" w:history="1">
            <w:r w:rsidRPr="00452426">
              <w:rPr>
                <w:rStyle w:val="Hipercze"/>
                <w:rFonts w:ascii="Arial" w:hAnsi="Arial" w:cs="Arial"/>
                <w:noProof/>
                <w:sz w:val="24"/>
                <w:szCs w:val="24"/>
              </w:rPr>
              <w:t>4.1. Działania Samorządu Województwa Pomorskiego na rzecz osób w wieku senioralnym</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66</w:t>
            </w:r>
            <w:r w:rsidRPr="00452426">
              <w:rPr>
                <w:rFonts w:ascii="Arial" w:hAnsi="Arial" w:cs="Arial"/>
                <w:noProof/>
                <w:webHidden/>
                <w:sz w:val="24"/>
                <w:szCs w:val="24"/>
              </w:rPr>
              <w:fldChar w:fldCharType="end"/>
            </w:r>
          </w:hyperlink>
        </w:p>
        <w:p w14:paraId="5F1E99CB" w14:textId="50532EEC"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6" w:history="1">
            <w:r w:rsidRPr="00452426">
              <w:rPr>
                <w:rStyle w:val="Hipercze"/>
                <w:rFonts w:ascii="Arial" w:hAnsi="Arial" w:cs="Arial"/>
                <w:noProof/>
                <w:sz w:val="24"/>
                <w:szCs w:val="24"/>
              </w:rPr>
              <w:t>4.2. Uniwersytety trzeciego wieku</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68</w:t>
            </w:r>
            <w:r w:rsidRPr="00452426">
              <w:rPr>
                <w:rFonts w:ascii="Arial" w:hAnsi="Arial" w:cs="Arial"/>
                <w:noProof/>
                <w:webHidden/>
                <w:sz w:val="24"/>
                <w:szCs w:val="24"/>
              </w:rPr>
              <w:fldChar w:fldCharType="end"/>
            </w:r>
          </w:hyperlink>
        </w:p>
        <w:p w14:paraId="33FEFC4E" w14:textId="6EB74D50"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7" w:history="1">
            <w:r w:rsidRPr="00452426">
              <w:rPr>
                <w:rStyle w:val="Hipercze"/>
                <w:rFonts w:ascii="Arial" w:hAnsi="Arial" w:cs="Arial"/>
                <w:noProof/>
                <w:sz w:val="24"/>
                <w:szCs w:val="24"/>
              </w:rPr>
              <w:t>4.3. Gminne i powiatowe rady seniorów</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70</w:t>
            </w:r>
            <w:r w:rsidRPr="00452426">
              <w:rPr>
                <w:rFonts w:ascii="Arial" w:hAnsi="Arial" w:cs="Arial"/>
                <w:noProof/>
                <w:webHidden/>
                <w:sz w:val="24"/>
                <w:szCs w:val="24"/>
              </w:rPr>
              <w:fldChar w:fldCharType="end"/>
            </w:r>
          </w:hyperlink>
        </w:p>
        <w:p w14:paraId="582203F7" w14:textId="5CD3C801"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68" w:history="1">
            <w:r w:rsidRPr="00452426">
              <w:rPr>
                <w:rStyle w:val="Hipercze"/>
                <w:rFonts w:ascii="Arial" w:hAnsi="Arial" w:cs="Arial"/>
                <w:noProof/>
                <w:sz w:val="24"/>
                <w:szCs w:val="24"/>
              </w:rPr>
              <w:t>4.4. Dzienne domy i kluby Senior+, gminne kluby i miejsca spotkań dla seniorów</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73</w:t>
            </w:r>
            <w:r w:rsidRPr="00452426">
              <w:rPr>
                <w:rFonts w:ascii="Arial" w:hAnsi="Arial" w:cs="Arial"/>
                <w:noProof/>
                <w:webHidden/>
                <w:sz w:val="24"/>
                <w:szCs w:val="24"/>
              </w:rPr>
              <w:fldChar w:fldCharType="end"/>
            </w:r>
          </w:hyperlink>
        </w:p>
        <w:p w14:paraId="2BFF0D72" w14:textId="539DAEF7" w:rsidR="00452426" w:rsidRPr="00452426" w:rsidRDefault="00452426">
          <w:pPr>
            <w:pStyle w:val="Spistreci1"/>
            <w:rPr>
              <w:rFonts w:ascii="Arial" w:eastAsiaTheme="minorEastAsia" w:hAnsi="Arial" w:cs="Arial"/>
              <w:noProof/>
              <w:sz w:val="24"/>
              <w:szCs w:val="24"/>
              <w:lang w:eastAsia="pl-PL"/>
            </w:rPr>
          </w:pPr>
          <w:hyperlink w:anchor="_Toc233120069" w:history="1">
            <w:r w:rsidRPr="00452426">
              <w:rPr>
                <w:rStyle w:val="Hipercze"/>
                <w:rFonts w:ascii="Arial" w:hAnsi="Arial" w:cs="Arial"/>
                <w:noProof/>
                <w:sz w:val="24"/>
                <w:szCs w:val="24"/>
              </w:rPr>
              <w:t>5. Dane o osobach korzystających z pomocy i wsparcia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_Toc233120069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77</w:t>
            </w:r>
            <w:r w:rsidRPr="00452426">
              <w:rPr>
                <w:rFonts w:ascii="Arial" w:hAnsi="Arial" w:cs="Arial"/>
                <w:noProof/>
                <w:webHidden/>
                <w:sz w:val="24"/>
                <w:szCs w:val="24"/>
              </w:rPr>
              <w:fldChar w:fldCharType="end"/>
            </w:r>
          </w:hyperlink>
        </w:p>
        <w:p w14:paraId="72B3ABC6" w14:textId="4599767A"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0" w:history="1">
            <w:r w:rsidRPr="00452426">
              <w:rPr>
                <w:rStyle w:val="Hipercze"/>
                <w:rFonts w:ascii="Arial" w:hAnsi="Arial" w:cs="Arial"/>
                <w:noProof/>
                <w:sz w:val="24"/>
                <w:szCs w:val="24"/>
              </w:rPr>
              <w:t>5.1.</w:t>
            </w:r>
            <w:r w:rsidRPr="00452426">
              <w:rPr>
                <w:rStyle w:val="Hipercze"/>
                <w:rFonts w:ascii="Arial" w:hAnsi="Arial" w:cs="Arial"/>
                <w:bCs/>
                <w:noProof/>
                <w:sz w:val="24"/>
                <w:szCs w:val="24"/>
              </w:rPr>
              <w:t xml:space="preserve"> Powody przyznania pomocy. Moment aktywizacji systemu</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78</w:t>
            </w:r>
            <w:r w:rsidRPr="00452426">
              <w:rPr>
                <w:rFonts w:ascii="Arial" w:hAnsi="Arial" w:cs="Arial"/>
                <w:noProof/>
                <w:webHidden/>
                <w:sz w:val="24"/>
                <w:szCs w:val="24"/>
              </w:rPr>
              <w:fldChar w:fldCharType="end"/>
            </w:r>
          </w:hyperlink>
        </w:p>
        <w:p w14:paraId="71D1B134" w14:textId="11C78286"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1" w:history="1">
            <w:r w:rsidRPr="00452426">
              <w:rPr>
                <w:rStyle w:val="Hipercze"/>
                <w:rFonts w:ascii="Arial" w:hAnsi="Arial" w:cs="Arial"/>
                <w:bCs/>
                <w:noProof/>
                <w:sz w:val="24"/>
                <w:szCs w:val="24"/>
              </w:rPr>
              <w:t>5.2. Osoby i rodziny w decyzjach o świadczeniach</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81</w:t>
            </w:r>
            <w:r w:rsidRPr="00452426">
              <w:rPr>
                <w:rFonts w:ascii="Arial" w:hAnsi="Arial" w:cs="Arial"/>
                <w:noProof/>
                <w:webHidden/>
                <w:sz w:val="24"/>
                <w:szCs w:val="24"/>
              </w:rPr>
              <w:fldChar w:fldCharType="end"/>
            </w:r>
          </w:hyperlink>
        </w:p>
        <w:p w14:paraId="148815D9" w14:textId="143BD3D5"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2" w:history="1">
            <w:r w:rsidRPr="00452426">
              <w:rPr>
                <w:rStyle w:val="Hipercze"/>
                <w:rFonts w:ascii="Arial" w:hAnsi="Arial" w:cs="Arial"/>
                <w:noProof/>
                <w:sz w:val="24"/>
                <w:szCs w:val="24"/>
              </w:rPr>
              <w:t>5.3.</w:t>
            </w:r>
            <w:r w:rsidRPr="00452426">
              <w:rPr>
                <w:rStyle w:val="Hipercze"/>
                <w:rFonts w:ascii="Arial" w:hAnsi="Arial" w:cs="Arial"/>
                <w:bCs/>
                <w:noProof/>
                <w:sz w:val="24"/>
                <w:szCs w:val="24"/>
              </w:rPr>
              <w:t xml:space="preserve"> Pomoc społeczna w różnych typach rodzin</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84</w:t>
            </w:r>
            <w:r w:rsidRPr="00452426">
              <w:rPr>
                <w:rFonts w:ascii="Arial" w:hAnsi="Arial" w:cs="Arial"/>
                <w:noProof/>
                <w:webHidden/>
                <w:sz w:val="24"/>
                <w:szCs w:val="24"/>
              </w:rPr>
              <w:fldChar w:fldCharType="end"/>
            </w:r>
          </w:hyperlink>
        </w:p>
        <w:p w14:paraId="43BAE658" w14:textId="16E9B976"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3" w:history="1">
            <w:r w:rsidRPr="00452426">
              <w:rPr>
                <w:rStyle w:val="Hipercze"/>
                <w:rFonts w:ascii="Arial" w:hAnsi="Arial" w:cs="Arial"/>
                <w:noProof/>
                <w:sz w:val="24"/>
                <w:szCs w:val="24"/>
              </w:rPr>
              <w:t>5.4.</w:t>
            </w:r>
            <w:r w:rsidRPr="00452426">
              <w:rPr>
                <w:rStyle w:val="Hipercze"/>
                <w:rFonts w:ascii="Arial" w:hAnsi="Arial" w:cs="Arial"/>
                <w:bCs/>
                <w:noProof/>
                <w:sz w:val="24"/>
                <w:szCs w:val="24"/>
              </w:rPr>
              <w:t xml:space="preserve"> Najbliżej osób i rodzin – świadczenia będące zadaniami własnymi gmin</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88</w:t>
            </w:r>
            <w:r w:rsidRPr="00452426">
              <w:rPr>
                <w:rFonts w:ascii="Arial" w:hAnsi="Arial" w:cs="Arial"/>
                <w:noProof/>
                <w:webHidden/>
                <w:sz w:val="24"/>
                <w:szCs w:val="24"/>
              </w:rPr>
              <w:fldChar w:fldCharType="end"/>
            </w:r>
          </w:hyperlink>
        </w:p>
        <w:p w14:paraId="7423A6DE" w14:textId="0E198ADA" w:rsidR="00452426" w:rsidRPr="00452426" w:rsidRDefault="00452426">
          <w:pPr>
            <w:pStyle w:val="Spistreci1"/>
            <w:rPr>
              <w:rFonts w:ascii="Arial" w:eastAsiaTheme="minorEastAsia" w:hAnsi="Arial" w:cs="Arial"/>
              <w:noProof/>
              <w:sz w:val="24"/>
              <w:szCs w:val="24"/>
              <w:lang w:eastAsia="pl-PL"/>
            </w:rPr>
          </w:pPr>
          <w:hyperlink w:anchor="_Toc233120074" w:history="1">
            <w:r w:rsidRPr="00452426">
              <w:rPr>
                <w:rStyle w:val="Hipercze"/>
                <w:rFonts w:ascii="Arial" w:hAnsi="Arial" w:cs="Arial"/>
                <w:noProof/>
                <w:sz w:val="24"/>
                <w:szCs w:val="24"/>
              </w:rPr>
              <w:t>6. Usługi pomocy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92</w:t>
            </w:r>
            <w:r w:rsidRPr="00452426">
              <w:rPr>
                <w:rFonts w:ascii="Arial" w:hAnsi="Arial" w:cs="Arial"/>
                <w:noProof/>
                <w:webHidden/>
                <w:sz w:val="24"/>
                <w:szCs w:val="24"/>
              </w:rPr>
              <w:fldChar w:fldCharType="end"/>
            </w:r>
          </w:hyperlink>
        </w:p>
        <w:p w14:paraId="16C577E1" w14:textId="1D258E6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5" w:history="1">
            <w:r w:rsidRPr="00452426">
              <w:rPr>
                <w:rStyle w:val="Hipercze"/>
                <w:rFonts w:ascii="Arial" w:hAnsi="Arial" w:cs="Arial"/>
                <w:noProof/>
                <w:sz w:val="24"/>
                <w:szCs w:val="24"/>
              </w:rPr>
              <w:t>6.1. Praca socjalna, kontrakty i projekty socjalne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92</w:t>
            </w:r>
            <w:r w:rsidRPr="00452426">
              <w:rPr>
                <w:rFonts w:ascii="Arial" w:hAnsi="Arial" w:cs="Arial"/>
                <w:noProof/>
                <w:webHidden/>
                <w:sz w:val="24"/>
                <w:szCs w:val="24"/>
              </w:rPr>
              <w:fldChar w:fldCharType="end"/>
            </w:r>
          </w:hyperlink>
        </w:p>
        <w:p w14:paraId="3094B580" w14:textId="1A735075"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6" w:history="1">
            <w:r w:rsidRPr="00452426">
              <w:rPr>
                <w:rStyle w:val="Hipercze"/>
                <w:rFonts w:ascii="Arial" w:hAnsi="Arial" w:cs="Arial"/>
                <w:noProof/>
                <w:sz w:val="24"/>
                <w:szCs w:val="24"/>
              </w:rPr>
              <w:t>6.2. Usługi opiekuńcze w miejscu zamieszkania i specjalistyczne usługi opiekuńcze dla osób z zaburzeniami psychicznymi, hospicja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95</w:t>
            </w:r>
            <w:r w:rsidRPr="00452426">
              <w:rPr>
                <w:rFonts w:ascii="Arial" w:hAnsi="Arial" w:cs="Arial"/>
                <w:noProof/>
                <w:webHidden/>
                <w:sz w:val="24"/>
                <w:szCs w:val="24"/>
              </w:rPr>
              <w:fldChar w:fldCharType="end"/>
            </w:r>
          </w:hyperlink>
        </w:p>
        <w:p w14:paraId="5403C345" w14:textId="086FCF06" w:rsidR="00452426" w:rsidRPr="00452426" w:rsidRDefault="00452426">
          <w:pPr>
            <w:pStyle w:val="Spistreci1"/>
            <w:rPr>
              <w:rFonts w:ascii="Arial" w:eastAsiaTheme="minorEastAsia" w:hAnsi="Arial" w:cs="Arial"/>
              <w:noProof/>
              <w:sz w:val="24"/>
              <w:szCs w:val="24"/>
              <w:lang w:eastAsia="pl-PL"/>
            </w:rPr>
          </w:pPr>
          <w:hyperlink w:anchor="_Toc233120077" w:history="1">
            <w:r w:rsidRPr="00452426">
              <w:rPr>
                <w:rStyle w:val="Hipercze"/>
                <w:rFonts w:ascii="Arial" w:hAnsi="Arial" w:cs="Arial"/>
                <w:noProof/>
                <w:sz w:val="24"/>
                <w:szCs w:val="24"/>
              </w:rPr>
              <w:t>7. Wspieranie rodziny i system pieczy zastępczej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100</w:t>
            </w:r>
            <w:r w:rsidRPr="00452426">
              <w:rPr>
                <w:rFonts w:ascii="Arial" w:hAnsi="Arial" w:cs="Arial"/>
                <w:noProof/>
                <w:webHidden/>
                <w:sz w:val="24"/>
                <w:szCs w:val="24"/>
              </w:rPr>
              <w:fldChar w:fldCharType="end"/>
            </w:r>
          </w:hyperlink>
        </w:p>
        <w:p w14:paraId="2F670AC1" w14:textId="1026FDA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8" w:history="1">
            <w:r w:rsidRPr="00452426">
              <w:rPr>
                <w:rStyle w:val="Hipercze"/>
                <w:rFonts w:ascii="Arial" w:hAnsi="Arial" w:cs="Arial"/>
                <w:noProof/>
                <w:sz w:val="24"/>
                <w:szCs w:val="24"/>
              </w:rPr>
              <w:t>7.1. Wsparcie środowiskowe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100</w:t>
            </w:r>
            <w:r w:rsidRPr="00452426">
              <w:rPr>
                <w:rFonts w:ascii="Arial" w:hAnsi="Arial" w:cs="Arial"/>
                <w:noProof/>
                <w:webHidden/>
                <w:sz w:val="24"/>
                <w:szCs w:val="24"/>
              </w:rPr>
              <w:fldChar w:fldCharType="end"/>
            </w:r>
          </w:hyperlink>
        </w:p>
        <w:p w14:paraId="1F145C0B" w14:textId="76AA4637"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79" w:history="1">
            <w:r w:rsidRPr="00452426">
              <w:rPr>
                <w:rStyle w:val="Hipercze"/>
                <w:rFonts w:ascii="Arial" w:hAnsi="Arial" w:cs="Arial"/>
                <w:noProof/>
                <w:sz w:val="24"/>
                <w:szCs w:val="24"/>
              </w:rPr>
              <w:t>7.2. Piecza zastępcza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_Toc233120079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103</w:t>
            </w:r>
            <w:r w:rsidRPr="00452426">
              <w:rPr>
                <w:rFonts w:ascii="Arial" w:hAnsi="Arial" w:cs="Arial"/>
                <w:noProof/>
                <w:webHidden/>
                <w:sz w:val="24"/>
                <w:szCs w:val="24"/>
              </w:rPr>
              <w:fldChar w:fldCharType="end"/>
            </w:r>
          </w:hyperlink>
        </w:p>
        <w:p w14:paraId="6B1BC1DF" w14:textId="32E5C9B0"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0" w:history="1">
            <w:r w:rsidRPr="00452426">
              <w:rPr>
                <w:rStyle w:val="Hipercze"/>
                <w:rFonts w:ascii="Arial" w:hAnsi="Arial" w:cs="Arial"/>
                <w:noProof/>
                <w:sz w:val="24"/>
                <w:szCs w:val="24"/>
              </w:rPr>
              <w:t>7.3. Rodziny zastępcze i rodzinne domy dziecka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105</w:t>
            </w:r>
            <w:r w:rsidRPr="00452426">
              <w:rPr>
                <w:rFonts w:ascii="Arial" w:hAnsi="Arial" w:cs="Arial"/>
                <w:noProof/>
                <w:webHidden/>
                <w:sz w:val="24"/>
                <w:szCs w:val="24"/>
              </w:rPr>
              <w:fldChar w:fldCharType="end"/>
            </w:r>
          </w:hyperlink>
        </w:p>
        <w:p w14:paraId="22E98AD7" w14:textId="5E0C25D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1" w:history="1">
            <w:r w:rsidRPr="00452426">
              <w:rPr>
                <w:rStyle w:val="Hipercze"/>
                <w:rFonts w:ascii="Arial" w:hAnsi="Arial" w:cs="Arial"/>
                <w:noProof/>
                <w:sz w:val="24"/>
                <w:szCs w:val="24"/>
              </w:rPr>
              <w:t>7.4. Instytucjonalna piecza zastępcza</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107</w:t>
            </w:r>
            <w:r w:rsidRPr="00452426">
              <w:rPr>
                <w:rFonts w:ascii="Arial" w:hAnsi="Arial" w:cs="Arial"/>
                <w:noProof/>
                <w:webHidden/>
                <w:sz w:val="24"/>
                <w:szCs w:val="24"/>
              </w:rPr>
              <w:fldChar w:fldCharType="end"/>
            </w:r>
          </w:hyperlink>
        </w:p>
        <w:p w14:paraId="74801346" w14:textId="011BF3FB"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2" w:history="1">
            <w:r w:rsidRPr="00452426">
              <w:rPr>
                <w:rStyle w:val="Hipercze"/>
                <w:rFonts w:ascii="Arial" w:hAnsi="Arial" w:cs="Arial"/>
                <w:noProof/>
                <w:sz w:val="24"/>
                <w:szCs w:val="24"/>
              </w:rPr>
              <w:t>7.5. Usamodzielnianie osób opuszczających pieczę zastępczą</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110</w:t>
            </w:r>
            <w:r w:rsidRPr="00452426">
              <w:rPr>
                <w:rFonts w:ascii="Arial" w:hAnsi="Arial" w:cs="Arial"/>
                <w:noProof/>
                <w:webHidden/>
                <w:sz w:val="24"/>
                <w:szCs w:val="24"/>
              </w:rPr>
              <w:fldChar w:fldCharType="end"/>
            </w:r>
          </w:hyperlink>
        </w:p>
        <w:p w14:paraId="707054F8" w14:textId="40E5943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3" w:history="1">
            <w:r w:rsidRPr="00452426">
              <w:rPr>
                <w:rStyle w:val="Hipercze"/>
                <w:rFonts w:ascii="Arial" w:hAnsi="Arial" w:cs="Arial"/>
                <w:noProof/>
                <w:sz w:val="24"/>
                <w:szCs w:val="24"/>
              </w:rPr>
              <w:t>7.6. Ośrodki adopcyjne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112</w:t>
            </w:r>
            <w:r w:rsidRPr="00452426">
              <w:rPr>
                <w:rFonts w:ascii="Arial" w:hAnsi="Arial" w:cs="Arial"/>
                <w:noProof/>
                <w:webHidden/>
                <w:sz w:val="24"/>
                <w:szCs w:val="24"/>
              </w:rPr>
              <w:fldChar w:fldCharType="end"/>
            </w:r>
          </w:hyperlink>
        </w:p>
        <w:p w14:paraId="2078A7B4" w14:textId="1A469675" w:rsidR="00452426" w:rsidRPr="00452426" w:rsidRDefault="00452426">
          <w:pPr>
            <w:pStyle w:val="Spistreci1"/>
            <w:rPr>
              <w:rFonts w:ascii="Arial" w:eastAsiaTheme="minorEastAsia" w:hAnsi="Arial" w:cs="Arial"/>
              <w:noProof/>
              <w:sz w:val="24"/>
              <w:szCs w:val="24"/>
              <w:lang w:eastAsia="pl-PL"/>
            </w:rPr>
          </w:pPr>
          <w:hyperlink w:anchor="_Toc233120084" w:history="1">
            <w:r w:rsidRPr="00452426">
              <w:rPr>
                <w:rStyle w:val="Hipercze"/>
                <w:rFonts w:ascii="Arial" w:hAnsi="Arial" w:cs="Arial"/>
                <w:noProof/>
                <w:sz w:val="24"/>
                <w:szCs w:val="24"/>
              </w:rPr>
              <w:t>8. Rehabilitacja społeczna i zawodowa osób z niepełnosprawnościami</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114</w:t>
            </w:r>
            <w:r w:rsidRPr="00452426">
              <w:rPr>
                <w:rFonts w:ascii="Arial" w:hAnsi="Arial" w:cs="Arial"/>
                <w:noProof/>
                <w:webHidden/>
                <w:sz w:val="24"/>
                <w:szCs w:val="24"/>
              </w:rPr>
              <w:fldChar w:fldCharType="end"/>
            </w:r>
          </w:hyperlink>
        </w:p>
        <w:p w14:paraId="4FC676BC" w14:textId="1D49FF21"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5" w:history="1">
            <w:r w:rsidRPr="00452426">
              <w:rPr>
                <w:rStyle w:val="Hipercze"/>
                <w:rFonts w:ascii="Arial" w:hAnsi="Arial" w:cs="Arial"/>
                <w:noProof/>
                <w:sz w:val="24"/>
                <w:szCs w:val="24"/>
              </w:rPr>
              <w:t>8.1. Realizacja wybranych zadań rehabilitacji społecznej przez jednostki powiatowe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114</w:t>
            </w:r>
            <w:r w:rsidRPr="00452426">
              <w:rPr>
                <w:rFonts w:ascii="Arial" w:hAnsi="Arial" w:cs="Arial"/>
                <w:noProof/>
                <w:webHidden/>
                <w:sz w:val="24"/>
                <w:szCs w:val="24"/>
              </w:rPr>
              <w:fldChar w:fldCharType="end"/>
            </w:r>
          </w:hyperlink>
        </w:p>
        <w:p w14:paraId="0BC5FC0B" w14:textId="7324EF16"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6" w:history="1">
            <w:r w:rsidRPr="00452426">
              <w:rPr>
                <w:rStyle w:val="Hipercze"/>
                <w:rFonts w:ascii="Arial" w:hAnsi="Arial" w:cs="Arial"/>
                <w:noProof/>
                <w:sz w:val="24"/>
                <w:szCs w:val="24"/>
              </w:rPr>
              <w:t>8.2. Działania Samorządu Województwa Pomorskiego na rzecz osób z niepełnosprawnościami</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118</w:t>
            </w:r>
            <w:r w:rsidRPr="00452426">
              <w:rPr>
                <w:rFonts w:ascii="Arial" w:hAnsi="Arial" w:cs="Arial"/>
                <w:noProof/>
                <w:webHidden/>
                <w:sz w:val="24"/>
                <w:szCs w:val="24"/>
              </w:rPr>
              <w:fldChar w:fldCharType="end"/>
            </w:r>
          </w:hyperlink>
        </w:p>
        <w:p w14:paraId="4562DB22" w14:textId="5636AFE1" w:rsidR="00452426" w:rsidRPr="00452426" w:rsidRDefault="00452426">
          <w:pPr>
            <w:pStyle w:val="Spistreci1"/>
            <w:rPr>
              <w:rFonts w:ascii="Arial" w:eastAsiaTheme="minorEastAsia" w:hAnsi="Arial" w:cs="Arial"/>
              <w:noProof/>
              <w:sz w:val="24"/>
              <w:szCs w:val="24"/>
              <w:lang w:eastAsia="pl-PL"/>
            </w:rPr>
          </w:pPr>
          <w:hyperlink w:anchor="_Toc233120087" w:history="1">
            <w:r w:rsidRPr="00452426">
              <w:rPr>
                <w:rStyle w:val="Hipercze"/>
                <w:rFonts w:ascii="Arial" w:hAnsi="Arial" w:cs="Arial"/>
                <w:noProof/>
                <w:sz w:val="24"/>
                <w:szCs w:val="24"/>
              </w:rPr>
              <w:t>9. Inne rodzaje pomocy i świadczeń</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120</w:t>
            </w:r>
            <w:r w:rsidRPr="00452426">
              <w:rPr>
                <w:rFonts w:ascii="Arial" w:hAnsi="Arial" w:cs="Arial"/>
                <w:noProof/>
                <w:webHidden/>
                <w:sz w:val="24"/>
                <w:szCs w:val="24"/>
              </w:rPr>
              <w:fldChar w:fldCharType="end"/>
            </w:r>
          </w:hyperlink>
        </w:p>
        <w:p w14:paraId="7C7D7679" w14:textId="070F03EC"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8" w:history="1">
            <w:r w:rsidRPr="00452426">
              <w:rPr>
                <w:rStyle w:val="Hipercze"/>
                <w:rFonts w:ascii="Arial" w:hAnsi="Arial" w:cs="Arial"/>
                <w:noProof/>
                <w:sz w:val="24"/>
                <w:szCs w:val="24"/>
              </w:rPr>
              <w:t>9.1. Świadczenia rodzinne i alimentacyjne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120</w:t>
            </w:r>
            <w:r w:rsidRPr="00452426">
              <w:rPr>
                <w:rFonts w:ascii="Arial" w:hAnsi="Arial" w:cs="Arial"/>
                <w:noProof/>
                <w:webHidden/>
                <w:sz w:val="24"/>
                <w:szCs w:val="24"/>
              </w:rPr>
              <w:fldChar w:fldCharType="end"/>
            </w:r>
          </w:hyperlink>
        </w:p>
        <w:p w14:paraId="7436F8F7" w14:textId="7BA12AD2"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89" w:history="1">
            <w:r w:rsidRPr="00452426">
              <w:rPr>
                <w:rStyle w:val="Hipercze"/>
                <w:rFonts w:ascii="Arial" w:hAnsi="Arial" w:cs="Arial"/>
                <w:noProof/>
                <w:sz w:val="24"/>
                <w:szCs w:val="24"/>
              </w:rPr>
              <w:t>9.2. Świadczenia opiekuńcze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_Toc233120089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122</w:t>
            </w:r>
            <w:r w:rsidRPr="00452426">
              <w:rPr>
                <w:rFonts w:ascii="Arial" w:hAnsi="Arial" w:cs="Arial"/>
                <w:noProof/>
                <w:webHidden/>
                <w:sz w:val="24"/>
                <w:szCs w:val="24"/>
              </w:rPr>
              <w:fldChar w:fldCharType="end"/>
            </w:r>
          </w:hyperlink>
        </w:p>
        <w:p w14:paraId="7BFA030E" w14:textId="756FDEDD"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0" w:history="1">
            <w:r w:rsidRPr="00452426">
              <w:rPr>
                <w:rStyle w:val="Hipercze"/>
                <w:rFonts w:ascii="Arial" w:hAnsi="Arial" w:cs="Arial"/>
                <w:noProof/>
                <w:sz w:val="24"/>
                <w:szCs w:val="24"/>
              </w:rPr>
              <w:t>9.3. Dodatki mieszkaniowe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127</w:t>
            </w:r>
            <w:r w:rsidRPr="00452426">
              <w:rPr>
                <w:rFonts w:ascii="Arial" w:hAnsi="Arial" w:cs="Arial"/>
                <w:noProof/>
                <w:webHidden/>
                <w:sz w:val="24"/>
                <w:szCs w:val="24"/>
              </w:rPr>
              <w:fldChar w:fldCharType="end"/>
            </w:r>
          </w:hyperlink>
        </w:p>
        <w:p w14:paraId="41541C82" w14:textId="425D3228" w:rsidR="00452426" w:rsidRPr="00452426" w:rsidRDefault="00452426">
          <w:pPr>
            <w:pStyle w:val="Spistreci1"/>
            <w:rPr>
              <w:rFonts w:ascii="Arial" w:eastAsiaTheme="minorEastAsia" w:hAnsi="Arial" w:cs="Arial"/>
              <w:noProof/>
              <w:sz w:val="24"/>
              <w:szCs w:val="24"/>
              <w:lang w:eastAsia="pl-PL"/>
            </w:rPr>
          </w:pPr>
          <w:hyperlink w:anchor="_Toc233120091" w:history="1">
            <w:r w:rsidRPr="00452426">
              <w:rPr>
                <w:rStyle w:val="Hipercze"/>
                <w:rFonts w:ascii="Arial" w:hAnsi="Arial" w:cs="Arial"/>
                <w:noProof/>
                <w:sz w:val="24"/>
                <w:szCs w:val="24"/>
              </w:rPr>
              <w:t>10. Kadra jednostek organizacyjnych pomocy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129</w:t>
            </w:r>
            <w:r w:rsidRPr="00452426">
              <w:rPr>
                <w:rFonts w:ascii="Arial" w:hAnsi="Arial" w:cs="Arial"/>
                <w:noProof/>
                <w:webHidden/>
                <w:sz w:val="24"/>
                <w:szCs w:val="24"/>
              </w:rPr>
              <w:fldChar w:fldCharType="end"/>
            </w:r>
          </w:hyperlink>
        </w:p>
        <w:p w14:paraId="52D67AC5" w14:textId="726D7B7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2" w:history="1">
            <w:r w:rsidRPr="00452426">
              <w:rPr>
                <w:rStyle w:val="Hipercze"/>
                <w:rFonts w:ascii="Arial" w:hAnsi="Arial" w:cs="Arial"/>
                <w:noProof/>
                <w:sz w:val="24"/>
                <w:szCs w:val="24"/>
              </w:rPr>
              <w:t>10.1. Zatrudnienie w jednostkach pomocy społecznej</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129</w:t>
            </w:r>
            <w:r w:rsidRPr="00452426">
              <w:rPr>
                <w:rFonts w:ascii="Arial" w:hAnsi="Arial" w:cs="Arial"/>
                <w:noProof/>
                <w:webHidden/>
                <w:sz w:val="24"/>
                <w:szCs w:val="24"/>
              </w:rPr>
              <w:fldChar w:fldCharType="end"/>
            </w:r>
          </w:hyperlink>
        </w:p>
        <w:p w14:paraId="0930C5B7" w14:textId="62ABD13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3" w:history="1">
            <w:r w:rsidRPr="00452426">
              <w:rPr>
                <w:rStyle w:val="Hipercze"/>
                <w:rFonts w:ascii="Arial" w:hAnsi="Arial" w:cs="Arial"/>
                <w:noProof/>
                <w:sz w:val="24"/>
                <w:szCs w:val="24"/>
              </w:rPr>
              <w:t>10.2. Ustawowy wymóg liczby zatrudnionych pracowników socjalnych</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131</w:t>
            </w:r>
            <w:r w:rsidRPr="00452426">
              <w:rPr>
                <w:rFonts w:ascii="Arial" w:hAnsi="Arial" w:cs="Arial"/>
                <w:noProof/>
                <w:webHidden/>
                <w:sz w:val="24"/>
                <w:szCs w:val="24"/>
              </w:rPr>
              <w:fldChar w:fldCharType="end"/>
            </w:r>
          </w:hyperlink>
        </w:p>
        <w:p w14:paraId="2F1DB168" w14:textId="7E7DD9C3"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4" w:history="1">
            <w:r w:rsidRPr="00452426">
              <w:rPr>
                <w:rStyle w:val="Hipercze"/>
                <w:rFonts w:ascii="Arial" w:hAnsi="Arial" w:cs="Arial"/>
                <w:noProof/>
                <w:sz w:val="24"/>
                <w:szCs w:val="24"/>
              </w:rPr>
              <w:t>10.3. Szkolenie kadr</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133</w:t>
            </w:r>
            <w:r w:rsidRPr="00452426">
              <w:rPr>
                <w:rFonts w:ascii="Arial" w:hAnsi="Arial" w:cs="Arial"/>
                <w:noProof/>
                <w:webHidden/>
                <w:sz w:val="24"/>
                <w:szCs w:val="24"/>
              </w:rPr>
              <w:fldChar w:fldCharType="end"/>
            </w:r>
          </w:hyperlink>
        </w:p>
        <w:p w14:paraId="212BB7E7" w14:textId="5DC01AAD" w:rsidR="00452426" w:rsidRPr="00452426" w:rsidRDefault="00452426">
          <w:pPr>
            <w:pStyle w:val="Spistreci1"/>
            <w:rPr>
              <w:rFonts w:ascii="Arial" w:eastAsiaTheme="minorEastAsia" w:hAnsi="Arial" w:cs="Arial"/>
              <w:noProof/>
              <w:sz w:val="24"/>
              <w:szCs w:val="24"/>
              <w:lang w:eastAsia="pl-PL"/>
            </w:rPr>
          </w:pPr>
          <w:hyperlink w:anchor="_Toc233120095" w:history="1">
            <w:r w:rsidRPr="00452426">
              <w:rPr>
                <w:rStyle w:val="Hipercze"/>
                <w:rFonts w:ascii="Arial" w:hAnsi="Arial" w:cs="Arial"/>
                <w:noProof/>
                <w:sz w:val="24"/>
                <w:szCs w:val="24"/>
              </w:rPr>
              <w:t>11. Projekty realizowane przez ROPS w 2025 roku</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136</w:t>
            </w:r>
            <w:r w:rsidRPr="00452426">
              <w:rPr>
                <w:rFonts w:ascii="Arial" w:hAnsi="Arial" w:cs="Arial"/>
                <w:noProof/>
                <w:webHidden/>
                <w:sz w:val="24"/>
                <w:szCs w:val="24"/>
              </w:rPr>
              <w:fldChar w:fldCharType="end"/>
            </w:r>
          </w:hyperlink>
        </w:p>
        <w:p w14:paraId="253AD995" w14:textId="0E262F6F"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6" w:history="1">
            <w:r w:rsidRPr="00452426">
              <w:rPr>
                <w:rStyle w:val="Hipercze"/>
                <w:rFonts w:ascii="Arial" w:hAnsi="Arial" w:cs="Arial"/>
                <w:noProof/>
                <w:sz w:val="24"/>
                <w:szCs w:val="24"/>
              </w:rPr>
              <w:t>11.1. Włączamy Pomorskie! [FERS 2021–2027]</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136</w:t>
            </w:r>
            <w:r w:rsidRPr="00452426">
              <w:rPr>
                <w:rFonts w:ascii="Arial" w:hAnsi="Arial" w:cs="Arial"/>
                <w:noProof/>
                <w:webHidden/>
                <w:sz w:val="24"/>
                <w:szCs w:val="24"/>
              </w:rPr>
              <w:fldChar w:fldCharType="end"/>
            </w:r>
          </w:hyperlink>
        </w:p>
        <w:p w14:paraId="5DB9F99A" w14:textId="2C19BDEA"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7" w:history="1">
            <w:r w:rsidRPr="00452426">
              <w:rPr>
                <w:rStyle w:val="Hipercze"/>
                <w:rFonts w:ascii="Arial" w:hAnsi="Arial" w:cs="Arial"/>
                <w:noProof/>
                <w:sz w:val="24"/>
                <w:szCs w:val="24"/>
              </w:rPr>
              <w:t>11.2. Pomorska Moc Wiedzy [FEP 2021–2027]</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136</w:t>
            </w:r>
            <w:r w:rsidRPr="00452426">
              <w:rPr>
                <w:rFonts w:ascii="Arial" w:hAnsi="Arial" w:cs="Arial"/>
                <w:noProof/>
                <w:webHidden/>
                <w:sz w:val="24"/>
                <w:szCs w:val="24"/>
              </w:rPr>
              <w:fldChar w:fldCharType="end"/>
            </w:r>
          </w:hyperlink>
        </w:p>
        <w:p w14:paraId="42A965EE" w14:textId="3AB3ED27"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8" w:history="1">
            <w:r w:rsidRPr="00452426">
              <w:rPr>
                <w:rStyle w:val="Hipercze"/>
                <w:rFonts w:ascii="Arial" w:hAnsi="Arial" w:cs="Arial"/>
                <w:noProof/>
                <w:sz w:val="24"/>
                <w:szCs w:val="24"/>
              </w:rPr>
              <w:t>11.3. RESIST: Regionalne Ekosystemy dla Innowacji Społecznych i Transformacji Społecznej [INTERREG 2021–2027]</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137</w:t>
            </w:r>
            <w:r w:rsidRPr="00452426">
              <w:rPr>
                <w:rFonts w:ascii="Arial" w:hAnsi="Arial" w:cs="Arial"/>
                <w:noProof/>
                <w:webHidden/>
                <w:sz w:val="24"/>
                <w:szCs w:val="24"/>
              </w:rPr>
              <w:fldChar w:fldCharType="end"/>
            </w:r>
          </w:hyperlink>
        </w:p>
        <w:p w14:paraId="77B84542" w14:textId="77709E2C"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099" w:history="1">
            <w:r w:rsidRPr="00452426">
              <w:rPr>
                <w:rStyle w:val="Hipercze"/>
                <w:rFonts w:ascii="Arial" w:hAnsi="Arial" w:cs="Arial"/>
                <w:noProof/>
                <w:sz w:val="24"/>
                <w:szCs w:val="24"/>
              </w:rPr>
              <w:t>11.4. Wspieramy z MOCą w województwie pomorskim</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_Toc233120099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137</w:t>
            </w:r>
            <w:r w:rsidRPr="00452426">
              <w:rPr>
                <w:rFonts w:ascii="Arial" w:hAnsi="Arial" w:cs="Arial"/>
                <w:noProof/>
                <w:webHidden/>
                <w:sz w:val="24"/>
                <w:szCs w:val="24"/>
              </w:rPr>
              <w:fldChar w:fldCharType="end"/>
            </w:r>
          </w:hyperlink>
        </w:p>
        <w:p w14:paraId="7345E118" w14:textId="25B7E180"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0" w:history="1">
            <w:r w:rsidRPr="00452426">
              <w:rPr>
                <w:rStyle w:val="Hipercze"/>
                <w:rFonts w:ascii="Arial" w:hAnsi="Arial" w:cs="Arial"/>
                <w:noProof/>
                <w:sz w:val="24"/>
                <w:szCs w:val="24"/>
              </w:rPr>
              <w:t>11.5. Wsparcie instytucji zajmujących się pomocą i integracją społeczną</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138</w:t>
            </w:r>
            <w:r w:rsidRPr="00452426">
              <w:rPr>
                <w:rFonts w:ascii="Arial" w:hAnsi="Arial" w:cs="Arial"/>
                <w:noProof/>
                <w:webHidden/>
                <w:sz w:val="24"/>
                <w:szCs w:val="24"/>
              </w:rPr>
              <w:fldChar w:fldCharType="end"/>
            </w:r>
          </w:hyperlink>
        </w:p>
        <w:p w14:paraId="5AD95A1E" w14:textId="70C3364E"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1" w:history="1">
            <w:r w:rsidRPr="00452426">
              <w:rPr>
                <w:rStyle w:val="Hipercze"/>
                <w:rFonts w:ascii="Arial" w:hAnsi="Arial" w:cs="Arial"/>
                <w:noProof/>
                <w:sz w:val="24"/>
                <w:szCs w:val="24"/>
              </w:rPr>
              <w:t>11.5. Laboratorium Aktywnej Spójności – wsparcie włączenia społecznego w regionach</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138</w:t>
            </w:r>
            <w:r w:rsidRPr="00452426">
              <w:rPr>
                <w:rFonts w:ascii="Arial" w:hAnsi="Arial" w:cs="Arial"/>
                <w:noProof/>
                <w:webHidden/>
                <w:sz w:val="24"/>
                <w:szCs w:val="24"/>
              </w:rPr>
              <w:fldChar w:fldCharType="end"/>
            </w:r>
          </w:hyperlink>
        </w:p>
        <w:p w14:paraId="5F63093D" w14:textId="0ECA3C67"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2" w:history="1">
            <w:r w:rsidRPr="00452426">
              <w:rPr>
                <w:rStyle w:val="Hipercze"/>
                <w:rFonts w:ascii="Arial" w:hAnsi="Arial" w:cs="Arial"/>
                <w:noProof/>
                <w:sz w:val="24"/>
                <w:szCs w:val="24"/>
              </w:rPr>
              <w:t>11.6. FASD-Bridge: Kompleksowa inicjatywa transgraniczna na rzecz wczesnej diagnozy i holistycznego wsparcia dla rodzin FAS/FASD w regionie Południowego Bałtyku [2021–2027]</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139</w:t>
            </w:r>
            <w:r w:rsidRPr="00452426">
              <w:rPr>
                <w:rFonts w:ascii="Arial" w:hAnsi="Arial" w:cs="Arial"/>
                <w:noProof/>
                <w:webHidden/>
                <w:sz w:val="24"/>
                <w:szCs w:val="24"/>
              </w:rPr>
              <w:fldChar w:fldCharType="end"/>
            </w:r>
          </w:hyperlink>
        </w:p>
        <w:p w14:paraId="756648EA" w14:textId="533799F4" w:rsidR="00452426" w:rsidRPr="00452426" w:rsidRDefault="00452426">
          <w:pPr>
            <w:pStyle w:val="Spistreci1"/>
            <w:rPr>
              <w:rFonts w:ascii="Arial" w:eastAsiaTheme="minorEastAsia" w:hAnsi="Arial" w:cs="Arial"/>
              <w:noProof/>
              <w:sz w:val="24"/>
              <w:szCs w:val="24"/>
              <w:lang w:eastAsia="pl-PL"/>
            </w:rPr>
          </w:pPr>
          <w:hyperlink w:anchor="_Toc233120103" w:history="1">
            <w:r w:rsidRPr="00452426">
              <w:rPr>
                <w:rStyle w:val="Hipercze"/>
                <w:rFonts w:ascii="Arial" w:hAnsi="Arial" w:cs="Arial"/>
                <w:noProof/>
                <w:sz w:val="24"/>
                <w:szCs w:val="24"/>
              </w:rPr>
              <w:t>12. Współpraca z organizacjami pozarządowymi</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140</w:t>
            </w:r>
            <w:r w:rsidRPr="00452426">
              <w:rPr>
                <w:rFonts w:ascii="Arial" w:hAnsi="Arial" w:cs="Arial"/>
                <w:noProof/>
                <w:webHidden/>
                <w:sz w:val="24"/>
                <w:szCs w:val="24"/>
              </w:rPr>
              <w:fldChar w:fldCharType="end"/>
            </w:r>
          </w:hyperlink>
        </w:p>
        <w:p w14:paraId="70083E74" w14:textId="5D3C8E67"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4" w:history="1">
            <w:r w:rsidRPr="00452426">
              <w:rPr>
                <w:rStyle w:val="Hipercze"/>
                <w:rFonts w:ascii="Arial" w:hAnsi="Arial" w:cs="Arial"/>
                <w:noProof/>
                <w:sz w:val="24"/>
                <w:szCs w:val="24"/>
              </w:rPr>
              <w:t>12.1. Współpraca OPS/PCPR/MOPR/CUS</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141</w:t>
            </w:r>
            <w:r w:rsidRPr="00452426">
              <w:rPr>
                <w:rFonts w:ascii="Arial" w:hAnsi="Arial" w:cs="Arial"/>
                <w:noProof/>
                <w:webHidden/>
                <w:sz w:val="24"/>
                <w:szCs w:val="24"/>
              </w:rPr>
              <w:fldChar w:fldCharType="end"/>
            </w:r>
          </w:hyperlink>
        </w:p>
        <w:p w14:paraId="0750D551" w14:textId="05F311DB"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5" w:history="1">
            <w:r w:rsidRPr="00452426">
              <w:rPr>
                <w:rStyle w:val="Hipercze"/>
                <w:rFonts w:ascii="Arial" w:hAnsi="Arial" w:cs="Arial"/>
                <w:noProof/>
                <w:sz w:val="24"/>
                <w:szCs w:val="24"/>
              </w:rPr>
              <w:t>12.2. Współpraca Samorządu Województwa Pomorskiego</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143</w:t>
            </w:r>
            <w:r w:rsidRPr="00452426">
              <w:rPr>
                <w:rFonts w:ascii="Arial" w:hAnsi="Arial" w:cs="Arial"/>
                <w:noProof/>
                <w:webHidden/>
                <w:sz w:val="24"/>
                <w:szCs w:val="24"/>
              </w:rPr>
              <w:fldChar w:fldCharType="end"/>
            </w:r>
          </w:hyperlink>
        </w:p>
        <w:p w14:paraId="43142A90" w14:textId="0961E477" w:rsidR="00452426" w:rsidRPr="00452426" w:rsidRDefault="00452426">
          <w:pPr>
            <w:pStyle w:val="Spistreci1"/>
            <w:rPr>
              <w:rFonts w:ascii="Arial" w:eastAsiaTheme="minorEastAsia" w:hAnsi="Arial" w:cs="Arial"/>
              <w:noProof/>
              <w:sz w:val="24"/>
              <w:szCs w:val="24"/>
              <w:lang w:eastAsia="pl-PL"/>
            </w:rPr>
          </w:pPr>
          <w:hyperlink w:anchor="_Toc233120106" w:history="1">
            <w:r w:rsidRPr="00452426">
              <w:rPr>
                <w:rStyle w:val="Hipercze"/>
                <w:rFonts w:ascii="Arial" w:hAnsi="Arial" w:cs="Arial"/>
                <w:noProof/>
                <w:sz w:val="24"/>
                <w:szCs w:val="24"/>
              </w:rPr>
              <w:t>13. Środki finansowe na wydatki pomocy społecznej i innych obszarach polityki społecznej w budżetach gmin, OPS/CUS/PCPR</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148</w:t>
            </w:r>
            <w:r w:rsidRPr="00452426">
              <w:rPr>
                <w:rFonts w:ascii="Arial" w:hAnsi="Arial" w:cs="Arial"/>
                <w:noProof/>
                <w:webHidden/>
                <w:sz w:val="24"/>
                <w:szCs w:val="24"/>
              </w:rPr>
              <w:fldChar w:fldCharType="end"/>
            </w:r>
          </w:hyperlink>
        </w:p>
        <w:p w14:paraId="77B1C19B" w14:textId="3BED2572" w:rsidR="00452426" w:rsidRPr="00452426" w:rsidRDefault="00452426">
          <w:pPr>
            <w:pStyle w:val="Spistreci1"/>
            <w:rPr>
              <w:rFonts w:ascii="Arial" w:eastAsiaTheme="minorEastAsia" w:hAnsi="Arial" w:cs="Arial"/>
              <w:noProof/>
              <w:sz w:val="24"/>
              <w:szCs w:val="24"/>
              <w:lang w:eastAsia="pl-PL"/>
            </w:rPr>
          </w:pPr>
          <w:hyperlink w:anchor="_Toc233120107" w:history="1">
            <w:r w:rsidRPr="00452426">
              <w:rPr>
                <w:rStyle w:val="Hipercze"/>
                <w:rFonts w:ascii="Arial" w:hAnsi="Arial" w:cs="Arial"/>
                <w:noProof/>
                <w:sz w:val="24"/>
                <w:szCs w:val="24"/>
              </w:rPr>
              <w:t>14. Wnioski i rekomendacje</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_Toc233120107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154</w:t>
            </w:r>
            <w:r w:rsidRPr="00452426">
              <w:rPr>
                <w:rFonts w:ascii="Arial" w:hAnsi="Arial" w:cs="Arial"/>
                <w:noProof/>
                <w:webHidden/>
                <w:sz w:val="24"/>
                <w:szCs w:val="24"/>
              </w:rPr>
              <w:fldChar w:fldCharType="end"/>
            </w:r>
          </w:hyperlink>
        </w:p>
        <w:p w14:paraId="795D5BB4" w14:textId="20EE0691"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8" w:history="1">
            <w:r w:rsidRPr="00452426">
              <w:rPr>
                <w:rStyle w:val="Hipercze"/>
                <w:rFonts w:ascii="Arial" w:hAnsi="Arial" w:cs="Arial"/>
                <w:noProof/>
                <w:sz w:val="24"/>
                <w:szCs w:val="24"/>
              </w:rPr>
              <w:t>14.1. Podsumowanie wybranych wniosków oraz rekomendacji zawartych w ocenach zasobów pomocy społecznej pomorskich JST</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_Toc233120108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154</w:t>
            </w:r>
            <w:r w:rsidRPr="00452426">
              <w:rPr>
                <w:rFonts w:ascii="Arial" w:hAnsi="Arial" w:cs="Arial"/>
                <w:noProof/>
                <w:webHidden/>
                <w:sz w:val="24"/>
                <w:szCs w:val="24"/>
              </w:rPr>
              <w:fldChar w:fldCharType="end"/>
            </w:r>
          </w:hyperlink>
        </w:p>
        <w:p w14:paraId="0D940719" w14:textId="24168060"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09" w:history="1">
            <w:r w:rsidRPr="00452426">
              <w:rPr>
                <w:rStyle w:val="Hipercze"/>
                <w:rFonts w:ascii="Arial" w:hAnsi="Arial" w:cs="Arial"/>
                <w:noProof/>
                <w:sz w:val="24"/>
                <w:szCs w:val="24"/>
              </w:rPr>
              <w:t>14.2. Wnioski końcowe z oceny zasobów pomocy społecznej dla województwa pomorskiego i propozycje interwencji SWP</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_Toc233120109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165</w:t>
            </w:r>
            <w:r w:rsidRPr="00452426">
              <w:rPr>
                <w:rFonts w:ascii="Arial" w:hAnsi="Arial" w:cs="Arial"/>
                <w:noProof/>
                <w:webHidden/>
                <w:sz w:val="24"/>
                <w:szCs w:val="24"/>
              </w:rPr>
              <w:fldChar w:fldCharType="end"/>
            </w:r>
          </w:hyperlink>
        </w:p>
        <w:p w14:paraId="02E1038E" w14:textId="6C45C205" w:rsidR="00452426" w:rsidRPr="00452426" w:rsidRDefault="00452426">
          <w:pPr>
            <w:pStyle w:val="Spistreci1"/>
            <w:rPr>
              <w:rFonts w:ascii="Arial" w:eastAsiaTheme="minorEastAsia" w:hAnsi="Arial" w:cs="Arial"/>
              <w:noProof/>
              <w:sz w:val="24"/>
              <w:szCs w:val="24"/>
              <w:lang w:eastAsia="pl-PL"/>
            </w:rPr>
          </w:pPr>
          <w:hyperlink w:anchor="_Toc233120110" w:history="1">
            <w:r w:rsidRPr="00452426">
              <w:rPr>
                <w:rStyle w:val="Hipercze"/>
                <w:rFonts w:ascii="Arial" w:hAnsi="Arial" w:cs="Arial"/>
                <w:noProof/>
                <w:sz w:val="24"/>
                <w:szCs w:val="24"/>
              </w:rPr>
              <w:t>15. Monitoring i sprawozdania z realizacji programów realizowanych przez SWP</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_Toc233120110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171</w:t>
            </w:r>
            <w:r w:rsidRPr="00452426">
              <w:rPr>
                <w:rFonts w:ascii="Arial" w:hAnsi="Arial" w:cs="Arial"/>
                <w:noProof/>
                <w:webHidden/>
                <w:sz w:val="24"/>
                <w:szCs w:val="24"/>
              </w:rPr>
              <w:fldChar w:fldCharType="end"/>
            </w:r>
          </w:hyperlink>
        </w:p>
        <w:p w14:paraId="0D521E47" w14:textId="37108BA8"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11" w:history="1">
            <w:r w:rsidRPr="00452426">
              <w:rPr>
                <w:rStyle w:val="Hipercze"/>
                <w:rFonts w:ascii="Arial" w:hAnsi="Arial" w:cs="Arial"/>
                <w:noProof/>
                <w:sz w:val="24"/>
                <w:szCs w:val="24"/>
              </w:rPr>
              <w:t>15.1. Wojewódzki Program Przeciwdziałania Przemocy Domowej na lata 2021–2030</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_Toc233120111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171</w:t>
            </w:r>
            <w:r w:rsidRPr="00452426">
              <w:rPr>
                <w:rFonts w:ascii="Arial" w:hAnsi="Arial" w:cs="Arial"/>
                <w:noProof/>
                <w:webHidden/>
                <w:sz w:val="24"/>
                <w:szCs w:val="24"/>
              </w:rPr>
              <w:fldChar w:fldCharType="end"/>
            </w:r>
          </w:hyperlink>
        </w:p>
        <w:p w14:paraId="22604C69" w14:textId="417390BB"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12" w:history="1">
            <w:r w:rsidRPr="00452426">
              <w:rPr>
                <w:rStyle w:val="Hipercze"/>
                <w:rFonts w:ascii="Arial" w:hAnsi="Arial" w:cs="Arial"/>
                <w:noProof/>
                <w:sz w:val="24"/>
                <w:szCs w:val="24"/>
              </w:rPr>
              <w:t>15.2. Regionalny Plan Rozwoju i Deinstytucjonalizacji Usług Społecznych i Zdrowotnych w Województwie Pomorskim na lata 2023-2025</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_Toc233120112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180</w:t>
            </w:r>
            <w:r w:rsidRPr="00452426">
              <w:rPr>
                <w:rFonts w:ascii="Arial" w:hAnsi="Arial" w:cs="Arial"/>
                <w:noProof/>
                <w:webHidden/>
                <w:sz w:val="24"/>
                <w:szCs w:val="24"/>
              </w:rPr>
              <w:fldChar w:fldCharType="end"/>
            </w:r>
          </w:hyperlink>
        </w:p>
        <w:p w14:paraId="63600E9B" w14:textId="2FBC2A02" w:rsidR="00452426" w:rsidRPr="00452426" w:rsidRDefault="00452426">
          <w:pPr>
            <w:pStyle w:val="Spistreci2"/>
            <w:tabs>
              <w:tab w:val="right" w:leader="dot" w:pos="9062"/>
            </w:tabs>
            <w:rPr>
              <w:rFonts w:ascii="Arial" w:eastAsiaTheme="minorEastAsia" w:hAnsi="Arial" w:cs="Arial"/>
              <w:noProof/>
              <w:sz w:val="24"/>
              <w:szCs w:val="24"/>
              <w:lang w:eastAsia="pl-PL"/>
            </w:rPr>
          </w:pPr>
          <w:hyperlink w:anchor="_Toc233120113" w:history="1">
            <w:r w:rsidRPr="00452426">
              <w:rPr>
                <w:rStyle w:val="Hipercze"/>
                <w:rFonts w:ascii="Arial" w:hAnsi="Arial" w:cs="Arial"/>
                <w:noProof/>
                <w:sz w:val="24"/>
                <w:szCs w:val="24"/>
              </w:rPr>
              <w:t>15.3. Regionalny Program Przeciwdziałania Wykluczeniu Społecznemu na lata 2025-2030</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_Toc233120113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186</w:t>
            </w:r>
            <w:r w:rsidRPr="00452426">
              <w:rPr>
                <w:rFonts w:ascii="Arial" w:hAnsi="Arial" w:cs="Arial"/>
                <w:noProof/>
                <w:webHidden/>
                <w:sz w:val="24"/>
                <w:szCs w:val="24"/>
              </w:rPr>
              <w:fldChar w:fldCharType="end"/>
            </w:r>
          </w:hyperlink>
        </w:p>
        <w:p w14:paraId="771D4348" w14:textId="1B7AD4D0" w:rsidR="00452426" w:rsidRPr="00452426" w:rsidRDefault="00452426">
          <w:pPr>
            <w:pStyle w:val="Spistreci1"/>
            <w:rPr>
              <w:rFonts w:ascii="Arial" w:eastAsiaTheme="minorEastAsia" w:hAnsi="Arial" w:cs="Arial"/>
              <w:noProof/>
              <w:sz w:val="24"/>
              <w:szCs w:val="24"/>
              <w:lang w:eastAsia="pl-PL"/>
            </w:rPr>
          </w:pPr>
          <w:hyperlink w:anchor="_Toc233120114" w:history="1">
            <w:r w:rsidRPr="00452426">
              <w:rPr>
                <w:rStyle w:val="Hipercze"/>
                <w:rFonts w:ascii="Arial" w:hAnsi="Arial" w:cs="Arial"/>
                <w:noProof/>
                <w:sz w:val="24"/>
                <w:szCs w:val="24"/>
              </w:rPr>
              <w:t>Spis tabel</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_Toc233120114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191</w:t>
            </w:r>
            <w:r w:rsidRPr="00452426">
              <w:rPr>
                <w:rFonts w:ascii="Arial" w:hAnsi="Arial" w:cs="Arial"/>
                <w:noProof/>
                <w:webHidden/>
                <w:sz w:val="24"/>
                <w:szCs w:val="24"/>
              </w:rPr>
              <w:fldChar w:fldCharType="end"/>
            </w:r>
          </w:hyperlink>
        </w:p>
        <w:p w14:paraId="38AB2A20" w14:textId="6AC4EB89" w:rsidR="00452426" w:rsidRPr="00452426" w:rsidRDefault="00452426">
          <w:pPr>
            <w:pStyle w:val="Spistreci1"/>
            <w:rPr>
              <w:rFonts w:ascii="Arial" w:eastAsiaTheme="minorEastAsia" w:hAnsi="Arial" w:cs="Arial"/>
              <w:noProof/>
              <w:sz w:val="24"/>
              <w:szCs w:val="24"/>
              <w:lang w:eastAsia="pl-PL"/>
            </w:rPr>
          </w:pPr>
          <w:hyperlink w:anchor="_Toc233120115" w:history="1">
            <w:r w:rsidRPr="00452426">
              <w:rPr>
                <w:rStyle w:val="Hipercze"/>
                <w:rFonts w:ascii="Arial" w:hAnsi="Arial" w:cs="Arial"/>
                <w:noProof/>
                <w:sz w:val="24"/>
                <w:szCs w:val="24"/>
              </w:rPr>
              <w:t>Spis wykresów</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_Toc233120115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193</w:t>
            </w:r>
            <w:r w:rsidRPr="00452426">
              <w:rPr>
                <w:rFonts w:ascii="Arial" w:hAnsi="Arial" w:cs="Arial"/>
                <w:noProof/>
                <w:webHidden/>
                <w:sz w:val="24"/>
                <w:szCs w:val="24"/>
              </w:rPr>
              <w:fldChar w:fldCharType="end"/>
            </w:r>
          </w:hyperlink>
        </w:p>
        <w:p w14:paraId="197BE8F7" w14:textId="79A5A5B9" w:rsidR="00452426" w:rsidRPr="00452426" w:rsidRDefault="00452426">
          <w:pPr>
            <w:pStyle w:val="Spistreci1"/>
            <w:rPr>
              <w:rFonts w:ascii="Arial" w:eastAsiaTheme="minorEastAsia" w:hAnsi="Arial" w:cs="Arial"/>
              <w:noProof/>
              <w:sz w:val="24"/>
              <w:szCs w:val="24"/>
              <w:lang w:eastAsia="pl-PL"/>
            </w:rPr>
          </w:pPr>
          <w:hyperlink w:anchor="_Toc233120116" w:history="1">
            <w:r w:rsidRPr="00452426">
              <w:rPr>
                <w:rStyle w:val="Hipercze"/>
                <w:rFonts w:ascii="Arial" w:hAnsi="Arial" w:cs="Arial"/>
                <w:noProof/>
                <w:sz w:val="24"/>
                <w:szCs w:val="24"/>
              </w:rPr>
              <w:t>Spis rysunków</w:t>
            </w:r>
            <w:r w:rsidRPr="00452426">
              <w:rPr>
                <w:rFonts w:ascii="Arial" w:hAnsi="Arial" w:cs="Arial"/>
                <w:noProof/>
                <w:webHidden/>
                <w:sz w:val="24"/>
                <w:szCs w:val="24"/>
              </w:rPr>
              <w:tab/>
            </w:r>
            <w:r w:rsidRPr="00452426">
              <w:rPr>
                <w:rFonts w:ascii="Arial" w:hAnsi="Arial" w:cs="Arial"/>
                <w:noProof/>
                <w:webHidden/>
                <w:sz w:val="24"/>
                <w:szCs w:val="24"/>
              </w:rPr>
              <w:fldChar w:fldCharType="begin"/>
            </w:r>
            <w:r w:rsidRPr="00452426">
              <w:rPr>
                <w:rFonts w:ascii="Arial" w:hAnsi="Arial" w:cs="Arial"/>
                <w:noProof/>
                <w:webHidden/>
                <w:sz w:val="24"/>
                <w:szCs w:val="24"/>
              </w:rPr>
              <w:instrText xml:space="preserve"> PAGEREF _Toc233120116 \h </w:instrText>
            </w:r>
            <w:r w:rsidRPr="00452426">
              <w:rPr>
                <w:rFonts w:ascii="Arial" w:hAnsi="Arial" w:cs="Arial"/>
                <w:noProof/>
                <w:webHidden/>
                <w:sz w:val="24"/>
                <w:szCs w:val="24"/>
              </w:rPr>
            </w:r>
            <w:r w:rsidRPr="00452426">
              <w:rPr>
                <w:rFonts w:ascii="Arial" w:hAnsi="Arial" w:cs="Arial"/>
                <w:noProof/>
                <w:webHidden/>
                <w:sz w:val="24"/>
                <w:szCs w:val="24"/>
              </w:rPr>
              <w:fldChar w:fldCharType="separate"/>
            </w:r>
            <w:r>
              <w:rPr>
                <w:rFonts w:ascii="Arial" w:hAnsi="Arial" w:cs="Arial"/>
                <w:noProof/>
                <w:webHidden/>
                <w:sz w:val="24"/>
                <w:szCs w:val="24"/>
              </w:rPr>
              <w:t>194</w:t>
            </w:r>
            <w:r w:rsidRPr="00452426">
              <w:rPr>
                <w:rFonts w:ascii="Arial" w:hAnsi="Arial" w:cs="Arial"/>
                <w:noProof/>
                <w:webHidden/>
                <w:sz w:val="24"/>
                <w:szCs w:val="24"/>
              </w:rPr>
              <w:fldChar w:fldCharType="end"/>
            </w:r>
          </w:hyperlink>
        </w:p>
        <w:p w14:paraId="753248D2" w14:textId="41A50F51" w:rsidR="002A2190" w:rsidRPr="00314067" w:rsidRDefault="002A2190">
          <w:pPr>
            <w:rPr>
              <w:rFonts w:ascii="Arial" w:hAnsi="Arial" w:cs="Arial"/>
            </w:rPr>
          </w:pPr>
          <w:r w:rsidRPr="00452426">
            <w:rPr>
              <w:rFonts w:ascii="Arial" w:hAnsi="Arial" w:cs="Arial"/>
              <w:b/>
              <w:bCs/>
              <w:sz w:val="24"/>
              <w:szCs w:val="24"/>
            </w:rPr>
            <w:fldChar w:fldCharType="end"/>
          </w:r>
        </w:p>
      </w:sdtContent>
    </w:sdt>
    <w:p w14:paraId="0291B7B3" w14:textId="77777777" w:rsidR="002A2190" w:rsidRPr="00314067" w:rsidRDefault="002A2190">
      <w:pPr>
        <w:rPr>
          <w:rFonts w:ascii="Arial" w:hAnsi="Arial" w:cs="Arial"/>
        </w:rPr>
      </w:pPr>
    </w:p>
    <w:p w14:paraId="4B532858" w14:textId="77777777" w:rsidR="002A2190" w:rsidRPr="00314067" w:rsidRDefault="002A2190">
      <w:pPr>
        <w:rPr>
          <w:rFonts w:ascii="Arial" w:hAnsi="Arial" w:cs="Arial"/>
        </w:rPr>
        <w:sectPr w:rsidR="002A2190" w:rsidRPr="00314067">
          <w:pgSz w:w="11906" w:h="16838"/>
          <w:pgMar w:top="1417" w:right="1417" w:bottom="1417" w:left="1417" w:header="708" w:footer="708" w:gutter="0"/>
          <w:cols w:space="708"/>
          <w:docGrid w:linePitch="360"/>
        </w:sectPr>
      </w:pPr>
    </w:p>
    <w:p w14:paraId="3DEAC0A7" w14:textId="6A7A2793" w:rsidR="002A2190" w:rsidRPr="00314067" w:rsidRDefault="002A2190" w:rsidP="009C2DFF">
      <w:pPr>
        <w:pStyle w:val="Nagwek1"/>
        <w:rPr>
          <w:rFonts w:cs="Arial"/>
        </w:rPr>
      </w:pPr>
      <w:bookmarkStart w:id="0" w:name="_Toc233120040"/>
      <w:r w:rsidRPr="00314067">
        <w:rPr>
          <w:rFonts w:cs="Arial"/>
        </w:rPr>
        <w:lastRenderedPageBreak/>
        <w:t>Wykaz skrótów</w:t>
      </w:r>
      <w:bookmarkEnd w:id="0"/>
    </w:p>
    <w:p w14:paraId="7F9C983D" w14:textId="54800566" w:rsidR="00197A67" w:rsidRDefault="00197A67" w:rsidP="002129D1">
      <w:pPr>
        <w:ind w:left="2127" w:hanging="2127"/>
        <w:rPr>
          <w:rFonts w:ascii="Arial" w:hAnsi="Arial" w:cs="Arial"/>
          <w:sz w:val="24"/>
          <w:szCs w:val="24"/>
        </w:rPr>
      </w:pPr>
      <w:r>
        <w:rPr>
          <w:rFonts w:ascii="Arial" w:hAnsi="Arial" w:cs="Arial"/>
          <w:sz w:val="24"/>
          <w:szCs w:val="24"/>
        </w:rPr>
        <w:t>BDL</w:t>
      </w:r>
      <w:r>
        <w:rPr>
          <w:rFonts w:ascii="Arial" w:hAnsi="Arial" w:cs="Arial"/>
          <w:sz w:val="24"/>
          <w:szCs w:val="24"/>
        </w:rPr>
        <w:tab/>
        <w:t>Bank Danych Lokalnych Głównego Urzędu Statystycznego</w:t>
      </w:r>
    </w:p>
    <w:p w14:paraId="488B3F06" w14:textId="4181B173" w:rsidR="002129D1" w:rsidRDefault="002129D1" w:rsidP="002129D1">
      <w:pPr>
        <w:ind w:left="2127" w:hanging="2127"/>
        <w:rPr>
          <w:rFonts w:ascii="Arial" w:hAnsi="Arial" w:cs="Arial"/>
          <w:sz w:val="24"/>
          <w:szCs w:val="24"/>
        </w:rPr>
      </w:pPr>
      <w:r>
        <w:rPr>
          <w:rFonts w:ascii="Arial" w:hAnsi="Arial" w:cs="Arial"/>
          <w:sz w:val="24"/>
          <w:szCs w:val="24"/>
        </w:rPr>
        <w:t>CAL</w:t>
      </w:r>
      <w:r>
        <w:rPr>
          <w:rFonts w:ascii="Arial" w:hAnsi="Arial" w:cs="Arial"/>
          <w:sz w:val="24"/>
          <w:szCs w:val="24"/>
        </w:rPr>
        <w:tab/>
        <w:t>Stowarzyszenia Centrum Wspierania Aktywności Lokalnej CAL</w:t>
      </w:r>
    </w:p>
    <w:p w14:paraId="1CBB5DAA" w14:textId="1329E036" w:rsidR="005A60C1" w:rsidRDefault="005A60C1" w:rsidP="002129D1">
      <w:pPr>
        <w:ind w:left="2127" w:hanging="2127"/>
        <w:rPr>
          <w:rFonts w:ascii="Arial" w:hAnsi="Arial" w:cs="Arial"/>
          <w:sz w:val="24"/>
          <w:szCs w:val="24"/>
        </w:rPr>
      </w:pPr>
      <w:r>
        <w:rPr>
          <w:rFonts w:ascii="Arial" w:hAnsi="Arial" w:cs="Arial"/>
          <w:sz w:val="24"/>
          <w:szCs w:val="24"/>
        </w:rPr>
        <w:t>CAS</w:t>
      </w:r>
      <w:r>
        <w:rPr>
          <w:rFonts w:ascii="Arial" w:hAnsi="Arial" w:cs="Arial"/>
          <w:sz w:val="24"/>
          <w:szCs w:val="24"/>
        </w:rPr>
        <w:tab/>
        <w:t>Centralna Aplikacja Statystyczna</w:t>
      </w:r>
    </w:p>
    <w:p w14:paraId="65E786F4" w14:textId="104E23C9" w:rsidR="002129D1" w:rsidRDefault="002129D1" w:rsidP="002129D1">
      <w:pPr>
        <w:ind w:left="2127" w:hanging="2127"/>
        <w:rPr>
          <w:rFonts w:ascii="Arial" w:hAnsi="Arial" w:cs="Arial"/>
          <w:sz w:val="24"/>
          <w:szCs w:val="24"/>
        </w:rPr>
      </w:pPr>
      <w:r>
        <w:rPr>
          <w:rFonts w:ascii="Arial" w:hAnsi="Arial" w:cs="Arial"/>
          <w:sz w:val="24"/>
          <w:szCs w:val="24"/>
        </w:rPr>
        <w:t>CIS</w:t>
      </w:r>
      <w:r>
        <w:rPr>
          <w:rFonts w:ascii="Arial" w:hAnsi="Arial" w:cs="Arial"/>
          <w:sz w:val="24"/>
          <w:szCs w:val="24"/>
        </w:rPr>
        <w:tab/>
        <w:t>centrum integracji społecznej</w:t>
      </w:r>
    </w:p>
    <w:p w14:paraId="202D0D2A" w14:textId="7EB7A2A5" w:rsidR="002129D1" w:rsidRDefault="002129D1" w:rsidP="001B3059">
      <w:pPr>
        <w:ind w:left="2127" w:hanging="2127"/>
        <w:rPr>
          <w:rFonts w:ascii="Arial" w:hAnsi="Arial" w:cs="Arial"/>
          <w:sz w:val="24"/>
          <w:szCs w:val="24"/>
        </w:rPr>
      </w:pPr>
      <w:r>
        <w:rPr>
          <w:rFonts w:ascii="Arial" w:hAnsi="Arial" w:cs="Arial"/>
          <w:sz w:val="24"/>
          <w:szCs w:val="24"/>
        </w:rPr>
        <w:t>COP</w:t>
      </w:r>
      <w:r>
        <w:rPr>
          <w:rFonts w:ascii="Arial" w:hAnsi="Arial" w:cs="Arial"/>
          <w:sz w:val="24"/>
          <w:szCs w:val="24"/>
        </w:rPr>
        <w:tab/>
        <w:t>Centrum organizacji pozarządowych</w:t>
      </w:r>
    </w:p>
    <w:p w14:paraId="0006E533" w14:textId="18FB253E" w:rsidR="002129D1" w:rsidRPr="001B3059" w:rsidRDefault="002129D1" w:rsidP="001B3059">
      <w:pPr>
        <w:ind w:left="2127" w:hanging="2127"/>
        <w:rPr>
          <w:rFonts w:ascii="Arial" w:hAnsi="Arial" w:cs="Arial"/>
          <w:sz w:val="24"/>
          <w:szCs w:val="24"/>
          <w:lang w:val="en-US"/>
        </w:rPr>
      </w:pPr>
      <w:r>
        <w:rPr>
          <w:rFonts w:ascii="Arial" w:hAnsi="Arial" w:cs="Arial"/>
          <w:sz w:val="24"/>
          <w:szCs w:val="24"/>
        </w:rPr>
        <w:t>CSEI</w:t>
      </w:r>
      <w:r>
        <w:rPr>
          <w:rFonts w:ascii="Arial" w:hAnsi="Arial" w:cs="Arial"/>
          <w:sz w:val="24"/>
          <w:szCs w:val="24"/>
        </w:rPr>
        <w:tab/>
      </w:r>
      <w:r w:rsidRPr="002129D1">
        <w:rPr>
          <w:rFonts w:ascii="Arial" w:hAnsi="Arial" w:cs="Arial"/>
          <w:sz w:val="24"/>
          <w:szCs w:val="24"/>
        </w:rPr>
        <w:t xml:space="preserve">klastry innowacji społecznych i ekologicznych (ang. </w:t>
      </w:r>
      <w:r w:rsidRPr="001B3059">
        <w:rPr>
          <w:rFonts w:ascii="Arial" w:hAnsi="Arial" w:cs="Arial"/>
          <w:i/>
          <w:iCs/>
          <w:sz w:val="24"/>
          <w:szCs w:val="24"/>
          <w:lang w:val="en-US"/>
        </w:rPr>
        <w:t>Cluster of Social and Ecologic Innovation</w:t>
      </w:r>
      <w:r w:rsidRPr="001B3059">
        <w:rPr>
          <w:rFonts w:ascii="Arial" w:hAnsi="Arial" w:cs="Arial"/>
          <w:sz w:val="24"/>
          <w:szCs w:val="24"/>
          <w:lang w:val="en-US"/>
        </w:rPr>
        <w:t>)</w:t>
      </w:r>
    </w:p>
    <w:p w14:paraId="563EA26A" w14:textId="79745C53" w:rsidR="00EE50CA" w:rsidRDefault="00EE50CA" w:rsidP="002129D1">
      <w:pPr>
        <w:ind w:left="2127" w:hanging="2127"/>
        <w:rPr>
          <w:rFonts w:ascii="Arial" w:hAnsi="Arial" w:cs="Arial"/>
          <w:sz w:val="24"/>
          <w:szCs w:val="24"/>
        </w:rPr>
      </w:pPr>
      <w:r>
        <w:rPr>
          <w:rFonts w:ascii="Arial" w:hAnsi="Arial" w:cs="Arial"/>
          <w:sz w:val="24"/>
          <w:szCs w:val="24"/>
        </w:rPr>
        <w:t>CUS</w:t>
      </w:r>
      <w:r>
        <w:rPr>
          <w:rFonts w:ascii="Arial" w:hAnsi="Arial" w:cs="Arial"/>
          <w:sz w:val="24"/>
          <w:szCs w:val="24"/>
        </w:rPr>
        <w:tab/>
        <w:t>centrum usług społecznych</w:t>
      </w:r>
    </w:p>
    <w:p w14:paraId="59ED5AA7" w14:textId="77777777" w:rsidR="002129D1" w:rsidRDefault="002129D1" w:rsidP="002129D1">
      <w:pPr>
        <w:ind w:left="2127" w:hanging="2127"/>
        <w:rPr>
          <w:rFonts w:ascii="Arial" w:hAnsi="Arial" w:cs="Arial"/>
          <w:sz w:val="24"/>
          <w:szCs w:val="24"/>
        </w:rPr>
      </w:pPr>
      <w:r>
        <w:rPr>
          <w:rFonts w:ascii="Arial" w:hAnsi="Arial" w:cs="Arial"/>
          <w:sz w:val="24"/>
          <w:szCs w:val="24"/>
        </w:rPr>
        <w:t>DE</w:t>
      </w:r>
      <w:r>
        <w:rPr>
          <w:rFonts w:ascii="Arial" w:hAnsi="Arial" w:cs="Arial"/>
          <w:sz w:val="24"/>
          <w:szCs w:val="24"/>
        </w:rPr>
        <w:tab/>
        <w:t>Departament Edukacji Urzędu Marszałkowskiego Województwa Pomorskiego</w:t>
      </w:r>
    </w:p>
    <w:p w14:paraId="01BBACE3" w14:textId="77777777" w:rsidR="002129D1" w:rsidRDefault="002129D1" w:rsidP="002129D1">
      <w:pPr>
        <w:ind w:left="2127" w:hanging="2127"/>
        <w:rPr>
          <w:rFonts w:ascii="Arial" w:hAnsi="Arial" w:cs="Arial"/>
          <w:sz w:val="24"/>
          <w:szCs w:val="24"/>
        </w:rPr>
      </w:pPr>
      <w:r>
        <w:rPr>
          <w:rFonts w:ascii="Arial" w:hAnsi="Arial" w:cs="Arial"/>
          <w:sz w:val="24"/>
          <w:szCs w:val="24"/>
        </w:rPr>
        <w:t>DK</w:t>
      </w:r>
      <w:r w:rsidRPr="002F1A88">
        <w:rPr>
          <w:rFonts w:ascii="Arial" w:hAnsi="Arial" w:cs="Arial"/>
          <w:sz w:val="24"/>
          <w:szCs w:val="24"/>
        </w:rPr>
        <w:t xml:space="preserve"> </w:t>
      </w:r>
      <w:r>
        <w:rPr>
          <w:rFonts w:ascii="Arial" w:hAnsi="Arial" w:cs="Arial"/>
          <w:sz w:val="24"/>
          <w:szCs w:val="24"/>
        </w:rPr>
        <w:tab/>
        <w:t>Departament Kultury Urzędu Marszałkowskiego Województwa Pomorskiego</w:t>
      </w:r>
    </w:p>
    <w:p w14:paraId="17E42961" w14:textId="77777777" w:rsidR="002129D1" w:rsidRDefault="002129D1" w:rsidP="002129D1">
      <w:pPr>
        <w:ind w:left="2127" w:hanging="2127"/>
        <w:rPr>
          <w:rFonts w:ascii="Arial" w:hAnsi="Arial" w:cs="Arial"/>
          <w:sz w:val="24"/>
          <w:szCs w:val="24"/>
        </w:rPr>
      </w:pPr>
      <w:r>
        <w:rPr>
          <w:rFonts w:ascii="Arial" w:hAnsi="Arial" w:cs="Arial"/>
          <w:sz w:val="24"/>
          <w:szCs w:val="24"/>
        </w:rPr>
        <w:t>DPS</w:t>
      </w:r>
      <w:r>
        <w:rPr>
          <w:rFonts w:ascii="Arial" w:hAnsi="Arial" w:cs="Arial"/>
          <w:sz w:val="24"/>
          <w:szCs w:val="24"/>
        </w:rPr>
        <w:tab/>
        <w:t>dom pomocy społecznej</w:t>
      </w:r>
    </w:p>
    <w:p w14:paraId="27142876" w14:textId="77777777" w:rsidR="002129D1" w:rsidRDefault="002129D1" w:rsidP="002129D1">
      <w:pPr>
        <w:ind w:left="2127" w:hanging="2127"/>
        <w:rPr>
          <w:rFonts w:ascii="Arial" w:hAnsi="Arial" w:cs="Arial"/>
          <w:sz w:val="24"/>
          <w:szCs w:val="24"/>
        </w:rPr>
      </w:pPr>
      <w:r>
        <w:rPr>
          <w:rFonts w:ascii="Arial" w:hAnsi="Arial" w:cs="Arial"/>
          <w:sz w:val="24"/>
          <w:szCs w:val="24"/>
        </w:rPr>
        <w:t>DTS</w:t>
      </w:r>
      <w:r>
        <w:rPr>
          <w:rFonts w:ascii="Arial" w:hAnsi="Arial" w:cs="Arial"/>
          <w:sz w:val="24"/>
          <w:szCs w:val="24"/>
        </w:rPr>
        <w:tab/>
        <w:t>Departament Turystyki i Sportu Urzędu Marszałkowskiego Województwa Pomorskiego</w:t>
      </w:r>
    </w:p>
    <w:p w14:paraId="4B610684" w14:textId="77777777" w:rsidR="002129D1" w:rsidRDefault="002129D1" w:rsidP="002129D1">
      <w:pPr>
        <w:ind w:left="2127" w:hanging="2127"/>
        <w:rPr>
          <w:rFonts w:ascii="Arial" w:hAnsi="Arial" w:cs="Arial"/>
          <w:sz w:val="24"/>
          <w:szCs w:val="24"/>
        </w:rPr>
      </w:pPr>
      <w:r>
        <w:rPr>
          <w:rFonts w:ascii="Arial" w:hAnsi="Arial" w:cs="Arial"/>
          <w:sz w:val="24"/>
          <w:szCs w:val="24"/>
        </w:rPr>
        <w:t>DZ</w:t>
      </w:r>
      <w:r w:rsidRPr="002F1A88">
        <w:rPr>
          <w:rFonts w:ascii="Arial" w:hAnsi="Arial" w:cs="Arial"/>
          <w:sz w:val="24"/>
          <w:szCs w:val="24"/>
        </w:rPr>
        <w:t xml:space="preserve"> </w:t>
      </w:r>
      <w:r>
        <w:rPr>
          <w:rFonts w:ascii="Arial" w:hAnsi="Arial" w:cs="Arial"/>
          <w:sz w:val="24"/>
          <w:szCs w:val="24"/>
        </w:rPr>
        <w:tab/>
        <w:t>Departament Zdrowia Urzędu Marszałkowskiego Województwa Pomorskiego</w:t>
      </w:r>
    </w:p>
    <w:p w14:paraId="0C46DF59" w14:textId="6D2DB7A0" w:rsidR="002129D1" w:rsidRDefault="002129D1" w:rsidP="001B3059">
      <w:pPr>
        <w:ind w:left="2127" w:hanging="2127"/>
        <w:rPr>
          <w:rFonts w:ascii="Arial" w:hAnsi="Arial" w:cs="Arial"/>
          <w:sz w:val="24"/>
          <w:szCs w:val="24"/>
        </w:rPr>
      </w:pPr>
      <w:r>
        <w:rPr>
          <w:rFonts w:ascii="Arial" w:hAnsi="Arial" w:cs="Arial"/>
          <w:sz w:val="24"/>
          <w:szCs w:val="24"/>
        </w:rPr>
        <w:t>EFS+</w:t>
      </w:r>
      <w:r>
        <w:rPr>
          <w:rFonts w:ascii="Arial" w:hAnsi="Arial" w:cs="Arial"/>
          <w:sz w:val="24"/>
          <w:szCs w:val="24"/>
        </w:rPr>
        <w:tab/>
        <w:t>Europejski Fundusz Społeczny Plus</w:t>
      </w:r>
    </w:p>
    <w:p w14:paraId="51978F47" w14:textId="2C066469" w:rsidR="00A95310" w:rsidRDefault="006D449E" w:rsidP="002129D1">
      <w:pPr>
        <w:ind w:left="2127" w:hanging="2127"/>
        <w:rPr>
          <w:rFonts w:ascii="Arial" w:hAnsi="Arial" w:cs="Arial"/>
          <w:sz w:val="24"/>
          <w:szCs w:val="24"/>
        </w:rPr>
      </w:pPr>
      <w:r>
        <w:rPr>
          <w:rFonts w:ascii="Arial" w:hAnsi="Arial" w:cs="Arial"/>
          <w:sz w:val="24"/>
          <w:szCs w:val="24"/>
        </w:rPr>
        <w:t>ES</w:t>
      </w:r>
      <w:r>
        <w:rPr>
          <w:rFonts w:ascii="Arial" w:hAnsi="Arial" w:cs="Arial"/>
          <w:sz w:val="24"/>
          <w:szCs w:val="24"/>
        </w:rPr>
        <w:tab/>
        <w:t>ekonomia społeczna</w:t>
      </w:r>
    </w:p>
    <w:p w14:paraId="0C995338" w14:textId="56CF7C33" w:rsidR="002129D1" w:rsidRDefault="002129D1" w:rsidP="001B3059">
      <w:pPr>
        <w:ind w:left="2127" w:hanging="2127"/>
        <w:rPr>
          <w:rFonts w:ascii="Arial" w:hAnsi="Arial" w:cs="Arial"/>
          <w:sz w:val="24"/>
          <w:szCs w:val="24"/>
        </w:rPr>
      </w:pPr>
      <w:r>
        <w:rPr>
          <w:rFonts w:ascii="Arial" w:hAnsi="Arial" w:cs="Arial"/>
          <w:sz w:val="24"/>
          <w:szCs w:val="24"/>
        </w:rPr>
        <w:t>FEP</w:t>
      </w:r>
      <w:r>
        <w:rPr>
          <w:rFonts w:ascii="Arial" w:hAnsi="Arial" w:cs="Arial"/>
          <w:sz w:val="24"/>
          <w:szCs w:val="24"/>
        </w:rPr>
        <w:tab/>
        <w:t>Program Fundusze Europejskie dla Pomorza</w:t>
      </w:r>
    </w:p>
    <w:p w14:paraId="3910F035" w14:textId="77777777" w:rsidR="001B3059" w:rsidRDefault="002129D1" w:rsidP="002129D1">
      <w:pPr>
        <w:ind w:left="2127" w:hanging="2127"/>
        <w:rPr>
          <w:rFonts w:ascii="Arial" w:hAnsi="Arial" w:cs="Arial"/>
          <w:sz w:val="24"/>
          <w:szCs w:val="24"/>
        </w:rPr>
      </w:pPr>
      <w:r>
        <w:rPr>
          <w:rFonts w:ascii="Arial" w:hAnsi="Arial" w:cs="Arial"/>
          <w:sz w:val="24"/>
          <w:szCs w:val="24"/>
        </w:rPr>
        <w:t>FERS</w:t>
      </w:r>
      <w:r>
        <w:rPr>
          <w:rFonts w:ascii="Arial" w:hAnsi="Arial" w:cs="Arial"/>
          <w:sz w:val="24"/>
          <w:szCs w:val="24"/>
        </w:rPr>
        <w:tab/>
        <w:t>Program Fundusze Europejskie dla Rozwoju Społecznego</w:t>
      </w:r>
    </w:p>
    <w:p w14:paraId="2AFA4E74" w14:textId="60C3228A" w:rsidR="003C054E" w:rsidRDefault="003C054E" w:rsidP="002129D1">
      <w:pPr>
        <w:ind w:left="2127" w:hanging="2127"/>
        <w:rPr>
          <w:rFonts w:ascii="Arial" w:hAnsi="Arial" w:cs="Arial"/>
          <w:sz w:val="24"/>
          <w:szCs w:val="24"/>
        </w:rPr>
      </w:pPr>
      <w:r w:rsidRPr="001C4D79">
        <w:rPr>
          <w:rFonts w:ascii="Arial" w:hAnsi="Arial" w:cs="Arial"/>
          <w:sz w:val="24"/>
          <w:szCs w:val="24"/>
        </w:rPr>
        <w:t>JST</w:t>
      </w:r>
      <w:r w:rsidRPr="001C4D79">
        <w:rPr>
          <w:rFonts w:ascii="Arial" w:hAnsi="Arial" w:cs="Arial"/>
          <w:sz w:val="24"/>
          <w:szCs w:val="24"/>
        </w:rPr>
        <w:tab/>
        <w:t>jednostki samorządu terytorialnego</w:t>
      </w:r>
    </w:p>
    <w:p w14:paraId="01C68A68" w14:textId="356D4DE7" w:rsidR="002129D1" w:rsidRPr="001C4D79" w:rsidRDefault="002129D1" w:rsidP="002129D1">
      <w:pPr>
        <w:ind w:left="2127" w:hanging="2127"/>
        <w:rPr>
          <w:rFonts w:ascii="Arial" w:hAnsi="Arial" w:cs="Arial"/>
          <w:sz w:val="24"/>
          <w:szCs w:val="24"/>
        </w:rPr>
      </w:pPr>
      <w:r>
        <w:rPr>
          <w:rFonts w:ascii="Arial" w:hAnsi="Arial" w:cs="Arial"/>
          <w:sz w:val="24"/>
          <w:szCs w:val="24"/>
        </w:rPr>
        <w:t>KIS</w:t>
      </w:r>
      <w:r>
        <w:rPr>
          <w:rFonts w:ascii="Arial" w:hAnsi="Arial" w:cs="Arial"/>
          <w:sz w:val="24"/>
          <w:szCs w:val="24"/>
        </w:rPr>
        <w:tab/>
        <w:t>klub integracji społecznej</w:t>
      </w:r>
    </w:p>
    <w:p w14:paraId="2650B835" w14:textId="4332212B" w:rsidR="002129D1" w:rsidRDefault="002129D1" w:rsidP="001B3059">
      <w:pPr>
        <w:ind w:left="2127" w:hanging="2127"/>
        <w:rPr>
          <w:rFonts w:ascii="Arial" w:hAnsi="Arial" w:cs="Arial"/>
          <w:sz w:val="24"/>
          <w:szCs w:val="24"/>
        </w:rPr>
      </w:pPr>
      <w:r>
        <w:rPr>
          <w:rFonts w:ascii="Arial" w:hAnsi="Arial" w:cs="Arial"/>
          <w:sz w:val="24"/>
          <w:szCs w:val="24"/>
        </w:rPr>
        <w:t>MRPiPS-03_R</w:t>
      </w:r>
      <w:r>
        <w:rPr>
          <w:rFonts w:ascii="Arial" w:hAnsi="Arial" w:cs="Arial"/>
          <w:sz w:val="24"/>
          <w:szCs w:val="24"/>
        </w:rPr>
        <w:tab/>
        <w:t xml:space="preserve">Sprawozdanie </w:t>
      </w:r>
      <w:r w:rsidRPr="002129D1">
        <w:rPr>
          <w:rFonts w:ascii="Arial" w:hAnsi="Arial" w:cs="Arial"/>
          <w:sz w:val="24"/>
          <w:szCs w:val="24"/>
        </w:rPr>
        <w:t>roczne z udzielonych świadczeń pomocy społecznej – pieniężnych, w naturze i usługach</w:t>
      </w:r>
    </w:p>
    <w:p w14:paraId="3A9FC407" w14:textId="4457969F" w:rsidR="002129D1" w:rsidRDefault="002129D1" w:rsidP="001B3059">
      <w:pPr>
        <w:ind w:left="2127" w:hanging="2127"/>
        <w:rPr>
          <w:rFonts w:ascii="Arial" w:hAnsi="Arial" w:cs="Arial"/>
          <w:sz w:val="24"/>
          <w:szCs w:val="24"/>
        </w:rPr>
      </w:pPr>
      <w:r>
        <w:rPr>
          <w:rFonts w:ascii="Arial" w:hAnsi="Arial" w:cs="Arial"/>
          <w:sz w:val="24"/>
          <w:szCs w:val="24"/>
        </w:rPr>
        <w:t>MRPiPS-05</w:t>
      </w:r>
      <w:r>
        <w:rPr>
          <w:rFonts w:ascii="Arial" w:hAnsi="Arial" w:cs="Arial"/>
          <w:sz w:val="24"/>
          <w:szCs w:val="24"/>
        </w:rPr>
        <w:tab/>
        <w:t>Sprawozdanie roczne: w</w:t>
      </w:r>
      <w:r w:rsidRPr="002129D1">
        <w:rPr>
          <w:rFonts w:ascii="Arial" w:hAnsi="Arial" w:cs="Arial"/>
          <w:sz w:val="24"/>
          <w:szCs w:val="24"/>
        </w:rPr>
        <w:t>ybrane informacje o domach pomocy społecznej o zasięgu gminnym, powiatowym i regionalnym oraz o placówkach całodobowej opieki prowadzonych w ramach działalności gospodarczej i statutowej</w:t>
      </w:r>
    </w:p>
    <w:p w14:paraId="73E47F78" w14:textId="459A7254" w:rsidR="002129D1" w:rsidRDefault="002129D1" w:rsidP="002129D1">
      <w:pPr>
        <w:ind w:left="2127" w:hanging="2127"/>
        <w:rPr>
          <w:rFonts w:ascii="Arial" w:hAnsi="Arial" w:cs="Arial"/>
          <w:sz w:val="24"/>
          <w:szCs w:val="24"/>
        </w:rPr>
      </w:pPr>
      <w:r>
        <w:rPr>
          <w:rFonts w:ascii="Arial" w:hAnsi="Arial" w:cs="Arial"/>
          <w:sz w:val="24"/>
          <w:szCs w:val="24"/>
        </w:rPr>
        <w:lastRenderedPageBreak/>
        <w:t>MRPiPS-06</w:t>
      </w:r>
      <w:r>
        <w:rPr>
          <w:rFonts w:ascii="Arial" w:hAnsi="Arial" w:cs="Arial"/>
          <w:sz w:val="24"/>
          <w:szCs w:val="24"/>
        </w:rPr>
        <w:tab/>
      </w:r>
      <w:r w:rsidRPr="002129D1">
        <w:rPr>
          <w:rFonts w:ascii="Arial" w:hAnsi="Arial" w:cs="Arial"/>
          <w:sz w:val="24"/>
          <w:szCs w:val="24"/>
        </w:rPr>
        <w:t>Sprawozdanie roczne: wybrane jednostki organizacyjne pomocy społecznej i inne jednostki pomocy społecznej oraz zatrudnienie w systemie pomocy społecznej</w:t>
      </w:r>
    </w:p>
    <w:p w14:paraId="2E4FC7B7" w14:textId="4A7C0DD5" w:rsidR="002129D1" w:rsidRPr="001C4D79" w:rsidRDefault="002129D1" w:rsidP="001B3059">
      <w:pPr>
        <w:ind w:left="2127" w:hanging="2127"/>
        <w:rPr>
          <w:rFonts w:ascii="Arial" w:hAnsi="Arial" w:cs="Arial"/>
          <w:sz w:val="24"/>
          <w:szCs w:val="24"/>
        </w:rPr>
      </w:pPr>
      <w:r>
        <w:rPr>
          <w:rFonts w:ascii="Arial" w:hAnsi="Arial" w:cs="Arial"/>
          <w:sz w:val="24"/>
          <w:szCs w:val="24"/>
        </w:rPr>
        <w:t>NGO</w:t>
      </w:r>
      <w:r>
        <w:rPr>
          <w:rFonts w:ascii="Arial" w:hAnsi="Arial" w:cs="Arial"/>
          <w:sz w:val="24"/>
          <w:szCs w:val="24"/>
        </w:rPr>
        <w:tab/>
      </w:r>
      <w:r w:rsidRPr="002129D1">
        <w:rPr>
          <w:rFonts w:ascii="Arial" w:hAnsi="Arial" w:cs="Arial"/>
          <w:sz w:val="24"/>
          <w:szCs w:val="24"/>
        </w:rPr>
        <w:t xml:space="preserve">organizacja pozarządowa (ang. </w:t>
      </w:r>
      <w:r w:rsidRPr="001B3059">
        <w:rPr>
          <w:rFonts w:ascii="Arial" w:hAnsi="Arial" w:cs="Arial"/>
          <w:i/>
          <w:iCs/>
          <w:sz w:val="24"/>
          <w:szCs w:val="24"/>
        </w:rPr>
        <w:t xml:space="preserve">non </w:t>
      </w:r>
      <w:proofErr w:type="spellStart"/>
      <w:r w:rsidRPr="001B3059">
        <w:rPr>
          <w:rFonts w:ascii="Arial" w:hAnsi="Arial" w:cs="Arial"/>
          <w:i/>
          <w:iCs/>
          <w:sz w:val="24"/>
          <w:szCs w:val="24"/>
        </w:rPr>
        <w:t>governmental</w:t>
      </w:r>
      <w:proofErr w:type="spellEnd"/>
      <w:r w:rsidRPr="001B3059">
        <w:rPr>
          <w:rFonts w:ascii="Arial" w:hAnsi="Arial" w:cs="Arial"/>
          <w:i/>
          <w:iCs/>
          <w:sz w:val="24"/>
          <w:szCs w:val="24"/>
        </w:rPr>
        <w:t xml:space="preserve"> </w:t>
      </w:r>
      <w:proofErr w:type="spellStart"/>
      <w:r w:rsidRPr="001B3059">
        <w:rPr>
          <w:rFonts w:ascii="Arial" w:hAnsi="Arial" w:cs="Arial"/>
          <w:i/>
          <w:iCs/>
          <w:sz w:val="24"/>
          <w:szCs w:val="24"/>
        </w:rPr>
        <w:t>organisation</w:t>
      </w:r>
      <w:proofErr w:type="spellEnd"/>
      <w:r w:rsidRPr="002129D1">
        <w:rPr>
          <w:rFonts w:ascii="Arial" w:hAnsi="Arial" w:cs="Arial"/>
          <w:sz w:val="24"/>
          <w:szCs w:val="24"/>
        </w:rPr>
        <w:t>)</w:t>
      </w:r>
    </w:p>
    <w:p w14:paraId="103A2AB4" w14:textId="3FA8B2B8" w:rsidR="00EE50CA" w:rsidRDefault="00EE50CA" w:rsidP="001B3059">
      <w:pPr>
        <w:ind w:left="2127" w:hanging="2127"/>
        <w:rPr>
          <w:rFonts w:ascii="Arial" w:hAnsi="Arial" w:cs="Arial"/>
          <w:sz w:val="24"/>
          <w:szCs w:val="24"/>
        </w:rPr>
      </w:pPr>
      <w:r>
        <w:rPr>
          <w:rFonts w:ascii="Arial" w:hAnsi="Arial" w:cs="Arial"/>
          <w:sz w:val="24"/>
          <w:szCs w:val="24"/>
        </w:rPr>
        <w:t>OPS</w:t>
      </w:r>
      <w:r>
        <w:rPr>
          <w:rFonts w:ascii="Arial" w:hAnsi="Arial" w:cs="Arial"/>
          <w:sz w:val="24"/>
          <w:szCs w:val="24"/>
        </w:rPr>
        <w:tab/>
        <w:t>ośrodek pomocy społecznej</w:t>
      </w:r>
    </w:p>
    <w:p w14:paraId="5ADB7423" w14:textId="4E51DA19" w:rsidR="004971F7" w:rsidRDefault="004971F7" w:rsidP="002129D1">
      <w:pPr>
        <w:ind w:left="2127" w:hanging="2127"/>
        <w:rPr>
          <w:rFonts w:ascii="Arial" w:hAnsi="Arial" w:cs="Arial"/>
          <w:sz w:val="24"/>
          <w:szCs w:val="24"/>
        </w:rPr>
      </w:pPr>
      <w:r>
        <w:rPr>
          <w:rFonts w:ascii="Arial" w:hAnsi="Arial" w:cs="Arial"/>
          <w:sz w:val="24"/>
          <w:szCs w:val="24"/>
        </w:rPr>
        <w:t>OzN</w:t>
      </w:r>
      <w:r>
        <w:rPr>
          <w:rFonts w:ascii="Arial" w:hAnsi="Arial" w:cs="Arial"/>
          <w:sz w:val="24"/>
          <w:szCs w:val="24"/>
        </w:rPr>
        <w:tab/>
        <w:t>osoba/osoby z niepełnosprawnością</w:t>
      </w:r>
    </w:p>
    <w:p w14:paraId="0540C978" w14:textId="3BE85396" w:rsidR="00CF4C67" w:rsidRDefault="00CF4C67" w:rsidP="002129D1">
      <w:pPr>
        <w:ind w:left="2127" w:hanging="2127"/>
        <w:rPr>
          <w:rFonts w:ascii="Arial" w:hAnsi="Arial" w:cs="Arial"/>
          <w:sz w:val="24"/>
          <w:szCs w:val="24"/>
        </w:rPr>
      </w:pPr>
      <w:r>
        <w:rPr>
          <w:rFonts w:ascii="Arial" w:hAnsi="Arial" w:cs="Arial"/>
          <w:sz w:val="24"/>
          <w:szCs w:val="24"/>
        </w:rPr>
        <w:t>OWES</w:t>
      </w:r>
      <w:r>
        <w:rPr>
          <w:rFonts w:ascii="Arial" w:hAnsi="Arial" w:cs="Arial"/>
          <w:sz w:val="24"/>
          <w:szCs w:val="24"/>
        </w:rPr>
        <w:tab/>
        <w:t>ośrodek wsparcia ekonomii społecznej</w:t>
      </w:r>
    </w:p>
    <w:p w14:paraId="2CD690CD" w14:textId="2B2BBB10" w:rsidR="0047788C" w:rsidRDefault="0047788C" w:rsidP="001B3059">
      <w:pPr>
        <w:ind w:left="2127" w:hanging="2127"/>
        <w:rPr>
          <w:rFonts w:ascii="Arial" w:hAnsi="Arial" w:cs="Arial"/>
          <w:sz w:val="24"/>
          <w:szCs w:val="24"/>
        </w:rPr>
      </w:pPr>
      <w:r>
        <w:rPr>
          <w:rFonts w:ascii="Arial" w:hAnsi="Arial" w:cs="Arial"/>
          <w:sz w:val="24"/>
          <w:szCs w:val="24"/>
        </w:rPr>
        <w:t>PCPR</w:t>
      </w:r>
      <w:r>
        <w:rPr>
          <w:rFonts w:ascii="Arial" w:hAnsi="Arial" w:cs="Arial"/>
          <w:sz w:val="24"/>
          <w:szCs w:val="24"/>
        </w:rPr>
        <w:tab/>
        <w:t>powiatowe centrum pomocy rodzinie</w:t>
      </w:r>
    </w:p>
    <w:p w14:paraId="2E633412" w14:textId="48923A62" w:rsidR="006D449E" w:rsidRDefault="006D449E" w:rsidP="001B3059">
      <w:pPr>
        <w:ind w:left="2127" w:hanging="2127"/>
        <w:rPr>
          <w:rFonts w:ascii="Arial" w:hAnsi="Arial" w:cs="Arial"/>
          <w:sz w:val="24"/>
          <w:szCs w:val="24"/>
        </w:rPr>
      </w:pPr>
      <w:r>
        <w:rPr>
          <w:rFonts w:ascii="Arial" w:hAnsi="Arial" w:cs="Arial"/>
          <w:sz w:val="24"/>
          <w:szCs w:val="24"/>
        </w:rPr>
        <w:t>PES</w:t>
      </w:r>
      <w:r>
        <w:rPr>
          <w:rFonts w:ascii="Arial" w:hAnsi="Arial" w:cs="Arial"/>
          <w:sz w:val="24"/>
          <w:szCs w:val="24"/>
        </w:rPr>
        <w:tab/>
        <w:t>podmiot ekonomii społecznej</w:t>
      </w:r>
    </w:p>
    <w:p w14:paraId="371BB291" w14:textId="4A0B4BAE" w:rsidR="002F1A88" w:rsidRDefault="002F1A88" w:rsidP="001B3059">
      <w:pPr>
        <w:ind w:left="2127" w:hanging="2127"/>
        <w:rPr>
          <w:rFonts w:ascii="Arial" w:hAnsi="Arial" w:cs="Arial"/>
          <w:sz w:val="24"/>
          <w:szCs w:val="24"/>
        </w:rPr>
      </w:pPr>
      <w:r>
        <w:rPr>
          <w:rFonts w:ascii="Arial" w:hAnsi="Arial" w:cs="Arial"/>
          <w:sz w:val="24"/>
          <w:szCs w:val="24"/>
        </w:rPr>
        <w:t>PFRON</w:t>
      </w:r>
      <w:r>
        <w:rPr>
          <w:rFonts w:ascii="Arial" w:hAnsi="Arial" w:cs="Arial"/>
          <w:sz w:val="24"/>
          <w:szCs w:val="24"/>
        </w:rPr>
        <w:tab/>
        <w:t>Państwowy Fundusz Rehabilitacji Osób Niepełnosprawnych</w:t>
      </w:r>
    </w:p>
    <w:p w14:paraId="4A4F16C7" w14:textId="6CBBEA1B" w:rsidR="002129D1" w:rsidRDefault="002129D1" w:rsidP="002129D1">
      <w:pPr>
        <w:ind w:left="2127" w:hanging="2127"/>
        <w:rPr>
          <w:rFonts w:ascii="Arial" w:hAnsi="Arial" w:cs="Arial"/>
          <w:sz w:val="24"/>
          <w:szCs w:val="24"/>
        </w:rPr>
      </w:pPr>
      <w:r>
        <w:rPr>
          <w:rFonts w:ascii="Arial" w:hAnsi="Arial" w:cs="Arial"/>
          <w:sz w:val="24"/>
          <w:szCs w:val="24"/>
        </w:rPr>
        <w:t>PKD</w:t>
      </w:r>
      <w:r>
        <w:rPr>
          <w:rFonts w:ascii="Arial" w:hAnsi="Arial" w:cs="Arial"/>
          <w:sz w:val="24"/>
          <w:szCs w:val="24"/>
        </w:rPr>
        <w:tab/>
        <w:t>Polska Klasyfikacja Działalności</w:t>
      </w:r>
    </w:p>
    <w:p w14:paraId="4FD62400" w14:textId="354F9D37" w:rsidR="0047788C" w:rsidRDefault="0047788C" w:rsidP="002129D1">
      <w:pPr>
        <w:ind w:left="2127" w:hanging="2127"/>
        <w:rPr>
          <w:rFonts w:ascii="Arial" w:hAnsi="Arial" w:cs="Arial"/>
          <w:sz w:val="24"/>
          <w:szCs w:val="24"/>
        </w:rPr>
      </w:pPr>
      <w:r>
        <w:rPr>
          <w:rFonts w:ascii="Arial" w:hAnsi="Arial" w:cs="Arial"/>
          <w:sz w:val="24"/>
          <w:szCs w:val="24"/>
        </w:rPr>
        <w:t>POW</w:t>
      </w:r>
      <w:r>
        <w:rPr>
          <w:rFonts w:ascii="Arial" w:hAnsi="Arial" w:cs="Arial"/>
          <w:sz w:val="24"/>
          <w:szCs w:val="24"/>
        </w:rPr>
        <w:tab/>
        <w:t>placówka opiekuńczo-wychowawcza</w:t>
      </w:r>
    </w:p>
    <w:p w14:paraId="24194008" w14:textId="294B7BB9" w:rsidR="006D449E" w:rsidRDefault="006D449E" w:rsidP="002129D1">
      <w:pPr>
        <w:ind w:left="2127" w:hanging="2127"/>
        <w:rPr>
          <w:rFonts w:ascii="Arial" w:hAnsi="Arial" w:cs="Arial"/>
          <w:sz w:val="24"/>
          <w:szCs w:val="24"/>
        </w:rPr>
      </w:pPr>
      <w:r>
        <w:rPr>
          <w:rFonts w:ascii="Arial" w:hAnsi="Arial" w:cs="Arial"/>
          <w:sz w:val="24"/>
          <w:szCs w:val="24"/>
        </w:rPr>
        <w:t>PS</w:t>
      </w:r>
      <w:r>
        <w:rPr>
          <w:rFonts w:ascii="Arial" w:hAnsi="Arial" w:cs="Arial"/>
          <w:sz w:val="24"/>
          <w:szCs w:val="24"/>
        </w:rPr>
        <w:tab/>
        <w:t>przedsiębiorstwo społeczne</w:t>
      </w:r>
    </w:p>
    <w:p w14:paraId="2A4D8B05" w14:textId="1431C250" w:rsidR="00197A67" w:rsidRDefault="00197A67" w:rsidP="002129D1">
      <w:pPr>
        <w:ind w:left="2127" w:hanging="2127"/>
        <w:rPr>
          <w:rFonts w:ascii="Arial" w:hAnsi="Arial" w:cs="Arial"/>
          <w:sz w:val="24"/>
          <w:szCs w:val="24"/>
        </w:rPr>
      </w:pPr>
      <w:r>
        <w:rPr>
          <w:rFonts w:ascii="Arial" w:hAnsi="Arial" w:cs="Arial"/>
          <w:sz w:val="24"/>
          <w:szCs w:val="24"/>
        </w:rPr>
        <w:t>PUW</w:t>
      </w:r>
      <w:r>
        <w:rPr>
          <w:rFonts w:ascii="Arial" w:hAnsi="Arial" w:cs="Arial"/>
          <w:sz w:val="24"/>
          <w:szCs w:val="24"/>
        </w:rPr>
        <w:tab/>
        <w:t>Pomorski Urząd Wojewódzki</w:t>
      </w:r>
    </w:p>
    <w:p w14:paraId="7456C0C4" w14:textId="520BD093" w:rsidR="004971F7" w:rsidRDefault="004971F7" w:rsidP="002129D1">
      <w:pPr>
        <w:ind w:left="2127" w:hanging="2127"/>
        <w:rPr>
          <w:rFonts w:ascii="Arial" w:hAnsi="Arial" w:cs="Arial"/>
          <w:sz w:val="24"/>
          <w:szCs w:val="24"/>
        </w:rPr>
      </w:pPr>
      <w:r>
        <w:rPr>
          <w:rFonts w:ascii="Arial" w:hAnsi="Arial" w:cs="Arial"/>
          <w:sz w:val="24"/>
          <w:szCs w:val="24"/>
        </w:rPr>
        <w:t>PWD</w:t>
      </w:r>
      <w:r>
        <w:rPr>
          <w:rFonts w:ascii="Arial" w:hAnsi="Arial" w:cs="Arial"/>
          <w:sz w:val="24"/>
          <w:szCs w:val="24"/>
        </w:rPr>
        <w:tab/>
        <w:t>placówka wsparcia dziennego</w:t>
      </w:r>
    </w:p>
    <w:p w14:paraId="057A31B6" w14:textId="169885EE" w:rsidR="00E60434" w:rsidRDefault="00E60434" w:rsidP="001B3059">
      <w:pPr>
        <w:ind w:left="2127" w:hanging="2127"/>
        <w:rPr>
          <w:rFonts w:ascii="Arial" w:hAnsi="Arial" w:cs="Arial"/>
          <w:sz w:val="24"/>
          <w:szCs w:val="24"/>
        </w:rPr>
      </w:pPr>
      <w:r>
        <w:rPr>
          <w:rFonts w:ascii="Arial" w:hAnsi="Arial" w:cs="Arial"/>
          <w:sz w:val="24"/>
          <w:szCs w:val="24"/>
        </w:rPr>
        <w:t>RDP</w:t>
      </w:r>
      <w:r>
        <w:rPr>
          <w:rFonts w:ascii="Arial" w:hAnsi="Arial" w:cs="Arial"/>
          <w:sz w:val="24"/>
          <w:szCs w:val="24"/>
        </w:rPr>
        <w:tab/>
        <w:t>rodzinny dom pomocy</w:t>
      </w:r>
    </w:p>
    <w:p w14:paraId="5587F6E1" w14:textId="59E3B3EA" w:rsidR="002F1A88" w:rsidRDefault="002F1A88" w:rsidP="001B3059">
      <w:pPr>
        <w:ind w:left="2127" w:hanging="2127"/>
        <w:rPr>
          <w:rFonts w:ascii="Arial" w:hAnsi="Arial" w:cs="Arial"/>
          <w:sz w:val="24"/>
          <w:szCs w:val="24"/>
        </w:rPr>
      </w:pPr>
      <w:r>
        <w:rPr>
          <w:rFonts w:ascii="Arial" w:hAnsi="Arial" w:cs="Arial"/>
          <w:sz w:val="24"/>
          <w:szCs w:val="24"/>
        </w:rPr>
        <w:t>ROPS</w:t>
      </w:r>
      <w:r>
        <w:rPr>
          <w:rFonts w:ascii="Arial" w:hAnsi="Arial" w:cs="Arial"/>
          <w:sz w:val="24"/>
          <w:szCs w:val="24"/>
        </w:rPr>
        <w:tab/>
        <w:t>Regionalny Ośrodek Polityki Społecznej Urzędu Marszałkowskiego Województwa Pomorskiego</w:t>
      </w:r>
    </w:p>
    <w:p w14:paraId="6521DFE6" w14:textId="644DF389" w:rsidR="002129D1" w:rsidRDefault="002129D1" w:rsidP="002129D1">
      <w:pPr>
        <w:ind w:left="2127" w:hanging="2127"/>
        <w:rPr>
          <w:rFonts w:ascii="Arial" w:hAnsi="Arial" w:cs="Arial"/>
          <w:sz w:val="24"/>
          <w:szCs w:val="24"/>
        </w:rPr>
      </w:pPr>
      <w:r>
        <w:rPr>
          <w:rFonts w:ascii="Arial" w:hAnsi="Arial" w:cs="Arial"/>
          <w:sz w:val="24"/>
          <w:szCs w:val="24"/>
        </w:rPr>
        <w:t>RPDI</w:t>
      </w:r>
      <w:r>
        <w:rPr>
          <w:rFonts w:ascii="Arial" w:hAnsi="Arial" w:cs="Arial"/>
          <w:sz w:val="24"/>
          <w:szCs w:val="24"/>
        </w:rPr>
        <w:tab/>
      </w:r>
      <w:r w:rsidRPr="002129D1">
        <w:rPr>
          <w:rFonts w:ascii="Arial" w:hAnsi="Arial" w:cs="Arial"/>
          <w:sz w:val="24"/>
          <w:szCs w:val="24"/>
        </w:rPr>
        <w:t>Regionalny Plan Rozwoju i Deinstytucjonalizacji Usług Społecznych i Zdrowotnych w Województwie Pomorskim na lata 2023-2025</w:t>
      </w:r>
    </w:p>
    <w:p w14:paraId="2BF25A1C" w14:textId="3928EAAE" w:rsidR="004971F7" w:rsidRDefault="004971F7" w:rsidP="002129D1">
      <w:pPr>
        <w:ind w:left="2127" w:hanging="2127"/>
        <w:rPr>
          <w:rFonts w:ascii="Arial" w:hAnsi="Arial" w:cs="Arial"/>
          <w:sz w:val="24"/>
          <w:szCs w:val="24"/>
        </w:rPr>
      </w:pPr>
      <w:r>
        <w:rPr>
          <w:rFonts w:ascii="Arial" w:hAnsi="Arial" w:cs="Arial"/>
          <w:sz w:val="24"/>
          <w:szCs w:val="24"/>
        </w:rPr>
        <w:t>RPO</w:t>
      </w:r>
      <w:r w:rsidR="00197A67">
        <w:rPr>
          <w:rFonts w:ascii="Arial" w:hAnsi="Arial" w:cs="Arial"/>
          <w:sz w:val="24"/>
          <w:szCs w:val="24"/>
        </w:rPr>
        <w:t>T</w:t>
      </w:r>
      <w:r>
        <w:rPr>
          <w:rFonts w:ascii="Arial" w:hAnsi="Arial" w:cs="Arial"/>
          <w:sz w:val="24"/>
          <w:szCs w:val="24"/>
        </w:rPr>
        <w:tab/>
        <w:t>regionalna placówka opiekuńczo-terapeutyczna</w:t>
      </w:r>
    </w:p>
    <w:p w14:paraId="4FC43A43" w14:textId="35AFDF71" w:rsidR="009857A2" w:rsidRDefault="009857A2" w:rsidP="001B3059">
      <w:pPr>
        <w:ind w:left="2127" w:hanging="2127"/>
        <w:rPr>
          <w:rFonts w:ascii="Arial" w:hAnsi="Arial" w:cs="Arial"/>
          <w:sz w:val="24"/>
          <w:szCs w:val="24"/>
        </w:rPr>
      </w:pPr>
      <w:r w:rsidRPr="001C4D79">
        <w:rPr>
          <w:rFonts w:ascii="Arial" w:hAnsi="Arial" w:cs="Arial"/>
          <w:sz w:val="24"/>
          <w:szCs w:val="24"/>
        </w:rPr>
        <w:t>SWP</w:t>
      </w:r>
      <w:r w:rsidRPr="001C4D79">
        <w:rPr>
          <w:rFonts w:ascii="Arial" w:hAnsi="Arial" w:cs="Arial"/>
          <w:sz w:val="24"/>
          <w:szCs w:val="24"/>
        </w:rPr>
        <w:tab/>
        <w:t>Samorząd Województwa Pomorskiego</w:t>
      </w:r>
    </w:p>
    <w:p w14:paraId="1D0FA980" w14:textId="4AD52695" w:rsidR="00E60434" w:rsidRDefault="00E60434" w:rsidP="001B3059">
      <w:pPr>
        <w:ind w:left="2127" w:hanging="2127"/>
        <w:rPr>
          <w:rFonts w:ascii="Arial" w:hAnsi="Arial" w:cs="Arial"/>
          <w:sz w:val="24"/>
          <w:szCs w:val="24"/>
        </w:rPr>
      </w:pPr>
      <w:r>
        <w:rPr>
          <w:rFonts w:ascii="Arial" w:hAnsi="Arial" w:cs="Arial"/>
          <w:sz w:val="24"/>
          <w:szCs w:val="24"/>
        </w:rPr>
        <w:t>ŚDS</w:t>
      </w:r>
      <w:r>
        <w:rPr>
          <w:rFonts w:ascii="Arial" w:hAnsi="Arial" w:cs="Arial"/>
          <w:sz w:val="24"/>
          <w:szCs w:val="24"/>
        </w:rPr>
        <w:tab/>
        <w:t>środowiskowy dom samopomocy</w:t>
      </w:r>
    </w:p>
    <w:p w14:paraId="6E4F183D" w14:textId="59864F09" w:rsidR="00197A67" w:rsidRDefault="00197A67" w:rsidP="002129D1">
      <w:pPr>
        <w:ind w:left="2127" w:hanging="2127"/>
        <w:rPr>
          <w:rFonts w:ascii="Arial" w:hAnsi="Arial" w:cs="Arial"/>
          <w:sz w:val="24"/>
          <w:szCs w:val="24"/>
        </w:rPr>
      </w:pPr>
      <w:r>
        <w:rPr>
          <w:rFonts w:ascii="Arial" w:hAnsi="Arial" w:cs="Arial"/>
          <w:sz w:val="24"/>
          <w:szCs w:val="24"/>
        </w:rPr>
        <w:t>UE</w:t>
      </w:r>
      <w:r>
        <w:rPr>
          <w:rFonts w:ascii="Arial" w:hAnsi="Arial" w:cs="Arial"/>
          <w:sz w:val="24"/>
          <w:szCs w:val="24"/>
        </w:rPr>
        <w:tab/>
        <w:t>Unia Europejska</w:t>
      </w:r>
    </w:p>
    <w:p w14:paraId="3D87091A" w14:textId="192CFF69" w:rsidR="00B7603B" w:rsidRDefault="00B7603B" w:rsidP="001B3059">
      <w:pPr>
        <w:ind w:left="2127" w:hanging="2127"/>
        <w:rPr>
          <w:rFonts w:ascii="Arial" w:hAnsi="Arial" w:cs="Arial"/>
          <w:sz w:val="24"/>
          <w:szCs w:val="24"/>
        </w:rPr>
      </w:pPr>
      <w:r>
        <w:rPr>
          <w:rFonts w:ascii="Arial" w:hAnsi="Arial" w:cs="Arial"/>
          <w:sz w:val="24"/>
          <w:szCs w:val="24"/>
        </w:rPr>
        <w:t>Uops</w:t>
      </w:r>
      <w:r>
        <w:rPr>
          <w:rFonts w:ascii="Arial" w:hAnsi="Arial" w:cs="Arial"/>
          <w:sz w:val="24"/>
          <w:szCs w:val="24"/>
        </w:rPr>
        <w:tab/>
      </w:r>
      <w:r w:rsidRPr="00B7603B">
        <w:rPr>
          <w:rFonts w:ascii="Arial" w:hAnsi="Arial" w:cs="Arial"/>
          <w:sz w:val="24"/>
          <w:szCs w:val="24"/>
        </w:rPr>
        <w:t>Ustawa z dnia 12 marca 2004 r. o pomocy społecznej (t.j. Dz. U. z 2026 r. poz. 639)</w:t>
      </w:r>
    </w:p>
    <w:p w14:paraId="6DA0A1A6" w14:textId="7CA67EB6" w:rsidR="00BD2C5A" w:rsidRDefault="00BD2C5A" w:rsidP="001B3059">
      <w:pPr>
        <w:ind w:left="2127" w:hanging="2127"/>
        <w:rPr>
          <w:rFonts w:ascii="Arial" w:hAnsi="Arial" w:cs="Arial"/>
          <w:sz w:val="24"/>
          <w:szCs w:val="24"/>
        </w:rPr>
      </w:pPr>
      <w:r>
        <w:rPr>
          <w:rFonts w:ascii="Arial" w:hAnsi="Arial" w:cs="Arial"/>
          <w:sz w:val="24"/>
          <w:szCs w:val="24"/>
        </w:rPr>
        <w:t>Uowrispz</w:t>
      </w:r>
      <w:r>
        <w:rPr>
          <w:rFonts w:ascii="Arial" w:hAnsi="Arial" w:cs="Arial"/>
          <w:sz w:val="24"/>
          <w:szCs w:val="24"/>
        </w:rPr>
        <w:tab/>
      </w:r>
      <w:r w:rsidRPr="00BD2C5A">
        <w:rPr>
          <w:rFonts w:ascii="Arial" w:hAnsi="Arial" w:cs="Arial"/>
          <w:sz w:val="24"/>
          <w:szCs w:val="24"/>
        </w:rPr>
        <w:t>Ustaw</w:t>
      </w:r>
      <w:r>
        <w:rPr>
          <w:rFonts w:ascii="Arial" w:hAnsi="Arial" w:cs="Arial"/>
          <w:sz w:val="24"/>
          <w:szCs w:val="24"/>
        </w:rPr>
        <w:t>a</w:t>
      </w:r>
      <w:r w:rsidRPr="00BD2C5A">
        <w:rPr>
          <w:rFonts w:ascii="Arial" w:hAnsi="Arial" w:cs="Arial"/>
          <w:sz w:val="24"/>
          <w:szCs w:val="24"/>
        </w:rPr>
        <w:t xml:space="preserve"> z dnia 9 czerwca 2011 r. o wspieraniu rodziny i systemie pieczy zastępczej (t.j. Dz. U. z 2025 r. poz. 49 z późn. zm.)</w:t>
      </w:r>
    </w:p>
    <w:p w14:paraId="76872C92" w14:textId="158E04AD" w:rsidR="00197A67" w:rsidRDefault="00197A67" w:rsidP="002129D1">
      <w:pPr>
        <w:ind w:left="2127" w:hanging="2127"/>
        <w:rPr>
          <w:rFonts w:ascii="Arial" w:hAnsi="Arial" w:cs="Arial"/>
          <w:sz w:val="24"/>
          <w:szCs w:val="24"/>
        </w:rPr>
      </w:pPr>
      <w:r>
        <w:rPr>
          <w:rFonts w:ascii="Arial" w:hAnsi="Arial" w:cs="Arial"/>
          <w:sz w:val="24"/>
          <w:szCs w:val="24"/>
        </w:rPr>
        <w:lastRenderedPageBreak/>
        <w:t>UMWP</w:t>
      </w:r>
      <w:r>
        <w:rPr>
          <w:rFonts w:ascii="Arial" w:hAnsi="Arial" w:cs="Arial"/>
          <w:sz w:val="24"/>
          <w:szCs w:val="24"/>
        </w:rPr>
        <w:tab/>
        <w:t>Urząd Marszałkowski Województwa Pomorskiego</w:t>
      </w:r>
    </w:p>
    <w:p w14:paraId="18E8968D" w14:textId="5D32878E" w:rsidR="00243920" w:rsidRDefault="00243920" w:rsidP="002129D1">
      <w:pPr>
        <w:ind w:left="2127" w:hanging="2127"/>
        <w:rPr>
          <w:rFonts w:ascii="Arial" w:hAnsi="Arial" w:cs="Arial"/>
          <w:sz w:val="24"/>
          <w:szCs w:val="24"/>
        </w:rPr>
      </w:pPr>
      <w:r>
        <w:rPr>
          <w:rFonts w:ascii="Arial" w:hAnsi="Arial" w:cs="Arial"/>
          <w:sz w:val="24"/>
          <w:szCs w:val="24"/>
        </w:rPr>
        <w:t>UTW</w:t>
      </w:r>
      <w:r>
        <w:rPr>
          <w:rFonts w:ascii="Arial" w:hAnsi="Arial" w:cs="Arial"/>
          <w:sz w:val="24"/>
          <w:szCs w:val="24"/>
        </w:rPr>
        <w:tab/>
        <w:t>uniwersytet trzeciego wieku</w:t>
      </w:r>
    </w:p>
    <w:p w14:paraId="2830DC45" w14:textId="1A301AB6" w:rsidR="002129D1" w:rsidRDefault="002129D1" w:rsidP="002129D1">
      <w:pPr>
        <w:ind w:left="2127" w:hanging="2127"/>
        <w:rPr>
          <w:rFonts w:ascii="Arial" w:hAnsi="Arial" w:cs="Arial"/>
          <w:sz w:val="24"/>
          <w:szCs w:val="24"/>
        </w:rPr>
      </w:pPr>
      <w:r>
        <w:rPr>
          <w:rFonts w:ascii="Arial" w:hAnsi="Arial" w:cs="Arial"/>
          <w:sz w:val="24"/>
          <w:szCs w:val="24"/>
        </w:rPr>
        <w:t>WHO</w:t>
      </w:r>
      <w:r>
        <w:rPr>
          <w:rFonts w:ascii="Arial" w:hAnsi="Arial" w:cs="Arial"/>
          <w:sz w:val="24"/>
          <w:szCs w:val="24"/>
        </w:rPr>
        <w:tab/>
        <w:t xml:space="preserve">Światowa Organizacja Zdrowia (ang. </w:t>
      </w:r>
      <w:r w:rsidRPr="001B3059">
        <w:rPr>
          <w:rFonts w:ascii="Arial" w:hAnsi="Arial" w:cs="Arial"/>
          <w:i/>
          <w:iCs/>
          <w:sz w:val="24"/>
          <w:szCs w:val="24"/>
        </w:rPr>
        <w:t xml:space="preserve">World </w:t>
      </w:r>
      <w:proofErr w:type="spellStart"/>
      <w:r w:rsidRPr="001B3059">
        <w:rPr>
          <w:rFonts w:ascii="Arial" w:hAnsi="Arial" w:cs="Arial"/>
          <w:i/>
          <w:iCs/>
          <w:sz w:val="24"/>
          <w:szCs w:val="24"/>
        </w:rPr>
        <w:t>Health</w:t>
      </w:r>
      <w:proofErr w:type="spellEnd"/>
      <w:r w:rsidRPr="001B3059">
        <w:rPr>
          <w:rFonts w:ascii="Arial" w:hAnsi="Arial" w:cs="Arial"/>
          <w:i/>
          <w:iCs/>
          <w:sz w:val="24"/>
          <w:szCs w:val="24"/>
        </w:rPr>
        <w:t xml:space="preserve"> Organization</w:t>
      </w:r>
      <w:r>
        <w:rPr>
          <w:rFonts w:ascii="Arial" w:hAnsi="Arial" w:cs="Arial"/>
          <w:sz w:val="24"/>
          <w:szCs w:val="24"/>
        </w:rPr>
        <w:t>)</w:t>
      </w:r>
    </w:p>
    <w:p w14:paraId="7BF2A8A7" w14:textId="153F1E13" w:rsidR="004971F7" w:rsidRDefault="004971F7" w:rsidP="002129D1">
      <w:pPr>
        <w:ind w:left="2127" w:hanging="2127"/>
        <w:rPr>
          <w:rFonts w:ascii="Arial" w:hAnsi="Arial" w:cs="Arial"/>
          <w:sz w:val="24"/>
          <w:szCs w:val="24"/>
        </w:rPr>
      </w:pPr>
      <w:r>
        <w:rPr>
          <w:rFonts w:ascii="Arial" w:hAnsi="Arial" w:cs="Arial"/>
          <w:sz w:val="24"/>
          <w:szCs w:val="24"/>
        </w:rPr>
        <w:t>WTZ</w:t>
      </w:r>
      <w:r>
        <w:rPr>
          <w:rFonts w:ascii="Arial" w:hAnsi="Arial" w:cs="Arial"/>
          <w:sz w:val="24"/>
          <w:szCs w:val="24"/>
        </w:rPr>
        <w:tab/>
        <w:t>warsztaty terapii zajęciowej</w:t>
      </w:r>
    </w:p>
    <w:p w14:paraId="1A6814DD" w14:textId="5332EF84" w:rsidR="00467267" w:rsidRPr="001C4D79" w:rsidRDefault="00467267" w:rsidP="001B3059">
      <w:pPr>
        <w:ind w:left="2127" w:hanging="2127"/>
        <w:rPr>
          <w:rFonts w:ascii="Arial" w:hAnsi="Arial" w:cs="Arial"/>
          <w:sz w:val="24"/>
          <w:szCs w:val="24"/>
        </w:rPr>
      </w:pPr>
      <w:r>
        <w:rPr>
          <w:rFonts w:ascii="Arial" w:hAnsi="Arial" w:cs="Arial"/>
          <w:sz w:val="24"/>
          <w:szCs w:val="24"/>
        </w:rPr>
        <w:t>ZAZ</w:t>
      </w:r>
      <w:r>
        <w:rPr>
          <w:rFonts w:ascii="Arial" w:hAnsi="Arial" w:cs="Arial"/>
          <w:sz w:val="24"/>
          <w:szCs w:val="24"/>
        </w:rPr>
        <w:tab/>
        <w:t>zakład aktywności zawodowej</w:t>
      </w:r>
    </w:p>
    <w:p w14:paraId="4F34A1C7" w14:textId="77777777" w:rsidR="00B16B9A" w:rsidRDefault="00B16B9A">
      <w:pPr>
        <w:rPr>
          <w:rFonts w:ascii="Arial" w:hAnsi="Arial" w:cs="Arial"/>
        </w:rPr>
        <w:sectPr w:rsidR="00B16B9A">
          <w:pgSz w:w="11906" w:h="16838"/>
          <w:pgMar w:top="1417" w:right="1417" w:bottom="1417" w:left="1417" w:header="708" w:footer="708" w:gutter="0"/>
          <w:cols w:space="708"/>
          <w:docGrid w:linePitch="360"/>
        </w:sectPr>
      </w:pPr>
    </w:p>
    <w:p w14:paraId="1DB5E079" w14:textId="69A06072" w:rsidR="002A2190" w:rsidRPr="00314067" w:rsidRDefault="002A2190" w:rsidP="008B47EB">
      <w:pPr>
        <w:pStyle w:val="Nagwek1"/>
        <w:spacing w:before="240" w:after="120"/>
        <w:rPr>
          <w:rFonts w:cs="Arial"/>
        </w:rPr>
      </w:pPr>
      <w:bookmarkStart w:id="1" w:name="_Toc233120041"/>
      <w:r w:rsidRPr="00314067">
        <w:rPr>
          <w:rFonts w:cs="Arial"/>
        </w:rPr>
        <w:lastRenderedPageBreak/>
        <w:t>Wprowadzenie</w:t>
      </w:r>
      <w:bookmarkEnd w:id="1"/>
    </w:p>
    <w:p w14:paraId="6B3BE77F" w14:textId="457C0DB3" w:rsidR="00680850" w:rsidRPr="00680850" w:rsidRDefault="00680850" w:rsidP="00680850">
      <w:pPr>
        <w:spacing w:before="240" w:after="120" w:line="360" w:lineRule="auto"/>
        <w:rPr>
          <w:rFonts w:ascii="Arial" w:hAnsi="Arial" w:cs="Arial"/>
          <w:sz w:val="24"/>
          <w:szCs w:val="24"/>
        </w:rPr>
      </w:pPr>
      <w:r w:rsidRPr="00680850">
        <w:rPr>
          <w:rFonts w:ascii="Arial" w:hAnsi="Arial" w:cs="Arial"/>
          <w:sz w:val="24"/>
          <w:szCs w:val="24"/>
        </w:rPr>
        <w:t>Ustawa o pomocy społecznej nakłada na jednostki samorządu terytorialnego obowiązek corocznego przygotowanie oceny zasobów pomocy społecznej</w:t>
      </w:r>
      <w:r>
        <w:rPr>
          <w:rStyle w:val="Odwoanieprzypisudolnego"/>
          <w:rFonts w:cs="Arial"/>
          <w:szCs w:val="24"/>
        </w:rPr>
        <w:footnoteReference w:id="1"/>
      </w:r>
      <w:r w:rsidRPr="00680850">
        <w:rPr>
          <w:rFonts w:ascii="Arial" w:hAnsi="Arial" w:cs="Arial"/>
          <w:sz w:val="24"/>
          <w:szCs w:val="24"/>
        </w:rPr>
        <w:t>. Gminy oraz powiaty przedkładają dokument za rok poprzedni do 30 kwietnia roku następującego po roku sprawozdawczym odpowiednio</w:t>
      </w:r>
      <w:r>
        <w:rPr>
          <w:rFonts w:ascii="Arial" w:hAnsi="Arial" w:cs="Arial"/>
          <w:sz w:val="24"/>
          <w:szCs w:val="24"/>
        </w:rPr>
        <w:t>:</w:t>
      </w:r>
      <w:r w:rsidRPr="00680850">
        <w:rPr>
          <w:rFonts w:ascii="Arial" w:hAnsi="Arial" w:cs="Arial"/>
          <w:sz w:val="24"/>
          <w:szCs w:val="24"/>
        </w:rPr>
        <w:t xml:space="preserve"> radzie gminy lub radzie powiatu. Dokumenty te przekazują </w:t>
      </w:r>
      <w:r>
        <w:rPr>
          <w:rFonts w:ascii="Arial" w:hAnsi="Arial" w:cs="Arial"/>
          <w:sz w:val="24"/>
          <w:szCs w:val="24"/>
        </w:rPr>
        <w:t xml:space="preserve">również </w:t>
      </w:r>
      <w:r w:rsidRPr="00680850">
        <w:rPr>
          <w:rFonts w:ascii="Arial" w:hAnsi="Arial" w:cs="Arial"/>
          <w:sz w:val="24"/>
          <w:szCs w:val="24"/>
        </w:rPr>
        <w:t>za pośrednictwem dedykowanego sprawozdania w centralnej aplikacji statystycznej (CAS) do regionalnego ośrodka polityki społecznej, który przygotowuje ocenę zasobów pomocy społecznej dla województwa i do 30 czerwca przedkłada ją sejmikowi województwa.</w:t>
      </w:r>
    </w:p>
    <w:p w14:paraId="742CE087" w14:textId="01A9DB64" w:rsidR="00680850" w:rsidRPr="00680850" w:rsidRDefault="00680850" w:rsidP="00680850">
      <w:pPr>
        <w:spacing w:after="120" w:line="360" w:lineRule="auto"/>
        <w:rPr>
          <w:rFonts w:ascii="Arial" w:hAnsi="Arial" w:cs="Arial"/>
          <w:sz w:val="24"/>
          <w:szCs w:val="24"/>
        </w:rPr>
      </w:pPr>
      <w:r w:rsidRPr="00680850">
        <w:rPr>
          <w:rFonts w:ascii="Arial" w:hAnsi="Arial" w:cs="Arial"/>
          <w:sz w:val="24"/>
          <w:szCs w:val="24"/>
        </w:rPr>
        <w:t>Ocena zasobów obejmuje w szczególności: infrastrukturę, kadrę, organizacje pozarządowe i nakłady finansowe na zadania pomocy społecznej bez względu na</w:t>
      </w:r>
      <w:r>
        <w:rPr>
          <w:rFonts w:ascii="Arial" w:hAnsi="Arial" w:cs="Arial"/>
          <w:sz w:val="24"/>
          <w:szCs w:val="24"/>
        </w:rPr>
        <w:t> </w:t>
      </w:r>
      <w:r w:rsidRPr="00680850">
        <w:rPr>
          <w:rFonts w:ascii="Arial" w:hAnsi="Arial" w:cs="Arial"/>
          <w:sz w:val="24"/>
          <w:szCs w:val="24"/>
        </w:rPr>
        <w:t>podmiot je finansujący i realizujący, osoby i rodziny korzystające z pomocy społecznej, rodzaje ich problemów oraz ich rozkład ilościowy.</w:t>
      </w:r>
    </w:p>
    <w:p w14:paraId="78AEA2BC" w14:textId="4770F482" w:rsidR="00680850" w:rsidRPr="00680850" w:rsidRDefault="00680850" w:rsidP="00680850">
      <w:pPr>
        <w:spacing w:after="120" w:line="360" w:lineRule="auto"/>
        <w:rPr>
          <w:rFonts w:ascii="Arial" w:hAnsi="Arial" w:cs="Arial"/>
          <w:sz w:val="24"/>
          <w:szCs w:val="24"/>
        </w:rPr>
      </w:pPr>
      <w:r w:rsidRPr="00680850">
        <w:rPr>
          <w:rFonts w:ascii="Arial" w:hAnsi="Arial" w:cs="Arial"/>
          <w:sz w:val="24"/>
          <w:szCs w:val="24"/>
        </w:rPr>
        <w:t>Dokument ma nie tylko charakter analityczny, opisujący kondycję i stan systemu pomocy społecznej w jednostkach samorządu terytorialnego. Stanowi podstawę do</w:t>
      </w:r>
      <w:r>
        <w:rPr>
          <w:rFonts w:ascii="Arial" w:hAnsi="Arial" w:cs="Arial"/>
          <w:sz w:val="24"/>
          <w:szCs w:val="24"/>
        </w:rPr>
        <w:t> </w:t>
      </w:r>
      <w:r w:rsidRPr="00680850">
        <w:rPr>
          <w:rFonts w:ascii="Arial" w:hAnsi="Arial" w:cs="Arial"/>
          <w:sz w:val="24"/>
          <w:szCs w:val="24"/>
        </w:rPr>
        <w:t>sformułowania wniosków, rekomendacji interwencji oraz planowania budżetu na</w:t>
      </w:r>
      <w:r>
        <w:rPr>
          <w:rFonts w:ascii="Arial" w:hAnsi="Arial" w:cs="Arial"/>
          <w:sz w:val="24"/>
          <w:szCs w:val="24"/>
        </w:rPr>
        <w:t> </w:t>
      </w:r>
      <w:r w:rsidRPr="00680850">
        <w:rPr>
          <w:rFonts w:ascii="Arial" w:hAnsi="Arial" w:cs="Arial"/>
          <w:sz w:val="24"/>
          <w:szCs w:val="24"/>
        </w:rPr>
        <w:t>kolejny rok.</w:t>
      </w:r>
    </w:p>
    <w:p w14:paraId="614C27F5" w14:textId="4E66D70D" w:rsidR="00680850" w:rsidRDefault="00680850" w:rsidP="00680850">
      <w:pPr>
        <w:spacing w:after="120" w:line="360" w:lineRule="auto"/>
        <w:rPr>
          <w:rFonts w:ascii="Arial" w:hAnsi="Arial" w:cs="Arial"/>
          <w:sz w:val="24"/>
          <w:szCs w:val="24"/>
        </w:rPr>
      </w:pPr>
      <w:r w:rsidRPr="00680850">
        <w:rPr>
          <w:rFonts w:ascii="Arial" w:hAnsi="Arial" w:cs="Arial"/>
          <w:sz w:val="24"/>
          <w:szCs w:val="24"/>
        </w:rPr>
        <w:t>Ocenę zasobów województwa pomorskiego za 202</w:t>
      </w:r>
      <w:r>
        <w:rPr>
          <w:rFonts w:ascii="Arial" w:hAnsi="Arial" w:cs="Arial"/>
          <w:sz w:val="24"/>
          <w:szCs w:val="24"/>
        </w:rPr>
        <w:t>5</w:t>
      </w:r>
      <w:r w:rsidRPr="00680850">
        <w:rPr>
          <w:rFonts w:ascii="Arial" w:hAnsi="Arial" w:cs="Arial"/>
          <w:sz w:val="24"/>
          <w:szCs w:val="24"/>
        </w:rPr>
        <w:t xml:space="preserve"> rok opracowano w oparciu dane pochodzące z różnych źródeł: sprawozdań ministerialnych, sprawozdań ocena zasobów pomocy społecznej (CAS), danych Urzędu Statystycznego w Gdańsku, opracowań tematycznych Urzędu Statystycznego w Gdańsku</w:t>
      </w:r>
      <w:r>
        <w:rPr>
          <w:rFonts w:ascii="Arial" w:hAnsi="Arial" w:cs="Arial"/>
          <w:sz w:val="24"/>
          <w:szCs w:val="24"/>
        </w:rPr>
        <w:t xml:space="preserve">, </w:t>
      </w:r>
      <w:r w:rsidRPr="00680850">
        <w:rPr>
          <w:rFonts w:ascii="Arial" w:hAnsi="Arial" w:cs="Arial"/>
          <w:sz w:val="24"/>
          <w:szCs w:val="24"/>
        </w:rPr>
        <w:t>danych własnych ROPS</w:t>
      </w:r>
      <w:r>
        <w:rPr>
          <w:rFonts w:ascii="Arial" w:hAnsi="Arial" w:cs="Arial"/>
          <w:sz w:val="24"/>
          <w:szCs w:val="24"/>
        </w:rPr>
        <w:t xml:space="preserve"> czy inn</w:t>
      </w:r>
      <w:r w:rsidR="00087E34">
        <w:rPr>
          <w:rFonts w:ascii="Arial" w:hAnsi="Arial" w:cs="Arial"/>
          <w:sz w:val="24"/>
          <w:szCs w:val="24"/>
        </w:rPr>
        <w:t>ych</w:t>
      </w:r>
      <w:r>
        <w:rPr>
          <w:rFonts w:ascii="Arial" w:hAnsi="Arial" w:cs="Arial"/>
          <w:sz w:val="24"/>
          <w:szCs w:val="24"/>
        </w:rPr>
        <w:t xml:space="preserve"> opracowa</w:t>
      </w:r>
      <w:r w:rsidR="00087E34">
        <w:rPr>
          <w:rFonts w:ascii="Arial" w:hAnsi="Arial" w:cs="Arial"/>
          <w:sz w:val="24"/>
          <w:szCs w:val="24"/>
        </w:rPr>
        <w:t>ń</w:t>
      </w:r>
      <w:r>
        <w:rPr>
          <w:rFonts w:ascii="Arial" w:hAnsi="Arial" w:cs="Arial"/>
          <w:sz w:val="24"/>
          <w:szCs w:val="24"/>
        </w:rPr>
        <w:t xml:space="preserve"> i bada</w:t>
      </w:r>
      <w:r w:rsidR="00087E34">
        <w:rPr>
          <w:rFonts w:ascii="Arial" w:hAnsi="Arial" w:cs="Arial"/>
          <w:sz w:val="24"/>
          <w:szCs w:val="24"/>
        </w:rPr>
        <w:t>ń</w:t>
      </w:r>
      <w:r>
        <w:rPr>
          <w:rFonts w:ascii="Arial" w:hAnsi="Arial" w:cs="Arial"/>
          <w:sz w:val="24"/>
          <w:szCs w:val="24"/>
        </w:rPr>
        <w:t xml:space="preserve"> tematyczn</w:t>
      </w:r>
      <w:r w:rsidR="00087E34">
        <w:rPr>
          <w:rFonts w:ascii="Arial" w:hAnsi="Arial" w:cs="Arial"/>
          <w:sz w:val="24"/>
          <w:szCs w:val="24"/>
        </w:rPr>
        <w:t>ych</w:t>
      </w:r>
      <w:r w:rsidRPr="00680850">
        <w:rPr>
          <w:rFonts w:ascii="Arial" w:hAnsi="Arial" w:cs="Arial"/>
          <w:sz w:val="24"/>
          <w:szCs w:val="24"/>
        </w:rPr>
        <w:t>. Dane odzwierciedlają stan na</w:t>
      </w:r>
      <w:r>
        <w:rPr>
          <w:rFonts w:ascii="Arial" w:hAnsi="Arial" w:cs="Arial"/>
          <w:sz w:val="24"/>
          <w:szCs w:val="24"/>
        </w:rPr>
        <w:t> kwiecień i maj</w:t>
      </w:r>
      <w:r w:rsidRPr="00680850">
        <w:rPr>
          <w:rFonts w:ascii="Arial" w:hAnsi="Arial" w:cs="Arial"/>
          <w:sz w:val="24"/>
          <w:szCs w:val="24"/>
        </w:rPr>
        <w:t xml:space="preserve"> br., zaś rozbieżność obliczeń wynika z różnic zaokrągleń danych. Zakres dokumentu przewidziany ustawą został merytorycznie uzupełniony o obszary istotne z perspektywy regionalnej polityki społecznej.</w:t>
      </w:r>
      <w:r>
        <w:rPr>
          <w:rFonts w:ascii="Arial" w:hAnsi="Arial" w:cs="Arial"/>
          <w:sz w:val="24"/>
          <w:szCs w:val="24"/>
        </w:rPr>
        <w:br w:type="page"/>
      </w:r>
    </w:p>
    <w:p w14:paraId="460861A7" w14:textId="59907515" w:rsidR="003C5ACE" w:rsidRDefault="003C5ACE" w:rsidP="008B47EB">
      <w:pPr>
        <w:pStyle w:val="Nagwek1"/>
        <w:spacing w:before="240" w:after="120"/>
      </w:pPr>
      <w:bookmarkStart w:id="2" w:name="_Toc233120042"/>
      <w:r>
        <w:lastRenderedPageBreak/>
        <w:t>Najważniejsze dane liczbowe</w:t>
      </w:r>
      <w:bookmarkEnd w:id="2"/>
    </w:p>
    <w:p w14:paraId="4E859AE4" w14:textId="2A56F3AC"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Liczba ludności województwa pomorskiego w ujęciu rok do roku nieznacznie zmniejszyła się – o 1084 osoby.</w:t>
      </w:r>
    </w:p>
    <w:p w14:paraId="0063603B" w14:textId="3BCED766"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Stopa bezrobocia rejestrowanego w końcu grudnia 2025 r. wyniosła 5,3%.</w:t>
      </w:r>
    </w:p>
    <w:p w14:paraId="5AFE6A6B" w14:textId="579373CF"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W regionie funkcjonowały 2</w:t>
      </w:r>
      <w:r w:rsidR="00E556E8" w:rsidRPr="000B7F0A">
        <w:rPr>
          <w:rFonts w:ascii="Arial" w:hAnsi="Arial" w:cs="Arial"/>
          <w:sz w:val="24"/>
          <w:szCs w:val="24"/>
        </w:rPr>
        <w:t>3</w:t>
      </w:r>
      <w:r w:rsidRPr="000B7F0A">
        <w:rPr>
          <w:rFonts w:ascii="Arial" w:hAnsi="Arial" w:cs="Arial"/>
          <w:sz w:val="24"/>
          <w:szCs w:val="24"/>
        </w:rPr>
        <w:t xml:space="preserve"> centra integracji społecznej (</w:t>
      </w:r>
      <w:r w:rsidR="00E556E8" w:rsidRPr="000B7F0A">
        <w:rPr>
          <w:rFonts w:ascii="Arial" w:hAnsi="Arial" w:cs="Arial"/>
          <w:sz w:val="24"/>
          <w:szCs w:val="24"/>
        </w:rPr>
        <w:t>-</w:t>
      </w:r>
      <w:r w:rsidRPr="000B7F0A">
        <w:rPr>
          <w:rFonts w:ascii="Arial" w:hAnsi="Arial" w:cs="Arial"/>
          <w:sz w:val="24"/>
          <w:szCs w:val="24"/>
        </w:rPr>
        <w:t xml:space="preserve">1), 14 klubów integracji społecznej, 2 zakłady aktywności zawodowej, </w:t>
      </w:r>
      <w:r w:rsidR="00E556E8" w:rsidRPr="000B7F0A">
        <w:rPr>
          <w:rFonts w:ascii="Arial" w:hAnsi="Arial" w:cs="Arial"/>
          <w:sz w:val="24"/>
          <w:szCs w:val="24"/>
        </w:rPr>
        <w:t>74</w:t>
      </w:r>
      <w:r w:rsidRPr="000B7F0A">
        <w:rPr>
          <w:rFonts w:ascii="Arial" w:hAnsi="Arial" w:cs="Arial"/>
          <w:sz w:val="24"/>
          <w:szCs w:val="24"/>
        </w:rPr>
        <w:t xml:space="preserve"> spółdzielni</w:t>
      </w:r>
      <w:r w:rsidR="00E556E8" w:rsidRPr="000B7F0A">
        <w:rPr>
          <w:rFonts w:ascii="Arial" w:hAnsi="Arial" w:cs="Arial"/>
          <w:sz w:val="24"/>
          <w:szCs w:val="24"/>
        </w:rPr>
        <w:t>e</w:t>
      </w:r>
      <w:r w:rsidRPr="000B7F0A">
        <w:rPr>
          <w:rFonts w:ascii="Arial" w:hAnsi="Arial" w:cs="Arial"/>
          <w:sz w:val="24"/>
          <w:szCs w:val="24"/>
        </w:rPr>
        <w:t xml:space="preserve"> socjaln</w:t>
      </w:r>
      <w:r w:rsidR="00BF4DB2">
        <w:rPr>
          <w:rFonts w:ascii="Arial" w:hAnsi="Arial" w:cs="Arial"/>
          <w:sz w:val="24"/>
          <w:szCs w:val="24"/>
        </w:rPr>
        <w:t>e</w:t>
      </w:r>
      <w:r w:rsidRPr="000B7F0A">
        <w:rPr>
          <w:rFonts w:ascii="Arial" w:hAnsi="Arial" w:cs="Arial"/>
          <w:sz w:val="24"/>
          <w:szCs w:val="24"/>
        </w:rPr>
        <w:t xml:space="preserve"> (</w:t>
      </w:r>
      <w:r w:rsidR="00E556E8" w:rsidRPr="000B7F0A">
        <w:rPr>
          <w:rFonts w:ascii="Arial" w:hAnsi="Arial" w:cs="Arial"/>
          <w:sz w:val="24"/>
          <w:szCs w:val="24"/>
        </w:rPr>
        <w:t>-7</w:t>
      </w:r>
      <w:r w:rsidRPr="000B7F0A">
        <w:rPr>
          <w:rFonts w:ascii="Arial" w:hAnsi="Arial" w:cs="Arial"/>
          <w:sz w:val="24"/>
          <w:szCs w:val="24"/>
        </w:rPr>
        <w:t xml:space="preserve">), 5 ośrodków wsparcia ekonomii społecznej oraz </w:t>
      </w:r>
      <w:r w:rsidR="000B7F0A" w:rsidRPr="000B7F0A">
        <w:rPr>
          <w:rFonts w:ascii="Arial" w:hAnsi="Arial" w:cs="Arial"/>
          <w:sz w:val="24"/>
          <w:szCs w:val="24"/>
        </w:rPr>
        <w:t>11 398</w:t>
      </w:r>
      <w:r w:rsidRPr="000B7F0A">
        <w:rPr>
          <w:rFonts w:ascii="Arial" w:hAnsi="Arial" w:cs="Arial"/>
          <w:sz w:val="24"/>
          <w:szCs w:val="24"/>
        </w:rPr>
        <w:t xml:space="preserve"> organizacji pozarządowych (+5,</w:t>
      </w:r>
      <w:r w:rsidR="000B7F0A" w:rsidRPr="000B7F0A">
        <w:rPr>
          <w:rFonts w:ascii="Arial" w:hAnsi="Arial" w:cs="Arial"/>
          <w:sz w:val="24"/>
          <w:szCs w:val="24"/>
        </w:rPr>
        <w:t>7</w:t>
      </w:r>
      <w:r w:rsidRPr="000B7F0A">
        <w:rPr>
          <w:rFonts w:ascii="Arial" w:hAnsi="Arial" w:cs="Arial"/>
          <w:sz w:val="24"/>
          <w:szCs w:val="24"/>
        </w:rPr>
        <w:t>%).</w:t>
      </w:r>
    </w:p>
    <w:p w14:paraId="56D0BAC4" w14:textId="2CC6FC3B"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W końcu grudnia 2025 roku w województwie działało 89 przedsiębiorstw społecznych (+24).</w:t>
      </w:r>
    </w:p>
    <w:p w14:paraId="503B690C" w14:textId="56D94619"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Liczba uniwersytetów trzeciego wieku wspierających aktywność osób w wieku senioralnym wyniosła 53 (o 8 więcej niż w 2024 roku), zaś klubów i innych miejsc spotkań dla seniorów i seniorek było 562 (+37).</w:t>
      </w:r>
    </w:p>
    <w:p w14:paraId="3C1EED96" w14:textId="6C4856D3"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 xml:space="preserve">W regionie działało 51 klubów samopomocy (+4; 1350 osób uczestniczących w roku), 12 klubów samopomocy dla osób </w:t>
      </w:r>
      <w:r w:rsidR="00830AA9">
        <w:rPr>
          <w:rFonts w:ascii="Arial" w:hAnsi="Arial" w:cs="Arial"/>
          <w:sz w:val="24"/>
          <w:szCs w:val="24"/>
        </w:rPr>
        <w:t>w kryzysie zdrowia</w:t>
      </w:r>
      <w:r w:rsidRPr="000B7F0A">
        <w:rPr>
          <w:rFonts w:ascii="Arial" w:hAnsi="Arial" w:cs="Arial"/>
          <w:sz w:val="24"/>
          <w:szCs w:val="24"/>
        </w:rPr>
        <w:t xml:space="preserve"> psychiczn</w:t>
      </w:r>
      <w:r w:rsidR="00830AA9">
        <w:rPr>
          <w:rFonts w:ascii="Arial" w:hAnsi="Arial" w:cs="Arial"/>
          <w:sz w:val="24"/>
          <w:szCs w:val="24"/>
        </w:rPr>
        <w:t>ego</w:t>
      </w:r>
      <w:r w:rsidRPr="000B7F0A">
        <w:rPr>
          <w:rFonts w:ascii="Arial" w:hAnsi="Arial" w:cs="Arial"/>
          <w:sz w:val="24"/>
          <w:szCs w:val="24"/>
        </w:rPr>
        <w:t xml:space="preserve"> (457 osób uczestniczących w roku), 30 dziennych domów pomocy (-2; 1111 osób uczestniczących w roku) oraz 74 środowiskowe domy samopomocy (+2; 2619 osób uczestniczących w roku).</w:t>
      </w:r>
    </w:p>
    <w:p w14:paraId="4CB6555F" w14:textId="7BA5C791"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Warsztaty terapii zajęciowej działały w 19 powiatach województwa (z wyjątkiem Sopotu). Z 50 warsztatów skorzystało z 1849 osób (+24).</w:t>
      </w:r>
    </w:p>
    <w:p w14:paraId="46819266" w14:textId="641D12D7"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Zgodnie z rejestrem Wojewody, w województwie działało 46 domów pomocy społecznej dysponujących 4374 miejscami. Jednostek prowadzonych w ramach działalności statutowej i gospodarczej było natomiast 91 (+4) i dysponowały 3 186 miejscami (+18).</w:t>
      </w:r>
    </w:p>
    <w:p w14:paraId="2F0DA376" w14:textId="15451D18"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Funkcjonowało 117 mieszkań treningowych (+31) oraz 52 mieszkania wspomagane (+6).</w:t>
      </w:r>
      <w:r w:rsidR="008915BD">
        <w:rPr>
          <w:rFonts w:ascii="Arial" w:hAnsi="Arial" w:cs="Arial"/>
          <w:sz w:val="24"/>
          <w:szCs w:val="24"/>
        </w:rPr>
        <w:t xml:space="preserve"> Ponad 57% mieszkań (suma) prowadzą NGO.</w:t>
      </w:r>
    </w:p>
    <w:p w14:paraId="62D6F009" w14:textId="07D9D5A8" w:rsidR="00C83C83" w:rsidRPr="001B3059" w:rsidRDefault="00C83C83" w:rsidP="0081565C">
      <w:pPr>
        <w:pStyle w:val="Akapitzlist"/>
        <w:numPr>
          <w:ilvl w:val="0"/>
          <w:numId w:val="16"/>
        </w:numPr>
        <w:spacing w:line="360" w:lineRule="auto"/>
        <w:rPr>
          <w:rFonts w:ascii="Arial" w:hAnsi="Arial" w:cs="Arial"/>
          <w:sz w:val="24"/>
          <w:szCs w:val="24"/>
        </w:rPr>
      </w:pPr>
      <w:r w:rsidRPr="001B3059">
        <w:rPr>
          <w:rFonts w:ascii="Arial" w:hAnsi="Arial" w:cs="Arial"/>
          <w:sz w:val="24"/>
          <w:szCs w:val="24"/>
        </w:rPr>
        <w:t>Liczba schronisk dla osób w kryzysie bezdomności wyniosła 1</w:t>
      </w:r>
      <w:r w:rsidR="003076B2" w:rsidRPr="001B3059">
        <w:rPr>
          <w:rFonts w:ascii="Arial" w:hAnsi="Arial" w:cs="Arial"/>
          <w:sz w:val="24"/>
          <w:szCs w:val="24"/>
        </w:rPr>
        <w:t>5</w:t>
      </w:r>
      <w:r w:rsidRPr="001B3059">
        <w:rPr>
          <w:rFonts w:ascii="Arial" w:hAnsi="Arial" w:cs="Arial"/>
          <w:sz w:val="24"/>
          <w:szCs w:val="24"/>
        </w:rPr>
        <w:t xml:space="preserve"> (</w:t>
      </w:r>
      <w:r w:rsidR="003076B2" w:rsidRPr="001B3059">
        <w:rPr>
          <w:rFonts w:ascii="Arial" w:hAnsi="Arial" w:cs="Arial"/>
          <w:sz w:val="24"/>
          <w:szCs w:val="24"/>
        </w:rPr>
        <w:t>-3</w:t>
      </w:r>
      <w:r w:rsidRPr="001B3059">
        <w:rPr>
          <w:rFonts w:ascii="Arial" w:hAnsi="Arial" w:cs="Arial"/>
          <w:sz w:val="24"/>
          <w:szCs w:val="24"/>
        </w:rPr>
        <w:t>), zaś</w:t>
      </w:r>
      <w:r w:rsidR="00452426">
        <w:rPr>
          <w:rFonts w:ascii="Arial" w:hAnsi="Arial" w:cs="Arial"/>
          <w:sz w:val="24"/>
          <w:szCs w:val="24"/>
        </w:rPr>
        <w:t> </w:t>
      </w:r>
      <w:r w:rsidRPr="001B3059">
        <w:rPr>
          <w:rFonts w:ascii="Arial" w:hAnsi="Arial" w:cs="Arial"/>
          <w:sz w:val="24"/>
          <w:szCs w:val="24"/>
        </w:rPr>
        <w:t>schronisk z usługami opiekuńczymi 1</w:t>
      </w:r>
      <w:r w:rsidR="003076B2" w:rsidRPr="001B3059">
        <w:rPr>
          <w:rFonts w:ascii="Arial" w:hAnsi="Arial" w:cs="Arial"/>
          <w:sz w:val="24"/>
          <w:szCs w:val="24"/>
        </w:rPr>
        <w:t>6</w:t>
      </w:r>
      <w:r w:rsidRPr="001B3059">
        <w:rPr>
          <w:rFonts w:ascii="Arial" w:hAnsi="Arial" w:cs="Arial"/>
          <w:sz w:val="24"/>
          <w:szCs w:val="24"/>
        </w:rPr>
        <w:t xml:space="preserve"> (+</w:t>
      </w:r>
      <w:r w:rsidR="003076B2" w:rsidRPr="001B3059">
        <w:rPr>
          <w:rFonts w:ascii="Arial" w:hAnsi="Arial" w:cs="Arial"/>
          <w:sz w:val="24"/>
          <w:szCs w:val="24"/>
        </w:rPr>
        <w:t>3</w:t>
      </w:r>
      <w:r w:rsidRPr="001B3059">
        <w:rPr>
          <w:rFonts w:ascii="Arial" w:hAnsi="Arial" w:cs="Arial"/>
          <w:sz w:val="24"/>
          <w:szCs w:val="24"/>
        </w:rPr>
        <w:t>).</w:t>
      </w:r>
    </w:p>
    <w:p w14:paraId="3638046F" w14:textId="395D9EE5" w:rsidR="00C83C83" w:rsidRPr="000B7F0A" w:rsidRDefault="00C83C83" w:rsidP="0081565C">
      <w:pPr>
        <w:pStyle w:val="Akapitzlist"/>
        <w:numPr>
          <w:ilvl w:val="0"/>
          <w:numId w:val="16"/>
        </w:numPr>
        <w:spacing w:line="360" w:lineRule="auto"/>
        <w:rPr>
          <w:rFonts w:ascii="Arial" w:hAnsi="Arial" w:cs="Arial"/>
          <w:sz w:val="24"/>
          <w:szCs w:val="24"/>
        </w:rPr>
      </w:pPr>
      <w:r w:rsidRPr="001B3059">
        <w:rPr>
          <w:rFonts w:ascii="Arial" w:hAnsi="Arial" w:cs="Arial"/>
          <w:sz w:val="24"/>
          <w:szCs w:val="24"/>
        </w:rPr>
        <w:lastRenderedPageBreak/>
        <w:t>Świadczenia z pomocy społecznej przyznano 2,3% ogólnej liczby ludności województwa (</w:t>
      </w:r>
      <w:r w:rsidR="00116BE4" w:rsidRPr="001B3059">
        <w:rPr>
          <w:rFonts w:ascii="Arial" w:hAnsi="Arial" w:cs="Arial"/>
          <w:sz w:val="24"/>
          <w:szCs w:val="24"/>
        </w:rPr>
        <w:t>+</w:t>
      </w:r>
      <w:r w:rsidRPr="001B3059">
        <w:rPr>
          <w:rFonts w:ascii="Arial" w:hAnsi="Arial" w:cs="Arial"/>
          <w:sz w:val="24"/>
          <w:szCs w:val="24"/>
        </w:rPr>
        <w:t>0,</w:t>
      </w:r>
      <w:r w:rsidR="00116BE4" w:rsidRPr="001B3059">
        <w:rPr>
          <w:rFonts w:ascii="Arial" w:hAnsi="Arial" w:cs="Arial"/>
          <w:sz w:val="24"/>
          <w:szCs w:val="24"/>
        </w:rPr>
        <w:t>1</w:t>
      </w:r>
      <w:r w:rsidRPr="001B3059">
        <w:rPr>
          <w:rFonts w:ascii="Arial" w:hAnsi="Arial" w:cs="Arial"/>
          <w:sz w:val="24"/>
          <w:szCs w:val="24"/>
        </w:rPr>
        <w:t xml:space="preserve"> p</w:t>
      </w:r>
      <w:r w:rsidR="00452426">
        <w:rPr>
          <w:rFonts w:ascii="Arial" w:hAnsi="Arial" w:cs="Arial"/>
          <w:sz w:val="24"/>
          <w:szCs w:val="24"/>
        </w:rPr>
        <w:t>kt</w:t>
      </w:r>
      <w:r w:rsidRPr="001B3059">
        <w:rPr>
          <w:rFonts w:ascii="Arial" w:hAnsi="Arial" w:cs="Arial"/>
          <w:sz w:val="24"/>
          <w:szCs w:val="24"/>
        </w:rPr>
        <w:t>.</w:t>
      </w:r>
      <w:r w:rsidR="00452426">
        <w:rPr>
          <w:rFonts w:ascii="Arial" w:hAnsi="Arial" w:cs="Arial"/>
          <w:sz w:val="24"/>
          <w:szCs w:val="24"/>
        </w:rPr>
        <w:t xml:space="preserve"> </w:t>
      </w:r>
      <w:r w:rsidRPr="001B3059">
        <w:rPr>
          <w:rFonts w:ascii="Arial" w:hAnsi="Arial" w:cs="Arial"/>
          <w:sz w:val="24"/>
          <w:szCs w:val="24"/>
        </w:rPr>
        <w:t>p</w:t>
      </w:r>
      <w:r w:rsidR="00452426">
        <w:rPr>
          <w:rFonts w:ascii="Arial" w:hAnsi="Arial" w:cs="Arial"/>
          <w:sz w:val="24"/>
          <w:szCs w:val="24"/>
        </w:rPr>
        <w:t>roc</w:t>
      </w:r>
      <w:r w:rsidRPr="001B3059">
        <w:rPr>
          <w:rFonts w:ascii="Arial" w:hAnsi="Arial" w:cs="Arial"/>
          <w:sz w:val="24"/>
          <w:szCs w:val="24"/>
        </w:rPr>
        <w:t>.).</w:t>
      </w:r>
      <w:r w:rsidRPr="00C83C83">
        <w:rPr>
          <w:rFonts w:ascii="Arial" w:hAnsi="Arial" w:cs="Arial"/>
          <w:sz w:val="24"/>
          <w:szCs w:val="24"/>
        </w:rPr>
        <w:t xml:space="preserve"> </w:t>
      </w:r>
      <w:r w:rsidRPr="000B7F0A">
        <w:rPr>
          <w:rFonts w:ascii="Arial" w:hAnsi="Arial" w:cs="Arial"/>
          <w:sz w:val="24"/>
          <w:szCs w:val="24"/>
        </w:rPr>
        <w:t xml:space="preserve">Świadczenia pieniężne i niepieniężne przyznano decyzją </w:t>
      </w:r>
      <w:r w:rsidR="005A7450" w:rsidRPr="000B7F0A">
        <w:rPr>
          <w:rFonts w:ascii="Arial" w:hAnsi="Arial" w:cs="Arial"/>
          <w:sz w:val="24"/>
          <w:szCs w:val="24"/>
        </w:rPr>
        <w:t>54,5</w:t>
      </w:r>
      <w:r w:rsidRPr="000B7F0A">
        <w:rPr>
          <w:rFonts w:ascii="Arial" w:hAnsi="Arial" w:cs="Arial"/>
          <w:sz w:val="24"/>
          <w:szCs w:val="24"/>
        </w:rPr>
        <w:t xml:space="preserve"> tys. osób (</w:t>
      </w:r>
      <w:r w:rsidR="005A7450" w:rsidRPr="000B7F0A">
        <w:rPr>
          <w:rFonts w:ascii="Arial" w:hAnsi="Arial" w:cs="Arial"/>
          <w:sz w:val="24"/>
          <w:szCs w:val="24"/>
        </w:rPr>
        <w:t>+1,3</w:t>
      </w:r>
      <w:r w:rsidRPr="000B7F0A">
        <w:rPr>
          <w:rFonts w:ascii="Arial" w:hAnsi="Arial" w:cs="Arial"/>
          <w:sz w:val="24"/>
          <w:szCs w:val="24"/>
        </w:rPr>
        <w:t>%) z 4</w:t>
      </w:r>
      <w:r w:rsidR="005A7450" w:rsidRPr="000B7F0A">
        <w:rPr>
          <w:rFonts w:ascii="Arial" w:hAnsi="Arial" w:cs="Arial"/>
          <w:sz w:val="24"/>
          <w:szCs w:val="24"/>
        </w:rPr>
        <w:t>2,0</w:t>
      </w:r>
      <w:r w:rsidRPr="000B7F0A">
        <w:rPr>
          <w:rFonts w:ascii="Arial" w:hAnsi="Arial" w:cs="Arial"/>
          <w:sz w:val="24"/>
          <w:szCs w:val="24"/>
        </w:rPr>
        <w:t xml:space="preserve"> tys. rodzin </w:t>
      </w:r>
      <w:r w:rsidR="005A7450" w:rsidRPr="000B7F0A">
        <w:rPr>
          <w:rFonts w:ascii="Arial" w:hAnsi="Arial" w:cs="Arial"/>
          <w:sz w:val="24"/>
          <w:szCs w:val="24"/>
        </w:rPr>
        <w:t>(+2,</w:t>
      </w:r>
      <w:r w:rsidR="00116BE4">
        <w:rPr>
          <w:rFonts w:ascii="Arial" w:hAnsi="Arial" w:cs="Arial"/>
          <w:sz w:val="24"/>
          <w:szCs w:val="24"/>
        </w:rPr>
        <w:t>2</w:t>
      </w:r>
      <w:r w:rsidRPr="000B7F0A">
        <w:rPr>
          <w:rFonts w:ascii="Arial" w:hAnsi="Arial" w:cs="Arial"/>
          <w:sz w:val="24"/>
          <w:szCs w:val="24"/>
        </w:rPr>
        <w:t>%).</w:t>
      </w:r>
    </w:p>
    <w:p w14:paraId="4FE47D4F" w14:textId="2C75D798"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Powody, które w największym stopniu uzasadniały przyznanie pomocy to: długotrwała lub ciężka choroba (</w:t>
      </w:r>
      <w:r w:rsidR="005A7450" w:rsidRPr="000B7F0A">
        <w:rPr>
          <w:rFonts w:ascii="Arial" w:hAnsi="Arial" w:cs="Arial"/>
          <w:sz w:val="24"/>
          <w:szCs w:val="24"/>
        </w:rPr>
        <w:t>23,3</w:t>
      </w:r>
      <w:r w:rsidRPr="000B7F0A">
        <w:rPr>
          <w:rFonts w:ascii="Arial" w:hAnsi="Arial" w:cs="Arial"/>
          <w:sz w:val="24"/>
          <w:szCs w:val="24"/>
        </w:rPr>
        <w:t xml:space="preserve"> tys. rodzin</w:t>
      </w:r>
      <w:r w:rsidR="00087E34">
        <w:rPr>
          <w:rFonts w:ascii="Arial" w:hAnsi="Arial" w:cs="Arial"/>
          <w:sz w:val="24"/>
          <w:szCs w:val="24"/>
        </w:rPr>
        <w:t xml:space="preserve">; </w:t>
      </w:r>
      <w:r w:rsidR="003E4CF0">
        <w:rPr>
          <w:rFonts w:ascii="Arial" w:hAnsi="Arial" w:cs="Arial"/>
          <w:sz w:val="24"/>
          <w:szCs w:val="24"/>
        </w:rPr>
        <w:t>+</w:t>
      </w:r>
      <w:r w:rsidR="00087E34">
        <w:rPr>
          <w:rFonts w:ascii="Arial" w:hAnsi="Arial" w:cs="Arial"/>
          <w:sz w:val="24"/>
          <w:szCs w:val="24"/>
        </w:rPr>
        <w:t>3,9% r/r</w:t>
      </w:r>
      <w:r w:rsidRPr="000B7F0A">
        <w:rPr>
          <w:rFonts w:ascii="Arial" w:hAnsi="Arial" w:cs="Arial"/>
          <w:sz w:val="24"/>
          <w:szCs w:val="24"/>
        </w:rPr>
        <w:t>), niepełnosprawność (</w:t>
      </w:r>
      <w:r w:rsidR="005A7450" w:rsidRPr="000B7F0A">
        <w:rPr>
          <w:rFonts w:ascii="Arial" w:hAnsi="Arial" w:cs="Arial"/>
          <w:sz w:val="24"/>
          <w:szCs w:val="24"/>
        </w:rPr>
        <w:t>22,0</w:t>
      </w:r>
      <w:r w:rsidRPr="000B7F0A">
        <w:rPr>
          <w:rFonts w:ascii="Arial" w:hAnsi="Arial" w:cs="Arial"/>
          <w:sz w:val="24"/>
          <w:szCs w:val="24"/>
        </w:rPr>
        <w:t xml:space="preserve"> tys. rodzin</w:t>
      </w:r>
      <w:r w:rsidR="00087E34">
        <w:rPr>
          <w:rFonts w:ascii="Arial" w:hAnsi="Arial" w:cs="Arial"/>
          <w:sz w:val="24"/>
          <w:szCs w:val="24"/>
        </w:rPr>
        <w:t>; +3,9% r/r</w:t>
      </w:r>
      <w:r w:rsidRPr="000B7F0A">
        <w:rPr>
          <w:rFonts w:ascii="Arial" w:hAnsi="Arial" w:cs="Arial"/>
          <w:sz w:val="24"/>
          <w:szCs w:val="24"/>
        </w:rPr>
        <w:t>) oraz ubóstwo (</w:t>
      </w:r>
      <w:r w:rsidR="005A7450" w:rsidRPr="000B7F0A">
        <w:rPr>
          <w:rFonts w:ascii="Arial" w:hAnsi="Arial" w:cs="Arial"/>
          <w:sz w:val="24"/>
          <w:szCs w:val="24"/>
        </w:rPr>
        <w:t>18,4</w:t>
      </w:r>
      <w:r w:rsidRPr="000B7F0A">
        <w:rPr>
          <w:rFonts w:ascii="Arial" w:hAnsi="Arial" w:cs="Arial"/>
          <w:sz w:val="24"/>
          <w:szCs w:val="24"/>
        </w:rPr>
        <w:t xml:space="preserve"> tys. rodzin</w:t>
      </w:r>
      <w:r w:rsidR="00087E34">
        <w:rPr>
          <w:rFonts w:ascii="Arial" w:hAnsi="Arial" w:cs="Arial"/>
          <w:sz w:val="24"/>
          <w:szCs w:val="24"/>
        </w:rPr>
        <w:t>; -4,7% r/r</w:t>
      </w:r>
      <w:r w:rsidRPr="000B7F0A">
        <w:rPr>
          <w:rFonts w:ascii="Arial" w:hAnsi="Arial" w:cs="Arial"/>
          <w:sz w:val="24"/>
          <w:szCs w:val="24"/>
        </w:rPr>
        <w:t>).</w:t>
      </w:r>
    </w:p>
    <w:p w14:paraId="3855CC1E" w14:textId="3F8D9A29"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 xml:space="preserve">Pomocą społeczną objęto </w:t>
      </w:r>
      <w:r w:rsidR="005A7450" w:rsidRPr="000B7F0A">
        <w:rPr>
          <w:rFonts w:ascii="Arial" w:hAnsi="Arial" w:cs="Arial"/>
          <w:sz w:val="24"/>
          <w:szCs w:val="24"/>
        </w:rPr>
        <w:t>55,1</w:t>
      </w:r>
      <w:r w:rsidRPr="000B7F0A">
        <w:rPr>
          <w:rFonts w:ascii="Arial" w:hAnsi="Arial" w:cs="Arial"/>
          <w:sz w:val="24"/>
          <w:szCs w:val="24"/>
        </w:rPr>
        <w:t xml:space="preserve"> tys. rodzin (-2,</w:t>
      </w:r>
      <w:r w:rsidR="005A7450" w:rsidRPr="000B7F0A">
        <w:rPr>
          <w:rFonts w:ascii="Arial" w:hAnsi="Arial" w:cs="Arial"/>
          <w:sz w:val="24"/>
          <w:szCs w:val="24"/>
        </w:rPr>
        <w:t>8</w:t>
      </w:r>
      <w:r w:rsidRPr="000B7F0A">
        <w:rPr>
          <w:rFonts w:ascii="Arial" w:hAnsi="Arial" w:cs="Arial"/>
          <w:sz w:val="24"/>
          <w:szCs w:val="24"/>
        </w:rPr>
        <w:t>%). Liczba rodzin objętych pomocą społeczną z 1-3 dziećmi wyniosła 11,4 tys. (</w:t>
      </w:r>
      <w:r w:rsidR="00BF4DB2">
        <w:rPr>
          <w:rFonts w:ascii="Arial" w:hAnsi="Arial" w:cs="Arial"/>
          <w:sz w:val="24"/>
          <w:szCs w:val="24"/>
        </w:rPr>
        <w:t>+</w:t>
      </w:r>
      <w:r w:rsidR="005A7450" w:rsidRPr="000B7F0A">
        <w:rPr>
          <w:rFonts w:ascii="Arial" w:hAnsi="Arial" w:cs="Arial"/>
          <w:sz w:val="24"/>
          <w:szCs w:val="24"/>
        </w:rPr>
        <w:t>0,2</w:t>
      </w:r>
      <w:r w:rsidRPr="000B7F0A">
        <w:rPr>
          <w:rFonts w:ascii="Arial" w:hAnsi="Arial" w:cs="Arial"/>
          <w:sz w:val="24"/>
          <w:szCs w:val="24"/>
        </w:rPr>
        <w:t>%), zaś rodzin emerytów i rencistów – 12,</w:t>
      </w:r>
      <w:r w:rsidR="005A7450" w:rsidRPr="000B7F0A">
        <w:rPr>
          <w:rFonts w:ascii="Arial" w:hAnsi="Arial" w:cs="Arial"/>
          <w:sz w:val="24"/>
          <w:szCs w:val="24"/>
        </w:rPr>
        <w:t>6</w:t>
      </w:r>
      <w:r w:rsidRPr="000B7F0A">
        <w:rPr>
          <w:rFonts w:ascii="Arial" w:hAnsi="Arial" w:cs="Arial"/>
          <w:sz w:val="24"/>
          <w:szCs w:val="24"/>
        </w:rPr>
        <w:t xml:space="preserve"> tys. (</w:t>
      </w:r>
      <w:r w:rsidR="005A7450" w:rsidRPr="000B7F0A">
        <w:rPr>
          <w:rFonts w:ascii="Arial" w:hAnsi="Arial" w:cs="Arial"/>
          <w:sz w:val="24"/>
          <w:szCs w:val="24"/>
        </w:rPr>
        <w:t>+5,1</w:t>
      </w:r>
      <w:r w:rsidRPr="000B7F0A">
        <w:rPr>
          <w:rFonts w:ascii="Arial" w:hAnsi="Arial" w:cs="Arial"/>
          <w:sz w:val="24"/>
          <w:szCs w:val="24"/>
        </w:rPr>
        <w:t>%).</w:t>
      </w:r>
    </w:p>
    <w:p w14:paraId="6C1E29CE" w14:textId="21A809D8"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 xml:space="preserve">Pracą socjalną objęto </w:t>
      </w:r>
      <w:r w:rsidR="005A7450" w:rsidRPr="000B7F0A">
        <w:rPr>
          <w:rFonts w:ascii="Arial" w:hAnsi="Arial" w:cs="Arial"/>
          <w:sz w:val="24"/>
          <w:szCs w:val="24"/>
        </w:rPr>
        <w:t>38,3</w:t>
      </w:r>
      <w:r w:rsidRPr="000B7F0A">
        <w:rPr>
          <w:rFonts w:ascii="Arial" w:hAnsi="Arial" w:cs="Arial"/>
          <w:sz w:val="24"/>
          <w:szCs w:val="24"/>
        </w:rPr>
        <w:t xml:space="preserve"> tys. rodzin (+</w:t>
      </w:r>
      <w:r w:rsidR="005A7450" w:rsidRPr="000B7F0A">
        <w:rPr>
          <w:rFonts w:ascii="Arial" w:hAnsi="Arial" w:cs="Arial"/>
          <w:sz w:val="24"/>
          <w:szCs w:val="24"/>
        </w:rPr>
        <w:t>7,5%</w:t>
      </w:r>
      <w:r w:rsidRPr="000B7F0A">
        <w:rPr>
          <w:rFonts w:ascii="Arial" w:hAnsi="Arial" w:cs="Arial"/>
          <w:sz w:val="24"/>
          <w:szCs w:val="24"/>
        </w:rPr>
        <w:t xml:space="preserve">), zaś wyłącznie z pracy socjalnej skorzystało </w:t>
      </w:r>
      <w:r w:rsidR="005A7450" w:rsidRPr="000B7F0A">
        <w:rPr>
          <w:rFonts w:ascii="Arial" w:hAnsi="Arial" w:cs="Arial"/>
          <w:sz w:val="24"/>
          <w:szCs w:val="24"/>
        </w:rPr>
        <w:t>13,1</w:t>
      </w:r>
      <w:r w:rsidRPr="000B7F0A">
        <w:rPr>
          <w:rFonts w:ascii="Arial" w:hAnsi="Arial" w:cs="Arial"/>
          <w:sz w:val="24"/>
          <w:szCs w:val="24"/>
        </w:rPr>
        <w:t xml:space="preserve"> tys. rodzin (+</w:t>
      </w:r>
      <w:r w:rsidR="005A7450" w:rsidRPr="000B7F0A">
        <w:rPr>
          <w:rFonts w:ascii="Arial" w:hAnsi="Arial" w:cs="Arial"/>
          <w:sz w:val="24"/>
          <w:szCs w:val="24"/>
        </w:rPr>
        <w:t>4,7</w:t>
      </w:r>
      <w:r w:rsidRPr="000B7F0A">
        <w:rPr>
          <w:rFonts w:ascii="Arial" w:hAnsi="Arial" w:cs="Arial"/>
          <w:sz w:val="24"/>
          <w:szCs w:val="24"/>
        </w:rPr>
        <w:t>%). Wzrosła liczba zawartych kontraktów socjalnych.</w:t>
      </w:r>
    </w:p>
    <w:p w14:paraId="38E9369E" w14:textId="375E546C"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Z usług opiekuńczych świadczonych w miejscu zamieszkania skorzystało 7,</w:t>
      </w:r>
      <w:r w:rsidR="005A7450" w:rsidRPr="000B7F0A">
        <w:rPr>
          <w:rFonts w:ascii="Arial" w:hAnsi="Arial" w:cs="Arial"/>
          <w:sz w:val="24"/>
          <w:szCs w:val="24"/>
        </w:rPr>
        <w:t>8</w:t>
      </w:r>
      <w:r w:rsidRPr="000B7F0A">
        <w:rPr>
          <w:rFonts w:ascii="Arial" w:hAnsi="Arial" w:cs="Arial"/>
          <w:sz w:val="24"/>
          <w:szCs w:val="24"/>
        </w:rPr>
        <w:t xml:space="preserve"> tys. osób (</w:t>
      </w:r>
      <w:r w:rsidR="005A7450" w:rsidRPr="000B7F0A">
        <w:rPr>
          <w:rFonts w:ascii="Arial" w:hAnsi="Arial" w:cs="Arial"/>
          <w:sz w:val="24"/>
          <w:szCs w:val="24"/>
        </w:rPr>
        <w:t>+5,4%</w:t>
      </w:r>
      <w:r w:rsidRPr="000B7F0A">
        <w:rPr>
          <w:rFonts w:ascii="Arial" w:hAnsi="Arial" w:cs="Arial"/>
          <w:sz w:val="24"/>
          <w:szCs w:val="24"/>
        </w:rPr>
        <w:t xml:space="preserve">), a liczba usług </w:t>
      </w:r>
      <w:r w:rsidR="005A7450" w:rsidRPr="000B7F0A">
        <w:rPr>
          <w:rFonts w:ascii="Arial" w:hAnsi="Arial" w:cs="Arial"/>
          <w:sz w:val="24"/>
          <w:szCs w:val="24"/>
        </w:rPr>
        <w:t>przekroczyła</w:t>
      </w:r>
      <w:r w:rsidRPr="000B7F0A">
        <w:rPr>
          <w:rFonts w:ascii="Arial" w:hAnsi="Arial" w:cs="Arial"/>
          <w:sz w:val="24"/>
          <w:szCs w:val="24"/>
        </w:rPr>
        <w:t xml:space="preserve"> 2,</w:t>
      </w:r>
      <w:r w:rsidR="005A7450" w:rsidRPr="000B7F0A">
        <w:rPr>
          <w:rFonts w:ascii="Arial" w:hAnsi="Arial" w:cs="Arial"/>
          <w:sz w:val="24"/>
          <w:szCs w:val="24"/>
        </w:rPr>
        <w:t>1</w:t>
      </w:r>
      <w:r w:rsidRPr="000B7F0A">
        <w:rPr>
          <w:rFonts w:ascii="Arial" w:hAnsi="Arial" w:cs="Arial"/>
          <w:sz w:val="24"/>
          <w:szCs w:val="24"/>
        </w:rPr>
        <w:t xml:space="preserve"> mln (</w:t>
      </w:r>
      <w:r w:rsidR="005A7450" w:rsidRPr="000B7F0A">
        <w:rPr>
          <w:rFonts w:ascii="Arial" w:hAnsi="Arial" w:cs="Arial"/>
          <w:sz w:val="24"/>
          <w:szCs w:val="24"/>
        </w:rPr>
        <w:t>+</w:t>
      </w:r>
      <w:r w:rsidRPr="000B7F0A">
        <w:rPr>
          <w:rFonts w:ascii="Arial" w:hAnsi="Arial" w:cs="Arial"/>
          <w:sz w:val="24"/>
          <w:szCs w:val="24"/>
        </w:rPr>
        <w:t>4,</w:t>
      </w:r>
      <w:r w:rsidR="005A7450" w:rsidRPr="000B7F0A">
        <w:rPr>
          <w:rFonts w:ascii="Arial" w:hAnsi="Arial" w:cs="Arial"/>
          <w:sz w:val="24"/>
          <w:szCs w:val="24"/>
        </w:rPr>
        <w:t>9</w:t>
      </w:r>
      <w:r w:rsidRPr="000B7F0A">
        <w:rPr>
          <w:rFonts w:ascii="Arial" w:hAnsi="Arial" w:cs="Arial"/>
          <w:sz w:val="24"/>
          <w:szCs w:val="24"/>
        </w:rPr>
        <w:t xml:space="preserve">%). Usługi dla osób </w:t>
      </w:r>
      <w:r w:rsidR="00F00EA6">
        <w:rPr>
          <w:rFonts w:ascii="Arial" w:hAnsi="Arial" w:cs="Arial"/>
          <w:sz w:val="24"/>
          <w:szCs w:val="24"/>
        </w:rPr>
        <w:t>w kryzysie</w:t>
      </w:r>
      <w:r w:rsidRPr="000B7F0A">
        <w:rPr>
          <w:rFonts w:ascii="Arial" w:hAnsi="Arial" w:cs="Arial"/>
          <w:sz w:val="24"/>
          <w:szCs w:val="24"/>
        </w:rPr>
        <w:t xml:space="preserve"> psychicznym świadczono 1</w:t>
      </w:r>
      <w:r w:rsidR="005A7450" w:rsidRPr="000B7F0A">
        <w:rPr>
          <w:rFonts w:ascii="Arial" w:hAnsi="Arial" w:cs="Arial"/>
          <w:sz w:val="24"/>
          <w:szCs w:val="24"/>
        </w:rPr>
        <w:t>486</w:t>
      </w:r>
      <w:r w:rsidRPr="000B7F0A">
        <w:rPr>
          <w:rFonts w:ascii="Arial" w:hAnsi="Arial" w:cs="Arial"/>
          <w:sz w:val="24"/>
          <w:szCs w:val="24"/>
        </w:rPr>
        <w:t xml:space="preserve"> osobom (-2</w:t>
      </w:r>
      <w:r w:rsidR="005A7450" w:rsidRPr="000B7F0A">
        <w:rPr>
          <w:rFonts w:ascii="Arial" w:hAnsi="Arial" w:cs="Arial"/>
          <w:sz w:val="24"/>
          <w:szCs w:val="24"/>
        </w:rPr>
        <w:t>6</w:t>
      </w:r>
      <w:r w:rsidRPr="000B7F0A">
        <w:rPr>
          <w:rFonts w:ascii="Arial" w:hAnsi="Arial" w:cs="Arial"/>
          <w:sz w:val="24"/>
          <w:szCs w:val="24"/>
        </w:rPr>
        <w:t xml:space="preserve">). </w:t>
      </w:r>
      <w:r w:rsidR="005A7450" w:rsidRPr="000B7F0A">
        <w:rPr>
          <w:rFonts w:ascii="Arial" w:hAnsi="Arial" w:cs="Arial"/>
          <w:sz w:val="24"/>
          <w:szCs w:val="24"/>
        </w:rPr>
        <w:t>9</w:t>
      </w:r>
      <w:r w:rsidRPr="000B7F0A">
        <w:rPr>
          <w:rFonts w:ascii="Arial" w:hAnsi="Arial" w:cs="Arial"/>
          <w:sz w:val="24"/>
          <w:szCs w:val="24"/>
        </w:rPr>
        <w:t xml:space="preserve"> gmin nie realizowało usług opiekuńczych (</w:t>
      </w:r>
      <w:r w:rsidR="005A7450" w:rsidRPr="000B7F0A">
        <w:rPr>
          <w:rFonts w:ascii="Arial" w:hAnsi="Arial" w:cs="Arial"/>
          <w:sz w:val="24"/>
          <w:szCs w:val="24"/>
        </w:rPr>
        <w:t>+</w:t>
      </w:r>
      <w:r w:rsidRPr="000B7F0A">
        <w:rPr>
          <w:rFonts w:ascii="Arial" w:hAnsi="Arial" w:cs="Arial"/>
          <w:sz w:val="24"/>
          <w:szCs w:val="24"/>
        </w:rPr>
        <w:t>2).</w:t>
      </w:r>
    </w:p>
    <w:p w14:paraId="191F8460" w14:textId="38D981C3"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W roku oceny ze wsparcia środowiskowego asystentów rodziny skorzystało 3</w:t>
      </w:r>
      <w:r w:rsidR="00087E34">
        <w:rPr>
          <w:rFonts w:ascii="Arial" w:hAnsi="Arial" w:cs="Arial"/>
          <w:sz w:val="24"/>
          <w:szCs w:val="24"/>
        </w:rPr>
        <w:t> </w:t>
      </w:r>
      <w:r w:rsidR="005A7450" w:rsidRPr="000B7F0A">
        <w:rPr>
          <w:rFonts w:ascii="Arial" w:hAnsi="Arial" w:cs="Arial"/>
          <w:sz w:val="24"/>
          <w:szCs w:val="24"/>
        </w:rPr>
        <w:t>156</w:t>
      </w:r>
      <w:r w:rsidRPr="000B7F0A">
        <w:rPr>
          <w:rFonts w:ascii="Arial" w:hAnsi="Arial" w:cs="Arial"/>
          <w:sz w:val="24"/>
          <w:szCs w:val="24"/>
        </w:rPr>
        <w:t xml:space="preserve"> rodzin (</w:t>
      </w:r>
      <w:r w:rsidR="005A7450" w:rsidRPr="000B7F0A">
        <w:rPr>
          <w:rFonts w:ascii="Arial" w:hAnsi="Arial" w:cs="Arial"/>
          <w:sz w:val="24"/>
          <w:szCs w:val="24"/>
        </w:rPr>
        <w:t>+152</w:t>
      </w:r>
      <w:r w:rsidRPr="000B7F0A">
        <w:rPr>
          <w:rFonts w:ascii="Arial" w:hAnsi="Arial" w:cs="Arial"/>
          <w:sz w:val="24"/>
          <w:szCs w:val="24"/>
        </w:rPr>
        <w:t xml:space="preserve">), natomiast ze wsparcia rodzin wspierających </w:t>
      </w:r>
      <w:r w:rsidR="005A7450" w:rsidRPr="000B7F0A">
        <w:rPr>
          <w:rFonts w:ascii="Arial" w:hAnsi="Arial" w:cs="Arial"/>
          <w:sz w:val="24"/>
          <w:szCs w:val="24"/>
        </w:rPr>
        <w:t>33</w:t>
      </w:r>
      <w:r w:rsidRPr="000B7F0A">
        <w:rPr>
          <w:rFonts w:ascii="Arial" w:hAnsi="Arial" w:cs="Arial"/>
          <w:sz w:val="24"/>
          <w:szCs w:val="24"/>
        </w:rPr>
        <w:t xml:space="preserve"> rodzin</w:t>
      </w:r>
      <w:r w:rsidR="005A7450" w:rsidRPr="000B7F0A">
        <w:rPr>
          <w:rFonts w:ascii="Arial" w:hAnsi="Arial" w:cs="Arial"/>
          <w:sz w:val="24"/>
          <w:szCs w:val="24"/>
        </w:rPr>
        <w:t>y</w:t>
      </w:r>
      <w:r w:rsidRPr="000B7F0A">
        <w:rPr>
          <w:rFonts w:ascii="Arial" w:hAnsi="Arial" w:cs="Arial"/>
          <w:sz w:val="24"/>
          <w:szCs w:val="24"/>
        </w:rPr>
        <w:t xml:space="preserve"> (+</w:t>
      </w:r>
      <w:r w:rsidR="005A7450" w:rsidRPr="000B7F0A">
        <w:rPr>
          <w:rFonts w:ascii="Arial" w:hAnsi="Arial" w:cs="Arial"/>
          <w:sz w:val="24"/>
          <w:szCs w:val="24"/>
        </w:rPr>
        <w:t>17,9</w:t>
      </w:r>
      <w:r w:rsidRPr="000B7F0A">
        <w:rPr>
          <w:rFonts w:ascii="Arial" w:hAnsi="Arial" w:cs="Arial"/>
          <w:sz w:val="24"/>
          <w:szCs w:val="24"/>
        </w:rPr>
        <w:t>%). Liczba asystentów i asystentek wyniosła 2</w:t>
      </w:r>
      <w:r w:rsidR="005A7450" w:rsidRPr="000B7F0A">
        <w:rPr>
          <w:rFonts w:ascii="Arial" w:hAnsi="Arial" w:cs="Arial"/>
          <w:sz w:val="24"/>
          <w:szCs w:val="24"/>
        </w:rPr>
        <w:t>42</w:t>
      </w:r>
      <w:r w:rsidRPr="000B7F0A">
        <w:rPr>
          <w:rFonts w:ascii="Arial" w:hAnsi="Arial" w:cs="Arial"/>
          <w:sz w:val="24"/>
          <w:szCs w:val="24"/>
        </w:rPr>
        <w:t xml:space="preserve"> (</w:t>
      </w:r>
      <w:r w:rsidR="005A7450" w:rsidRPr="000B7F0A">
        <w:rPr>
          <w:rFonts w:ascii="Arial" w:hAnsi="Arial" w:cs="Arial"/>
          <w:sz w:val="24"/>
          <w:szCs w:val="24"/>
        </w:rPr>
        <w:t>+3</w:t>
      </w:r>
      <w:r w:rsidRPr="000B7F0A">
        <w:rPr>
          <w:rFonts w:ascii="Arial" w:hAnsi="Arial" w:cs="Arial"/>
          <w:sz w:val="24"/>
          <w:szCs w:val="24"/>
        </w:rPr>
        <w:t xml:space="preserve">), a liczba placówek wsparcia dziennego </w:t>
      </w:r>
      <w:r w:rsidR="005A7450" w:rsidRPr="000B7F0A">
        <w:rPr>
          <w:rFonts w:ascii="Arial" w:hAnsi="Arial" w:cs="Arial"/>
          <w:sz w:val="24"/>
          <w:szCs w:val="24"/>
        </w:rPr>
        <w:t>spadła</w:t>
      </w:r>
      <w:r w:rsidRPr="000B7F0A">
        <w:rPr>
          <w:rFonts w:ascii="Arial" w:hAnsi="Arial" w:cs="Arial"/>
          <w:sz w:val="24"/>
          <w:szCs w:val="24"/>
        </w:rPr>
        <w:t xml:space="preserve"> do 1</w:t>
      </w:r>
      <w:r w:rsidR="005A7450" w:rsidRPr="000B7F0A">
        <w:rPr>
          <w:rFonts w:ascii="Arial" w:hAnsi="Arial" w:cs="Arial"/>
          <w:sz w:val="24"/>
          <w:szCs w:val="24"/>
        </w:rPr>
        <w:t>08</w:t>
      </w:r>
      <w:r w:rsidRPr="000B7F0A">
        <w:rPr>
          <w:rFonts w:ascii="Arial" w:hAnsi="Arial" w:cs="Arial"/>
          <w:sz w:val="24"/>
          <w:szCs w:val="24"/>
        </w:rPr>
        <w:t xml:space="preserve"> (</w:t>
      </w:r>
      <w:r w:rsidR="005A7450" w:rsidRPr="000B7F0A">
        <w:rPr>
          <w:rFonts w:ascii="Arial" w:hAnsi="Arial" w:cs="Arial"/>
          <w:sz w:val="24"/>
          <w:szCs w:val="24"/>
        </w:rPr>
        <w:t>-4</w:t>
      </w:r>
      <w:r w:rsidRPr="000B7F0A">
        <w:rPr>
          <w:rFonts w:ascii="Arial" w:hAnsi="Arial" w:cs="Arial"/>
          <w:sz w:val="24"/>
          <w:szCs w:val="24"/>
        </w:rPr>
        <w:t>).</w:t>
      </w:r>
    </w:p>
    <w:p w14:paraId="07B48DEA" w14:textId="64D01A97"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Liczba placówek pracy podwórkowej prowadzonej przez wychowawcę w 202</w:t>
      </w:r>
      <w:r w:rsidR="005A7450" w:rsidRPr="000B7F0A">
        <w:rPr>
          <w:rFonts w:ascii="Arial" w:hAnsi="Arial" w:cs="Arial"/>
          <w:sz w:val="24"/>
          <w:szCs w:val="24"/>
        </w:rPr>
        <w:t>5</w:t>
      </w:r>
      <w:r w:rsidRPr="000B7F0A">
        <w:rPr>
          <w:rFonts w:ascii="Arial" w:hAnsi="Arial" w:cs="Arial"/>
          <w:sz w:val="24"/>
          <w:szCs w:val="24"/>
        </w:rPr>
        <w:t xml:space="preserve"> roku wyniosła 3</w:t>
      </w:r>
      <w:r w:rsidR="005A7450" w:rsidRPr="000B7F0A">
        <w:rPr>
          <w:rFonts w:ascii="Arial" w:hAnsi="Arial" w:cs="Arial"/>
          <w:sz w:val="24"/>
          <w:szCs w:val="24"/>
        </w:rPr>
        <w:t>9</w:t>
      </w:r>
      <w:r w:rsidRPr="000B7F0A">
        <w:rPr>
          <w:rFonts w:ascii="Arial" w:hAnsi="Arial" w:cs="Arial"/>
          <w:sz w:val="24"/>
          <w:szCs w:val="24"/>
        </w:rPr>
        <w:t xml:space="preserve"> (+1; +2,</w:t>
      </w:r>
      <w:r w:rsidR="005A7450" w:rsidRPr="000B7F0A">
        <w:rPr>
          <w:rFonts w:ascii="Arial" w:hAnsi="Arial" w:cs="Arial"/>
          <w:sz w:val="24"/>
          <w:szCs w:val="24"/>
        </w:rPr>
        <w:t>6</w:t>
      </w:r>
      <w:r w:rsidRPr="000B7F0A">
        <w:rPr>
          <w:rFonts w:ascii="Arial" w:hAnsi="Arial" w:cs="Arial"/>
          <w:sz w:val="24"/>
          <w:szCs w:val="24"/>
        </w:rPr>
        <w:t>%).</w:t>
      </w:r>
    </w:p>
    <w:p w14:paraId="706B73FB" w14:textId="066909B1"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 xml:space="preserve">W pieczy zastępczej przebywało </w:t>
      </w:r>
      <w:r w:rsidR="005A7450" w:rsidRPr="000B7F0A">
        <w:rPr>
          <w:rFonts w:ascii="Arial" w:hAnsi="Arial" w:cs="Arial"/>
          <w:sz w:val="24"/>
          <w:szCs w:val="24"/>
        </w:rPr>
        <w:t>6188</w:t>
      </w:r>
      <w:r w:rsidRPr="000B7F0A">
        <w:rPr>
          <w:rFonts w:ascii="Arial" w:hAnsi="Arial" w:cs="Arial"/>
          <w:sz w:val="24"/>
          <w:szCs w:val="24"/>
        </w:rPr>
        <w:t xml:space="preserve"> dzieci (+</w:t>
      </w:r>
      <w:r w:rsidR="005A7450" w:rsidRPr="000B7F0A">
        <w:rPr>
          <w:rFonts w:ascii="Arial" w:hAnsi="Arial" w:cs="Arial"/>
          <w:sz w:val="24"/>
          <w:szCs w:val="24"/>
        </w:rPr>
        <w:t>4,7</w:t>
      </w:r>
      <w:r w:rsidRPr="000B7F0A">
        <w:rPr>
          <w:rFonts w:ascii="Arial" w:hAnsi="Arial" w:cs="Arial"/>
          <w:sz w:val="24"/>
          <w:szCs w:val="24"/>
        </w:rPr>
        <w:t>%). 5</w:t>
      </w:r>
      <w:r w:rsidR="005A7450" w:rsidRPr="000B7F0A">
        <w:rPr>
          <w:rFonts w:ascii="Arial" w:hAnsi="Arial" w:cs="Arial"/>
          <w:sz w:val="24"/>
          <w:szCs w:val="24"/>
        </w:rPr>
        <w:t>4,0</w:t>
      </w:r>
      <w:r w:rsidRPr="000B7F0A">
        <w:rPr>
          <w:rFonts w:ascii="Arial" w:hAnsi="Arial" w:cs="Arial"/>
          <w:sz w:val="24"/>
          <w:szCs w:val="24"/>
        </w:rPr>
        <w:t>% z ich przebywało w pieczy powyżej 3 lat i było to o 0,</w:t>
      </w:r>
      <w:r w:rsidR="005A7450" w:rsidRPr="000B7F0A">
        <w:rPr>
          <w:rFonts w:ascii="Arial" w:hAnsi="Arial" w:cs="Arial"/>
          <w:sz w:val="24"/>
          <w:szCs w:val="24"/>
        </w:rPr>
        <w:t>9</w:t>
      </w:r>
      <w:r w:rsidRPr="000B7F0A">
        <w:rPr>
          <w:rFonts w:ascii="Arial" w:hAnsi="Arial" w:cs="Arial"/>
          <w:sz w:val="24"/>
          <w:szCs w:val="24"/>
        </w:rPr>
        <w:t xml:space="preserve"> p</w:t>
      </w:r>
      <w:r w:rsidR="005A7450" w:rsidRPr="000B7F0A">
        <w:rPr>
          <w:rFonts w:ascii="Arial" w:hAnsi="Arial" w:cs="Arial"/>
          <w:sz w:val="24"/>
          <w:szCs w:val="24"/>
        </w:rPr>
        <w:t>kt</w:t>
      </w:r>
      <w:r w:rsidRPr="000B7F0A">
        <w:rPr>
          <w:rFonts w:ascii="Arial" w:hAnsi="Arial" w:cs="Arial"/>
          <w:sz w:val="24"/>
          <w:szCs w:val="24"/>
        </w:rPr>
        <w:t>.</w:t>
      </w:r>
      <w:r w:rsidR="00452426">
        <w:rPr>
          <w:rFonts w:ascii="Arial" w:hAnsi="Arial" w:cs="Arial"/>
          <w:sz w:val="24"/>
          <w:szCs w:val="24"/>
        </w:rPr>
        <w:t xml:space="preserve"> </w:t>
      </w:r>
      <w:r w:rsidRPr="000B7F0A">
        <w:rPr>
          <w:rFonts w:ascii="Arial" w:hAnsi="Arial" w:cs="Arial"/>
          <w:sz w:val="24"/>
          <w:szCs w:val="24"/>
        </w:rPr>
        <w:t>p</w:t>
      </w:r>
      <w:r w:rsidR="005A7450" w:rsidRPr="000B7F0A">
        <w:rPr>
          <w:rFonts w:ascii="Arial" w:hAnsi="Arial" w:cs="Arial"/>
          <w:sz w:val="24"/>
          <w:szCs w:val="24"/>
        </w:rPr>
        <w:t>roc</w:t>
      </w:r>
      <w:r w:rsidRPr="000B7F0A">
        <w:rPr>
          <w:rFonts w:ascii="Arial" w:hAnsi="Arial" w:cs="Arial"/>
          <w:sz w:val="24"/>
          <w:szCs w:val="24"/>
        </w:rPr>
        <w:t xml:space="preserve">. </w:t>
      </w:r>
      <w:r w:rsidR="005A7450" w:rsidRPr="000B7F0A">
        <w:rPr>
          <w:rFonts w:ascii="Arial" w:hAnsi="Arial" w:cs="Arial"/>
          <w:sz w:val="24"/>
          <w:szCs w:val="24"/>
        </w:rPr>
        <w:t>więcej</w:t>
      </w:r>
      <w:r w:rsidRPr="000B7F0A">
        <w:rPr>
          <w:rFonts w:ascii="Arial" w:hAnsi="Arial" w:cs="Arial"/>
          <w:sz w:val="24"/>
          <w:szCs w:val="24"/>
        </w:rPr>
        <w:t xml:space="preserve"> niż przed rokiem.</w:t>
      </w:r>
    </w:p>
    <w:p w14:paraId="4CC9D19D" w14:textId="5102BF85" w:rsidR="00C83C83" w:rsidRPr="000B7F0A" w:rsidRDefault="005A7450"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4</w:t>
      </w:r>
      <w:r w:rsidR="00275D9D">
        <w:rPr>
          <w:rFonts w:ascii="Arial" w:hAnsi="Arial" w:cs="Arial"/>
          <w:sz w:val="24"/>
          <w:szCs w:val="24"/>
        </w:rPr>
        <w:t>2</w:t>
      </w:r>
      <w:r w:rsidRPr="000B7F0A">
        <w:rPr>
          <w:rFonts w:ascii="Arial" w:hAnsi="Arial" w:cs="Arial"/>
          <w:sz w:val="24"/>
          <w:szCs w:val="24"/>
        </w:rPr>
        <w:t>,</w:t>
      </w:r>
      <w:r w:rsidR="00275D9D">
        <w:rPr>
          <w:rFonts w:ascii="Arial" w:hAnsi="Arial" w:cs="Arial"/>
          <w:sz w:val="24"/>
          <w:szCs w:val="24"/>
        </w:rPr>
        <w:t>5</w:t>
      </w:r>
      <w:r w:rsidR="00C83C83" w:rsidRPr="000B7F0A">
        <w:rPr>
          <w:rFonts w:ascii="Arial" w:hAnsi="Arial" w:cs="Arial"/>
          <w:sz w:val="24"/>
          <w:szCs w:val="24"/>
        </w:rPr>
        <w:t>% dzieci znalazło się w pieczy zastępczej z powodu bezradności rodziców w sprawach opiekuńczo-wychowawczych</w:t>
      </w:r>
      <w:r w:rsidR="00087E34">
        <w:rPr>
          <w:rFonts w:ascii="Arial" w:hAnsi="Arial" w:cs="Arial"/>
          <w:sz w:val="24"/>
          <w:szCs w:val="24"/>
        </w:rPr>
        <w:t xml:space="preserve"> (-0,2 p</w:t>
      </w:r>
      <w:r w:rsidR="00452426">
        <w:rPr>
          <w:rFonts w:ascii="Arial" w:hAnsi="Arial" w:cs="Arial"/>
          <w:sz w:val="24"/>
          <w:szCs w:val="24"/>
        </w:rPr>
        <w:t>kt</w:t>
      </w:r>
      <w:r w:rsidR="00087E34">
        <w:rPr>
          <w:rFonts w:ascii="Arial" w:hAnsi="Arial" w:cs="Arial"/>
          <w:sz w:val="24"/>
          <w:szCs w:val="24"/>
        </w:rPr>
        <w:t>.</w:t>
      </w:r>
      <w:r w:rsidR="00452426">
        <w:rPr>
          <w:rFonts w:ascii="Arial" w:hAnsi="Arial" w:cs="Arial"/>
          <w:sz w:val="24"/>
          <w:szCs w:val="24"/>
        </w:rPr>
        <w:t xml:space="preserve"> </w:t>
      </w:r>
      <w:r w:rsidR="00087E34">
        <w:rPr>
          <w:rFonts w:ascii="Arial" w:hAnsi="Arial" w:cs="Arial"/>
          <w:sz w:val="24"/>
          <w:szCs w:val="24"/>
        </w:rPr>
        <w:t>p</w:t>
      </w:r>
      <w:r w:rsidR="00452426">
        <w:rPr>
          <w:rFonts w:ascii="Arial" w:hAnsi="Arial" w:cs="Arial"/>
          <w:sz w:val="24"/>
          <w:szCs w:val="24"/>
        </w:rPr>
        <w:t>roc</w:t>
      </w:r>
      <w:r w:rsidR="00087E34">
        <w:rPr>
          <w:rFonts w:ascii="Arial" w:hAnsi="Arial" w:cs="Arial"/>
          <w:sz w:val="24"/>
          <w:szCs w:val="24"/>
        </w:rPr>
        <w:t>.)</w:t>
      </w:r>
      <w:r w:rsidR="00C83C83" w:rsidRPr="000B7F0A">
        <w:rPr>
          <w:rFonts w:ascii="Arial" w:hAnsi="Arial" w:cs="Arial"/>
          <w:sz w:val="24"/>
          <w:szCs w:val="24"/>
        </w:rPr>
        <w:t>.</w:t>
      </w:r>
    </w:p>
    <w:p w14:paraId="5E2FB7C3" w14:textId="772A4162"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Odsetek dzieci przebywających w rodzinnej pieczy zastępczej wyniósł 8</w:t>
      </w:r>
      <w:r w:rsidR="005A7450" w:rsidRPr="000B7F0A">
        <w:rPr>
          <w:rFonts w:ascii="Arial" w:hAnsi="Arial" w:cs="Arial"/>
          <w:sz w:val="24"/>
          <w:szCs w:val="24"/>
        </w:rPr>
        <w:t>1</w:t>
      </w:r>
      <w:r w:rsidRPr="000B7F0A">
        <w:rPr>
          <w:rFonts w:ascii="Arial" w:hAnsi="Arial" w:cs="Arial"/>
          <w:sz w:val="24"/>
          <w:szCs w:val="24"/>
        </w:rPr>
        <w:t>,</w:t>
      </w:r>
      <w:r w:rsidR="005A7450" w:rsidRPr="000B7F0A">
        <w:rPr>
          <w:rFonts w:ascii="Arial" w:hAnsi="Arial" w:cs="Arial"/>
          <w:sz w:val="24"/>
          <w:szCs w:val="24"/>
        </w:rPr>
        <w:t>2</w:t>
      </w:r>
      <w:r w:rsidRPr="000B7F0A">
        <w:rPr>
          <w:rFonts w:ascii="Arial" w:hAnsi="Arial" w:cs="Arial"/>
          <w:sz w:val="24"/>
          <w:szCs w:val="24"/>
        </w:rPr>
        <w:t>% (+0,</w:t>
      </w:r>
      <w:r w:rsidR="005A7450" w:rsidRPr="000B7F0A">
        <w:rPr>
          <w:rFonts w:ascii="Arial" w:hAnsi="Arial" w:cs="Arial"/>
          <w:sz w:val="24"/>
          <w:szCs w:val="24"/>
        </w:rPr>
        <w:t>3</w:t>
      </w:r>
      <w:r w:rsidRPr="000B7F0A">
        <w:rPr>
          <w:rFonts w:ascii="Arial" w:hAnsi="Arial" w:cs="Arial"/>
          <w:sz w:val="24"/>
          <w:szCs w:val="24"/>
        </w:rPr>
        <w:t xml:space="preserve"> p</w:t>
      </w:r>
      <w:r w:rsidR="005A7450" w:rsidRPr="000B7F0A">
        <w:rPr>
          <w:rFonts w:ascii="Arial" w:hAnsi="Arial" w:cs="Arial"/>
          <w:sz w:val="24"/>
          <w:szCs w:val="24"/>
        </w:rPr>
        <w:t>kt</w:t>
      </w:r>
      <w:r w:rsidRPr="000B7F0A">
        <w:rPr>
          <w:rFonts w:ascii="Arial" w:hAnsi="Arial" w:cs="Arial"/>
          <w:sz w:val="24"/>
          <w:szCs w:val="24"/>
        </w:rPr>
        <w:t>.</w:t>
      </w:r>
      <w:r w:rsidR="005A7450" w:rsidRPr="000B7F0A">
        <w:rPr>
          <w:rFonts w:ascii="Arial" w:hAnsi="Arial" w:cs="Arial"/>
          <w:sz w:val="24"/>
          <w:szCs w:val="24"/>
        </w:rPr>
        <w:t xml:space="preserve"> </w:t>
      </w:r>
      <w:r w:rsidRPr="000B7F0A">
        <w:rPr>
          <w:rFonts w:ascii="Arial" w:hAnsi="Arial" w:cs="Arial"/>
          <w:sz w:val="24"/>
          <w:szCs w:val="24"/>
        </w:rPr>
        <w:t>p</w:t>
      </w:r>
      <w:r w:rsidR="005A7450" w:rsidRPr="000B7F0A">
        <w:rPr>
          <w:rFonts w:ascii="Arial" w:hAnsi="Arial" w:cs="Arial"/>
          <w:sz w:val="24"/>
          <w:szCs w:val="24"/>
        </w:rPr>
        <w:t>roc</w:t>
      </w:r>
      <w:r w:rsidRPr="000B7F0A">
        <w:rPr>
          <w:rFonts w:ascii="Arial" w:hAnsi="Arial" w:cs="Arial"/>
          <w:sz w:val="24"/>
          <w:szCs w:val="24"/>
        </w:rPr>
        <w:t>.).</w:t>
      </w:r>
    </w:p>
    <w:p w14:paraId="128FF1D9" w14:textId="0CF77523"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lastRenderedPageBreak/>
        <w:t>Dodatkami mieszkaniowymi objęto 2</w:t>
      </w:r>
      <w:r w:rsidR="005A7450" w:rsidRPr="000B7F0A">
        <w:rPr>
          <w:rFonts w:ascii="Arial" w:hAnsi="Arial" w:cs="Arial"/>
          <w:sz w:val="24"/>
          <w:szCs w:val="24"/>
        </w:rPr>
        <w:t>5</w:t>
      </w:r>
      <w:r w:rsidRPr="000B7F0A">
        <w:rPr>
          <w:rFonts w:ascii="Arial" w:hAnsi="Arial" w:cs="Arial"/>
          <w:sz w:val="24"/>
          <w:szCs w:val="24"/>
        </w:rPr>
        <w:t>,</w:t>
      </w:r>
      <w:r w:rsidR="005A7450" w:rsidRPr="000B7F0A">
        <w:rPr>
          <w:rFonts w:ascii="Arial" w:hAnsi="Arial" w:cs="Arial"/>
          <w:sz w:val="24"/>
          <w:szCs w:val="24"/>
        </w:rPr>
        <w:t>9</w:t>
      </w:r>
      <w:r w:rsidRPr="000B7F0A">
        <w:rPr>
          <w:rFonts w:ascii="Arial" w:hAnsi="Arial" w:cs="Arial"/>
          <w:sz w:val="24"/>
          <w:szCs w:val="24"/>
        </w:rPr>
        <w:t xml:space="preserve"> tys. gospodarstw domowych (-</w:t>
      </w:r>
      <w:r w:rsidR="005A7450" w:rsidRPr="000B7F0A">
        <w:rPr>
          <w:rFonts w:ascii="Arial" w:hAnsi="Arial" w:cs="Arial"/>
          <w:sz w:val="24"/>
          <w:szCs w:val="24"/>
        </w:rPr>
        <w:t>4,3</w:t>
      </w:r>
      <w:r w:rsidRPr="000B7F0A">
        <w:rPr>
          <w:rFonts w:ascii="Arial" w:hAnsi="Arial" w:cs="Arial"/>
          <w:sz w:val="24"/>
          <w:szCs w:val="24"/>
        </w:rPr>
        <w:t>%).</w:t>
      </w:r>
    </w:p>
    <w:p w14:paraId="76DF7197" w14:textId="6CE8F3F2"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 xml:space="preserve">Ogólna liczba osób zatrudnionych w jednostkach pomocy społecznej wyniosła 7 </w:t>
      </w:r>
      <w:r w:rsidR="00E556E8" w:rsidRPr="000B7F0A">
        <w:rPr>
          <w:rFonts w:ascii="Arial" w:hAnsi="Arial" w:cs="Arial"/>
          <w:sz w:val="24"/>
          <w:szCs w:val="24"/>
        </w:rPr>
        <w:t>895</w:t>
      </w:r>
      <w:r w:rsidRPr="000B7F0A">
        <w:rPr>
          <w:rFonts w:ascii="Arial" w:hAnsi="Arial" w:cs="Arial"/>
          <w:sz w:val="24"/>
          <w:szCs w:val="24"/>
        </w:rPr>
        <w:t xml:space="preserve"> (+2</w:t>
      </w:r>
      <w:r w:rsidR="00E556E8" w:rsidRPr="000B7F0A">
        <w:rPr>
          <w:rFonts w:ascii="Arial" w:hAnsi="Arial" w:cs="Arial"/>
          <w:sz w:val="24"/>
          <w:szCs w:val="24"/>
        </w:rPr>
        <w:t>03</w:t>
      </w:r>
      <w:r w:rsidRPr="000B7F0A">
        <w:rPr>
          <w:rFonts w:ascii="Arial" w:hAnsi="Arial" w:cs="Arial"/>
          <w:sz w:val="24"/>
          <w:szCs w:val="24"/>
        </w:rPr>
        <w:t>). Wskaźnik specjalizacji pracowników socjalnych (udział pracowników socjalnych posiadających specjalizację I lub II stopnia w ogólnej liczbie pracowników socjalnych) wyniósł 5</w:t>
      </w:r>
      <w:r w:rsidR="00E556E8" w:rsidRPr="000B7F0A">
        <w:rPr>
          <w:rFonts w:ascii="Arial" w:hAnsi="Arial" w:cs="Arial"/>
          <w:sz w:val="24"/>
          <w:szCs w:val="24"/>
        </w:rPr>
        <w:t>7,5</w:t>
      </w:r>
      <w:r w:rsidRPr="000B7F0A">
        <w:rPr>
          <w:rFonts w:ascii="Arial" w:hAnsi="Arial" w:cs="Arial"/>
          <w:sz w:val="24"/>
          <w:szCs w:val="24"/>
        </w:rPr>
        <w:t>% (+1,</w:t>
      </w:r>
      <w:r w:rsidR="00E556E8" w:rsidRPr="000B7F0A">
        <w:rPr>
          <w:rFonts w:ascii="Arial" w:hAnsi="Arial" w:cs="Arial"/>
          <w:sz w:val="24"/>
          <w:szCs w:val="24"/>
        </w:rPr>
        <w:t>6</w:t>
      </w:r>
      <w:r w:rsidRPr="000B7F0A">
        <w:rPr>
          <w:rFonts w:ascii="Arial" w:hAnsi="Arial" w:cs="Arial"/>
          <w:sz w:val="24"/>
          <w:szCs w:val="24"/>
        </w:rPr>
        <w:t xml:space="preserve"> p</w:t>
      </w:r>
      <w:r w:rsidR="00E556E8" w:rsidRPr="000B7F0A">
        <w:rPr>
          <w:rFonts w:ascii="Arial" w:hAnsi="Arial" w:cs="Arial"/>
          <w:sz w:val="24"/>
          <w:szCs w:val="24"/>
        </w:rPr>
        <w:t>kt</w:t>
      </w:r>
      <w:r w:rsidRPr="000B7F0A">
        <w:rPr>
          <w:rFonts w:ascii="Arial" w:hAnsi="Arial" w:cs="Arial"/>
          <w:sz w:val="24"/>
          <w:szCs w:val="24"/>
        </w:rPr>
        <w:t>.</w:t>
      </w:r>
      <w:r w:rsidR="00E556E8" w:rsidRPr="000B7F0A">
        <w:rPr>
          <w:rFonts w:ascii="Arial" w:hAnsi="Arial" w:cs="Arial"/>
          <w:sz w:val="24"/>
          <w:szCs w:val="24"/>
        </w:rPr>
        <w:t xml:space="preserve"> </w:t>
      </w:r>
      <w:r w:rsidRPr="000B7F0A">
        <w:rPr>
          <w:rFonts w:ascii="Arial" w:hAnsi="Arial" w:cs="Arial"/>
          <w:sz w:val="24"/>
          <w:szCs w:val="24"/>
        </w:rPr>
        <w:t>p</w:t>
      </w:r>
      <w:r w:rsidR="00E556E8" w:rsidRPr="000B7F0A">
        <w:rPr>
          <w:rFonts w:ascii="Arial" w:hAnsi="Arial" w:cs="Arial"/>
          <w:sz w:val="24"/>
          <w:szCs w:val="24"/>
        </w:rPr>
        <w:t>roc</w:t>
      </w:r>
      <w:r w:rsidRPr="000B7F0A">
        <w:rPr>
          <w:rFonts w:ascii="Arial" w:hAnsi="Arial" w:cs="Arial"/>
          <w:sz w:val="24"/>
          <w:szCs w:val="24"/>
        </w:rPr>
        <w:t>.).</w:t>
      </w:r>
    </w:p>
    <w:p w14:paraId="6FC0BE66" w14:textId="218F2E7F" w:rsidR="00C83C83" w:rsidRPr="000B7F0A" w:rsidRDefault="00C83C83" w:rsidP="0081565C">
      <w:pPr>
        <w:pStyle w:val="Akapitzlist"/>
        <w:numPr>
          <w:ilvl w:val="0"/>
          <w:numId w:val="16"/>
        </w:numPr>
        <w:spacing w:line="360" w:lineRule="auto"/>
        <w:rPr>
          <w:rFonts w:ascii="Arial" w:hAnsi="Arial" w:cs="Arial"/>
          <w:sz w:val="24"/>
          <w:szCs w:val="24"/>
        </w:rPr>
      </w:pPr>
      <w:r w:rsidRPr="000B7F0A">
        <w:rPr>
          <w:rFonts w:ascii="Arial" w:hAnsi="Arial" w:cs="Arial"/>
          <w:sz w:val="24"/>
          <w:szCs w:val="24"/>
        </w:rPr>
        <w:t>6</w:t>
      </w:r>
      <w:r w:rsidR="00E556E8" w:rsidRPr="000B7F0A">
        <w:rPr>
          <w:rFonts w:ascii="Arial" w:hAnsi="Arial" w:cs="Arial"/>
          <w:sz w:val="24"/>
          <w:szCs w:val="24"/>
        </w:rPr>
        <w:t xml:space="preserve">4 </w:t>
      </w:r>
      <w:r w:rsidRPr="000B7F0A">
        <w:rPr>
          <w:rFonts w:ascii="Arial" w:hAnsi="Arial" w:cs="Arial"/>
          <w:sz w:val="24"/>
          <w:szCs w:val="24"/>
        </w:rPr>
        <w:t>ośrodk</w:t>
      </w:r>
      <w:r w:rsidR="00E556E8" w:rsidRPr="000B7F0A">
        <w:rPr>
          <w:rFonts w:ascii="Arial" w:hAnsi="Arial" w:cs="Arial"/>
          <w:sz w:val="24"/>
          <w:szCs w:val="24"/>
        </w:rPr>
        <w:t>i</w:t>
      </w:r>
      <w:r w:rsidRPr="000B7F0A">
        <w:rPr>
          <w:rFonts w:ascii="Arial" w:hAnsi="Arial" w:cs="Arial"/>
          <w:sz w:val="24"/>
          <w:szCs w:val="24"/>
        </w:rPr>
        <w:t xml:space="preserve"> pomocy społecznej funkcjonujących na poziomie gminy nie spełniał</w:t>
      </w:r>
      <w:r w:rsidR="00E556E8" w:rsidRPr="000B7F0A">
        <w:rPr>
          <w:rFonts w:ascii="Arial" w:hAnsi="Arial" w:cs="Arial"/>
          <w:sz w:val="24"/>
          <w:szCs w:val="24"/>
        </w:rPr>
        <w:t>y</w:t>
      </w:r>
      <w:r w:rsidRPr="000B7F0A">
        <w:rPr>
          <w:rFonts w:ascii="Arial" w:hAnsi="Arial" w:cs="Arial"/>
          <w:sz w:val="24"/>
          <w:szCs w:val="24"/>
        </w:rPr>
        <w:t xml:space="preserve"> przynajmniej jednego z ustawowych wymogów dotyczących poziomu zatrudnienia pracowników socjalnych (</w:t>
      </w:r>
      <w:r w:rsidR="00E556E8" w:rsidRPr="000B7F0A">
        <w:rPr>
          <w:rFonts w:ascii="Arial" w:hAnsi="Arial" w:cs="Arial"/>
          <w:sz w:val="24"/>
          <w:szCs w:val="24"/>
        </w:rPr>
        <w:t>-1</w:t>
      </w:r>
      <w:r w:rsidRPr="000B7F0A">
        <w:rPr>
          <w:rFonts w:ascii="Arial" w:hAnsi="Arial" w:cs="Arial"/>
          <w:sz w:val="24"/>
          <w:szCs w:val="24"/>
        </w:rPr>
        <w:t>).</w:t>
      </w:r>
    </w:p>
    <w:p w14:paraId="4BAF0D17" w14:textId="77777777" w:rsidR="00E556E8" w:rsidRDefault="00E556E8">
      <w:pPr>
        <w:rPr>
          <w:rFonts w:ascii="Arial" w:hAnsi="Arial" w:cs="Arial"/>
        </w:rPr>
        <w:sectPr w:rsidR="00E556E8">
          <w:pgSz w:w="11906" w:h="16838"/>
          <w:pgMar w:top="1417" w:right="1417" w:bottom="1417" w:left="1417" w:header="708" w:footer="708" w:gutter="0"/>
          <w:cols w:space="708"/>
          <w:docGrid w:linePitch="360"/>
        </w:sectPr>
      </w:pPr>
    </w:p>
    <w:p w14:paraId="11405B52" w14:textId="3D36CECC" w:rsidR="002A2190" w:rsidRPr="00314067" w:rsidRDefault="002A2190" w:rsidP="008B47EB">
      <w:pPr>
        <w:pStyle w:val="Nagwek1"/>
        <w:numPr>
          <w:ilvl w:val="0"/>
          <w:numId w:val="1"/>
        </w:numPr>
        <w:spacing w:before="240" w:after="120"/>
        <w:rPr>
          <w:rFonts w:cs="Arial"/>
        </w:rPr>
      </w:pPr>
      <w:bookmarkStart w:id="3" w:name="_Toc233120043"/>
      <w:r w:rsidRPr="00314067">
        <w:rPr>
          <w:rFonts w:cs="Arial"/>
        </w:rPr>
        <w:lastRenderedPageBreak/>
        <w:t>Dane o sytuacji demograficznej i społecznej</w:t>
      </w:r>
      <w:bookmarkEnd w:id="3"/>
    </w:p>
    <w:p w14:paraId="605A9F66" w14:textId="045C9DD5" w:rsidR="006E26BC" w:rsidRPr="006E26BC" w:rsidRDefault="006E26BC" w:rsidP="00D93EB5">
      <w:pPr>
        <w:spacing w:before="240" w:after="120" w:line="360" w:lineRule="auto"/>
        <w:rPr>
          <w:rFonts w:ascii="Arial" w:eastAsia="Times New Roman" w:hAnsi="Arial" w:cs="Arial"/>
          <w:kern w:val="0"/>
          <w:sz w:val="24"/>
          <w:szCs w:val="24"/>
          <w:lang w:eastAsia="pl-PL"/>
          <w14:ligatures w14:val="none"/>
        </w:rPr>
      </w:pPr>
      <w:r w:rsidRPr="006E26BC">
        <w:rPr>
          <w:rFonts w:ascii="Arial" w:eastAsia="Times New Roman" w:hAnsi="Arial" w:cs="Arial"/>
          <w:kern w:val="0"/>
          <w:sz w:val="24"/>
          <w:szCs w:val="24"/>
          <w:lang w:eastAsia="pl-PL"/>
          <w14:ligatures w14:val="none"/>
        </w:rPr>
        <w:t xml:space="preserve">Poniższy </w:t>
      </w:r>
      <w:r>
        <w:rPr>
          <w:rFonts w:ascii="Arial" w:eastAsia="Times New Roman" w:hAnsi="Arial" w:cs="Arial"/>
          <w:kern w:val="0"/>
          <w:sz w:val="24"/>
          <w:szCs w:val="24"/>
          <w:lang w:eastAsia="pl-PL"/>
          <w14:ligatures w14:val="none"/>
        </w:rPr>
        <w:t>rozdział</w:t>
      </w:r>
      <w:r w:rsidRPr="006E26BC">
        <w:rPr>
          <w:rFonts w:ascii="Arial" w:eastAsia="Times New Roman" w:hAnsi="Arial" w:cs="Arial"/>
          <w:kern w:val="0"/>
          <w:sz w:val="24"/>
          <w:szCs w:val="24"/>
          <w:lang w:eastAsia="pl-PL"/>
          <w14:ligatures w14:val="none"/>
        </w:rPr>
        <w:t xml:space="preserve"> </w:t>
      </w:r>
      <w:r>
        <w:rPr>
          <w:rFonts w:ascii="Arial" w:eastAsia="Times New Roman" w:hAnsi="Arial" w:cs="Arial"/>
          <w:kern w:val="0"/>
          <w:sz w:val="24"/>
          <w:szCs w:val="24"/>
          <w:lang w:eastAsia="pl-PL"/>
          <w14:ligatures w14:val="none"/>
        </w:rPr>
        <w:t>jest</w:t>
      </w:r>
      <w:r w:rsidRPr="006E26BC">
        <w:rPr>
          <w:rFonts w:ascii="Arial" w:eastAsia="Times New Roman" w:hAnsi="Arial" w:cs="Arial"/>
          <w:kern w:val="0"/>
          <w:sz w:val="24"/>
          <w:szCs w:val="24"/>
          <w:lang w:eastAsia="pl-PL"/>
          <w14:ligatures w14:val="none"/>
        </w:rPr>
        <w:t xml:space="preserve"> próbą opisania stanu demograficznego i społecznego po to,</w:t>
      </w:r>
      <w:r>
        <w:rPr>
          <w:rFonts w:ascii="Arial" w:eastAsia="Times New Roman" w:hAnsi="Arial" w:cs="Arial"/>
          <w:kern w:val="0"/>
          <w:sz w:val="24"/>
          <w:szCs w:val="24"/>
          <w:lang w:eastAsia="pl-PL"/>
          <w14:ligatures w14:val="none"/>
        </w:rPr>
        <w:t xml:space="preserve"> </w:t>
      </w:r>
      <w:r w:rsidRPr="006E26BC">
        <w:rPr>
          <w:rFonts w:ascii="Arial" w:eastAsia="Times New Roman" w:hAnsi="Arial" w:cs="Arial"/>
          <w:kern w:val="0"/>
          <w:sz w:val="24"/>
          <w:szCs w:val="24"/>
          <w:lang w:eastAsia="pl-PL"/>
          <w14:ligatures w14:val="none"/>
        </w:rPr>
        <w:t>by</w:t>
      </w:r>
      <w:r w:rsidR="005A60C1">
        <w:rPr>
          <w:rFonts w:ascii="Arial" w:eastAsia="Times New Roman" w:hAnsi="Arial" w:cs="Arial"/>
          <w:kern w:val="0"/>
          <w:sz w:val="24"/>
          <w:szCs w:val="24"/>
          <w:lang w:eastAsia="pl-PL"/>
          <w14:ligatures w14:val="none"/>
        </w:rPr>
        <w:t> </w:t>
      </w:r>
      <w:r>
        <w:rPr>
          <w:rFonts w:ascii="Arial" w:eastAsia="Times New Roman" w:hAnsi="Arial" w:cs="Arial"/>
          <w:kern w:val="0"/>
          <w:sz w:val="24"/>
          <w:szCs w:val="24"/>
          <w:lang w:eastAsia="pl-PL"/>
          <w14:ligatures w14:val="none"/>
        </w:rPr>
        <w:t>na</w:t>
      </w:r>
      <w:r w:rsidRPr="006E26BC">
        <w:rPr>
          <w:rFonts w:ascii="Arial" w:eastAsia="Times New Roman" w:hAnsi="Arial" w:cs="Arial"/>
          <w:kern w:val="0"/>
          <w:sz w:val="24"/>
          <w:szCs w:val="24"/>
          <w:lang w:eastAsia="pl-PL"/>
          <w14:ligatures w14:val="none"/>
        </w:rPr>
        <w:t xml:space="preserve">dać </w:t>
      </w:r>
      <w:r>
        <w:rPr>
          <w:rFonts w:ascii="Arial" w:eastAsia="Times New Roman" w:hAnsi="Arial" w:cs="Arial"/>
          <w:kern w:val="0"/>
          <w:sz w:val="24"/>
          <w:szCs w:val="24"/>
          <w:lang w:eastAsia="pl-PL"/>
          <w14:ligatures w14:val="none"/>
        </w:rPr>
        <w:t xml:space="preserve">szerszy </w:t>
      </w:r>
      <w:r w:rsidRPr="006E26BC">
        <w:rPr>
          <w:rFonts w:ascii="Arial" w:eastAsia="Times New Roman" w:hAnsi="Arial" w:cs="Arial"/>
          <w:kern w:val="0"/>
          <w:sz w:val="24"/>
          <w:szCs w:val="24"/>
          <w:lang w:eastAsia="pl-PL"/>
          <w14:ligatures w14:val="none"/>
        </w:rPr>
        <w:t xml:space="preserve">kontekst prowadzonym w kolejnych częściach oceny analizom systemu pomocy społecznej w regionie. </w:t>
      </w:r>
      <w:r>
        <w:rPr>
          <w:rFonts w:ascii="Arial" w:eastAsia="Times New Roman" w:hAnsi="Arial" w:cs="Arial"/>
          <w:kern w:val="0"/>
          <w:sz w:val="24"/>
          <w:szCs w:val="24"/>
          <w:lang w:eastAsia="pl-PL"/>
          <w14:ligatures w14:val="none"/>
        </w:rPr>
        <w:t>Kolejne podrozdziały</w:t>
      </w:r>
      <w:r w:rsidRPr="006E26BC">
        <w:rPr>
          <w:rFonts w:ascii="Arial" w:eastAsia="Times New Roman" w:hAnsi="Arial" w:cs="Arial"/>
          <w:kern w:val="0"/>
          <w:sz w:val="24"/>
          <w:szCs w:val="24"/>
          <w:lang w:eastAsia="pl-PL"/>
          <w14:ligatures w14:val="none"/>
        </w:rPr>
        <w:t xml:space="preserve"> zawiera</w:t>
      </w:r>
      <w:r>
        <w:rPr>
          <w:rFonts w:ascii="Arial" w:eastAsia="Times New Roman" w:hAnsi="Arial" w:cs="Arial"/>
          <w:kern w:val="0"/>
          <w:sz w:val="24"/>
          <w:szCs w:val="24"/>
          <w:lang w:eastAsia="pl-PL"/>
          <w14:ligatures w14:val="none"/>
        </w:rPr>
        <w:t>ją</w:t>
      </w:r>
      <w:r w:rsidRPr="006E26BC">
        <w:rPr>
          <w:rFonts w:ascii="Arial" w:eastAsia="Times New Roman" w:hAnsi="Arial" w:cs="Arial"/>
          <w:kern w:val="0"/>
          <w:sz w:val="24"/>
          <w:szCs w:val="24"/>
          <w:lang w:eastAsia="pl-PL"/>
          <w14:ligatures w14:val="none"/>
        </w:rPr>
        <w:t xml:space="preserve"> opis demograficzny Pomorza, prognozy dotyczące ludności na przestrzeni najbliższych lat, sytuację finansową i zawodową mieszkańców oraz krótki fragment, zwracający uwagę na aspekt aktywności fizycznej i jej wpływu na nasze zdrowie. Jest on o tyle istotny, że pomimo powszechnej zgody, że aktywność fizyczna jest potrzebna do</w:t>
      </w:r>
      <w:r>
        <w:rPr>
          <w:rFonts w:ascii="Arial" w:eastAsia="Times New Roman" w:hAnsi="Arial" w:cs="Arial"/>
          <w:kern w:val="0"/>
          <w:sz w:val="24"/>
          <w:szCs w:val="24"/>
          <w:lang w:eastAsia="pl-PL"/>
          <w14:ligatures w14:val="none"/>
        </w:rPr>
        <w:t> </w:t>
      </w:r>
      <w:r w:rsidRPr="006E26BC">
        <w:rPr>
          <w:rFonts w:ascii="Arial" w:eastAsia="Times New Roman" w:hAnsi="Arial" w:cs="Arial"/>
          <w:kern w:val="0"/>
          <w:sz w:val="24"/>
          <w:szCs w:val="24"/>
          <w:lang w:eastAsia="pl-PL"/>
          <w14:ligatures w14:val="none"/>
        </w:rPr>
        <w:t>utrzymania zdrowia, z danych wynika, że niewielka liczba Polaków spełnia minimalne rekomendacje WHO w tym zakresie.</w:t>
      </w:r>
    </w:p>
    <w:p w14:paraId="683CB2E6" w14:textId="0B571FB1" w:rsidR="006E26BC" w:rsidRDefault="006E26BC" w:rsidP="00D93EB5">
      <w:pPr>
        <w:spacing w:after="120" w:line="360" w:lineRule="auto"/>
        <w:rPr>
          <w:rFonts w:ascii="Arial" w:eastAsia="Times New Roman" w:hAnsi="Arial" w:cs="Arial"/>
          <w:kern w:val="0"/>
          <w:sz w:val="24"/>
          <w:szCs w:val="24"/>
          <w:lang w:eastAsia="pl-PL"/>
          <w14:ligatures w14:val="none"/>
        </w:rPr>
      </w:pPr>
      <w:r w:rsidRPr="006E26BC">
        <w:rPr>
          <w:rFonts w:ascii="Arial" w:eastAsia="Times New Roman" w:hAnsi="Arial" w:cs="Arial"/>
          <w:kern w:val="0"/>
          <w:sz w:val="24"/>
          <w:szCs w:val="24"/>
          <w:lang w:eastAsia="pl-PL"/>
          <w14:ligatures w14:val="none"/>
        </w:rPr>
        <w:t>Jeśli nie zaznaczono w przypisie inaczej, wszystkie dane pochodzą z Banku Danych Lokalnych GUS. Ze względu na terminy sprawozdawczości, dane za 2025 rok są niepełne – w takich sytuacjach podawane będą dane za 2024 rok, a tam, gdzie to możliwe, dane półroczne lub kwartalne za 2025 rok.</w:t>
      </w:r>
    </w:p>
    <w:p w14:paraId="6FF68FE3" w14:textId="0EEFA457" w:rsidR="006E26BC" w:rsidRDefault="006E26BC" w:rsidP="008B47EB">
      <w:pPr>
        <w:pStyle w:val="Nagwek2"/>
        <w:numPr>
          <w:ilvl w:val="1"/>
          <w:numId w:val="1"/>
        </w:numPr>
        <w:spacing w:before="240" w:after="120"/>
      </w:pPr>
      <w:bookmarkStart w:id="4" w:name="_Toc233120044"/>
      <w:r>
        <w:t>Demografia Pomorza</w:t>
      </w:r>
      <w:bookmarkEnd w:id="4"/>
    </w:p>
    <w:p w14:paraId="6F6D75D5" w14:textId="705C9F0F" w:rsidR="006E26BC" w:rsidRPr="00D93EB5" w:rsidRDefault="006E26BC" w:rsidP="00D93EB5">
      <w:pPr>
        <w:spacing w:before="240"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Stan ludności na koniec 2025 roku wyn</w:t>
      </w:r>
      <w:r w:rsidR="00D93EB5">
        <w:rPr>
          <w:rFonts w:ascii="Arial" w:eastAsia="Times New Roman" w:hAnsi="Arial" w:cs="Arial"/>
          <w:kern w:val="0"/>
          <w:sz w:val="24"/>
          <w:szCs w:val="24"/>
          <w:lang w:eastAsia="pl-PL"/>
          <w14:ligatures w14:val="none"/>
        </w:rPr>
        <w:t>iósł</w:t>
      </w:r>
      <w:r w:rsidRPr="00D93EB5">
        <w:rPr>
          <w:rFonts w:ascii="Arial" w:eastAsia="Times New Roman" w:hAnsi="Arial" w:cs="Arial"/>
          <w:kern w:val="0"/>
          <w:sz w:val="24"/>
          <w:szCs w:val="24"/>
          <w:lang w:eastAsia="pl-PL"/>
          <w14:ligatures w14:val="none"/>
        </w:rPr>
        <w:t xml:space="preserve"> 2 358 409</w:t>
      </w:r>
      <w:r w:rsidRPr="00D93EB5" w:rsidDel="00876A3C">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osób. W porównaniu do 2024 roku, odnotowaliśmy niewielki spadek ogólnej populacji (-1 084 osób)</w:t>
      </w:r>
      <w:r w:rsidRPr="00D93EB5">
        <w:rPr>
          <w:rStyle w:val="Odwoanieprzypisudolnego"/>
          <w:rFonts w:ascii="Arial" w:eastAsia="Times New Roman" w:hAnsi="Arial" w:cs="Arial"/>
          <w:kern w:val="0"/>
          <w:sz w:val="24"/>
          <w:szCs w:val="24"/>
          <w:lang w:eastAsia="pl-PL"/>
          <w14:ligatures w14:val="none"/>
        </w:rPr>
        <w:footnoteReference w:id="2"/>
      </w:r>
      <w:r w:rsidR="00D93EB5">
        <w:rPr>
          <w:rFonts w:ascii="Arial" w:eastAsia="Times New Roman" w:hAnsi="Arial" w:cs="Arial"/>
          <w:kern w:val="0"/>
          <w:sz w:val="24"/>
          <w:szCs w:val="24"/>
          <w:lang w:eastAsia="pl-PL"/>
          <w14:ligatures w14:val="none"/>
        </w:rPr>
        <w:t>.</w:t>
      </w:r>
    </w:p>
    <w:p w14:paraId="554E4F5C" w14:textId="1F31A6B4" w:rsidR="006E26BC" w:rsidRPr="00D93EB5" w:rsidRDefault="006E26BC" w:rsidP="00225BF4">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Gęstość zaludnienia była na tym samym poziomie co w roku 2024 i wyniosła 12</w:t>
      </w:r>
      <w:r w:rsidR="008F6595">
        <w:rPr>
          <w:rFonts w:ascii="Arial" w:eastAsia="Times New Roman" w:hAnsi="Arial" w:cs="Arial"/>
          <w:kern w:val="0"/>
          <w:sz w:val="24"/>
          <w:szCs w:val="24"/>
          <w:lang w:eastAsia="pl-PL"/>
          <w14:ligatures w14:val="none"/>
        </w:rPr>
        <w:t>1</w:t>
      </w:r>
      <w:r w:rsidRPr="00D93EB5">
        <w:rPr>
          <w:rFonts w:ascii="Arial" w:eastAsia="Times New Roman" w:hAnsi="Arial" w:cs="Arial"/>
          <w:kern w:val="0"/>
          <w:sz w:val="24"/>
          <w:szCs w:val="24"/>
          <w:lang w:eastAsia="pl-PL"/>
          <w14:ligatures w14:val="none"/>
        </w:rPr>
        <w:t xml:space="preserve"> </w:t>
      </w:r>
      <w:r w:rsidRPr="001B3059">
        <w:rPr>
          <w:rFonts w:ascii="Arial" w:eastAsia="Times New Roman" w:hAnsi="Arial" w:cs="Arial"/>
          <w:kern w:val="0"/>
          <w:sz w:val="24"/>
          <w:szCs w:val="24"/>
          <w:lang w:eastAsia="pl-PL"/>
          <w14:ligatures w14:val="none"/>
        </w:rPr>
        <w:t>osób na 1 km</w:t>
      </w:r>
      <w:r w:rsidR="00117C2A" w:rsidRPr="001B3059">
        <w:rPr>
          <w:rFonts w:ascii="Arial" w:eastAsia="Times New Roman" w:hAnsi="Arial" w:cs="Arial"/>
          <w:kern w:val="0"/>
          <w:sz w:val="24"/>
          <w:szCs w:val="24"/>
          <w:lang w:eastAsia="pl-PL"/>
          <w14:ligatures w14:val="none"/>
        </w:rPr>
        <w:t xml:space="preserve"> kw.</w:t>
      </w:r>
      <w:r w:rsidRPr="001B3059">
        <w:rPr>
          <w:rFonts w:ascii="Arial" w:eastAsia="Times New Roman" w:hAnsi="Arial" w:cs="Arial"/>
          <w:kern w:val="0"/>
          <w:sz w:val="24"/>
          <w:szCs w:val="24"/>
          <w:vertAlign w:val="superscript"/>
          <w:lang w:eastAsia="pl-PL"/>
          <w14:ligatures w14:val="none"/>
        </w:rPr>
        <w:t>2</w:t>
      </w:r>
      <w:r w:rsidRPr="001B3059">
        <w:rPr>
          <w:rFonts w:ascii="Arial" w:eastAsia="Times New Roman" w:hAnsi="Arial" w:cs="Arial"/>
          <w:kern w:val="0"/>
          <w:sz w:val="24"/>
          <w:szCs w:val="24"/>
          <w:lang w:eastAsia="pl-PL"/>
          <w14:ligatures w14:val="none"/>
        </w:rPr>
        <w:t>. W skali kraju gęstość zaludnienia to 11</w:t>
      </w:r>
      <w:r w:rsidR="008F6595">
        <w:rPr>
          <w:rFonts w:ascii="Arial" w:eastAsia="Times New Roman" w:hAnsi="Arial" w:cs="Arial"/>
          <w:kern w:val="0"/>
          <w:sz w:val="24"/>
          <w:szCs w:val="24"/>
          <w:lang w:eastAsia="pl-PL"/>
          <w14:ligatures w14:val="none"/>
        </w:rPr>
        <w:t>9</w:t>
      </w:r>
      <w:r w:rsidRPr="001B3059">
        <w:rPr>
          <w:rFonts w:ascii="Arial" w:eastAsia="Times New Roman" w:hAnsi="Arial" w:cs="Arial"/>
          <w:kern w:val="0"/>
          <w:sz w:val="24"/>
          <w:szCs w:val="24"/>
          <w:lang w:eastAsia="pl-PL"/>
          <w14:ligatures w14:val="none"/>
        </w:rPr>
        <w:t xml:space="preserve"> osób na 1 km</w:t>
      </w:r>
      <w:r w:rsidR="00117C2A" w:rsidRPr="001B3059">
        <w:rPr>
          <w:rFonts w:ascii="Arial" w:eastAsia="Times New Roman" w:hAnsi="Arial" w:cs="Arial"/>
          <w:kern w:val="0"/>
          <w:sz w:val="24"/>
          <w:szCs w:val="24"/>
          <w:lang w:eastAsia="pl-PL"/>
          <w14:ligatures w14:val="none"/>
        </w:rPr>
        <w:t xml:space="preserve"> kw.</w:t>
      </w:r>
      <w:r w:rsidRPr="001B3059">
        <w:rPr>
          <w:rStyle w:val="Odwoanieprzypisudolnego"/>
          <w:rFonts w:ascii="Arial" w:eastAsia="Times New Roman" w:hAnsi="Arial" w:cs="Arial"/>
          <w:kern w:val="0"/>
          <w:sz w:val="24"/>
          <w:szCs w:val="24"/>
          <w:lang w:eastAsia="pl-PL"/>
          <w14:ligatures w14:val="none"/>
        </w:rPr>
        <w:footnoteReference w:id="3"/>
      </w:r>
      <w:r w:rsidRPr="001B3059">
        <w:rPr>
          <w:rFonts w:ascii="Arial" w:eastAsia="Times New Roman" w:hAnsi="Arial" w:cs="Arial"/>
          <w:kern w:val="0"/>
          <w:sz w:val="24"/>
          <w:szCs w:val="24"/>
          <w:lang w:eastAsia="pl-PL"/>
          <w14:ligatures w14:val="none"/>
        </w:rPr>
        <w:t>. Tczew, Malbork i Kartuzy to najbardziej zaludnione miejscowości w województwie (odpowiednio 2 502, 2 106 i 1973 osób na 1 km</w:t>
      </w:r>
      <w:r w:rsidR="00117C2A" w:rsidRPr="001B3059">
        <w:rPr>
          <w:rFonts w:ascii="Arial" w:eastAsia="Times New Roman" w:hAnsi="Arial" w:cs="Arial"/>
          <w:kern w:val="0"/>
          <w:sz w:val="24"/>
          <w:szCs w:val="24"/>
          <w:lang w:eastAsia="pl-PL"/>
          <w14:ligatures w14:val="none"/>
        </w:rPr>
        <w:t xml:space="preserve"> kw.</w:t>
      </w:r>
      <w:r w:rsidRPr="001B3059">
        <w:rPr>
          <w:rFonts w:ascii="Arial" w:eastAsia="Times New Roman" w:hAnsi="Arial" w:cs="Arial"/>
          <w:kern w:val="0"/>
          <w:sz w:val="24"/>
          <w:szCs w:val="24"/>
          <w:vertAlign w:val="superscript"/>
          <w:lang w:eastAsia="pl-PL"/>
          <w14:ligatures w14:val="none"/>
        </w:rPr>
        <w:t>2</w:t>
      </w:r>
      <w:r w:rsidRPr="001B3059">
        <w:rPr>
          <w:rFonts w:ascii="Arial" w:eastAsia="Times New Roman" w:hAnsi="Arial" w:cs="Arial"/>
          <w:kern w:val="0"/>
          <w:sz w:val="24"/>
          <w:szCs w:val="24"/>
          <w:lang w:eastAsia="pl-PL"/>
          <w14:ligatures w14:val="none"/>
        </w:rPr>
        <w:t xml:space="preserve">). Najmniej zaludnione </w:t>
      </w:r>
      <w:r w:rsidR="00D93EB5" w:rsidRPr="001B3059">
        <w:rPr>
          <w:rFonts w:ascii="Arial" w:eastAsia="Times New Roman" w:hAnsi="Arial" w:cs="Arial"/>
          <w:kern w:val="0"/>
          <w:sz w:val="24"/>
          <w:szCs w:val="24"/>
          <w:lang w:eastAsia="pl-PL"/>
          <w14:ligatures w14:val="none"/>
        </w:rPr>
        <w:t>były:</w:t>
      </w:r>
      <w:r w:rsidRPr="001B3059">
        <w:rPr>
          <w:rFonts w:ascii="Arial" w:eastAsia="Times New Roman" w:hAnsi="Arial" w:cs="Arial"/>
          <w:kern w:val="0"/>
          <w:sz w:val="24"/>
          <w:szCs w:val="24"/>
          <w:lang w:eastAsia="pl-PL"/>
          <w14:ligatures w14:val="none"/>
        </w:rPr>
        <w:t xml:space="preserve"> Jastarnia (obszary wiejskie, czyli okoliczne tereny wchodzące w skład gminy, ale bez miasta), Krynica Morska i Smołdzino (odpowiednio 9, 10 i 12 osób na 1 km</w:t>
      </w:r>
      <w:r w:rsidR="00117C2A" w:rsidRPr="001B3059">
        <w:rPr>
          <w:rFonts w:ascii="Arial" w:eastAsia="Times New Roman" w:hAnsi="Arial" w:cs="Arial"/>
          <w:kern w:val="0"/>
          <w:sz w:val="24"/>
          <w:szCs w:val="24"/>
          <w:lang w:eastAsia="pl-PL"/>
          <w14:ligatures w14:val="none"/>
        </w:rPr>
        <w:t xml:space="preserve"> kw.</w:t>
      </w:r>
      <w:r w:rsidRPr="00117C2A">
        <w:rPr>
          <w:rFonts w:ascii="Arial" w:eastAsia="Times New Roman" w:hAnsi="Arial" w:cs="Arial"/>
          <w:kern w:val="0"/>
          <w:sz w:val="24"/>
          <w:szCs w:val="24"/>
          <w:vertAlign w:val="superscript"/>
          <w:lang w:eastAsia="pl-PL"/>
          <w14:ligatures w14:val="none"/>
        </w:rPr>
        <w:t>2</w:t>
      </w:r>
      <w:r w:rsidRPr="00117C2A">
        <w:rPr>
          <w:rFonts w:ascii="Arial" w:eastAsia="Times New Roman" w:hAnsi="Arial" w:cs="Arial"/>
          <w:kern w:val="0"/>
          <w:sz w:val="24"/>
          <w:szCs w:val="24"/>
          <w:lang w:eastAsia="pl-PL"/>
          <w14:ligatures w14:val="none"/>
        </w:rPr>
        <w:t>).</w:t>
      </w:r>
      <w:r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lastRenderedPageBreak/>
        <w:t>To,</w:t>
      </w:r>
      <w:r w:rsidR="00D93EB5">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że</w:t>
      </w:r>
      <w:r w:rsidR="00D93EB5">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najwięcej mieszkańców jest w Gdańsku, Gd</w:t>
      </w:r>
      <w:r w:rsidR="00225BF4">
        <w:rPr>
          <w:rFonts w:ascii="Arial" w:eastAsia="Times New Roman" w:hAnsi="Arial" w:cs="Arial"/>
          <w:kern w:val="0"/>
          <w:sz w:val="24"/>
          <w:szCs w:val="24"/>
          <w:lang w:eastAsia="pl-PL"/>
          <w14:ligatures w14:val="none"/>
        </w:rPr>
        <w:t xml:space="preserve">yni </w:t>
      </w:r>
      <w:r w:rsidRPr="00D93EB5">
        <w:rPr>
          <w:rFonts w:ascii="Arial" w:eastAsia="Times New Roman" w:hAnsi="Arial" w:cs="Arial"/>
          <w:kern w:val="0"/>
          <w:sz w:val="24"/>
          <w:szCs w:val="24"/>
          <w:lang w:eastAsia="pl-PL"/>
          <w14:ligatures w14:val="none"/>
        </w:rPr>
        <w:t>i Słupsku jest dość oczywistą informacją. Są to jedne z głównych aglomeracji na terenie</w:t>
      </w:r>
      <w:r w:rsidR="00225BF4">
        <w:rPr>
          <w:rFonts w:ascii="Arial" w:eastAsia="Times New Roman" w:hAnsi="Arial" w:cs="Arial"/>
          <w:kern w:val="0"/>
          <w:sz w:val="24"/>
          <w:szCs w:val="24"/>
          <w:lang w:eastAsia="pl-PL"/>
          <w14:ligatures w14:val="none"/>
        </w:rPr>
        <w:t xml:space="preserve"> województwa</w:t>
      </w:r>
      <w:r w:rsidRPr="00D93EB5">
        <w:rPr>
          <w:rFonts w:ascii="Arial" w:eastAsia="Times New Roman" w:hAnsi="Arial" w:cs="Arial"/>
          <w:kern w:val="0"/>
          <w:sz w:val="24"/>
          <w:szCs w:val="24"/>
          <w:lang w:eastAsia="pl-PL"/>
          <w14:ligatures w14:val="none"/>
        </w:rPr>
        <w:t>. Wyłączając te ośrodki z</w:t>
      </w:r>
      <w:r w:rsidR="00D93EB5">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rozważań, dużą liczb</w:t>
      </w:r>
      <w:r w:rsidR="00D93EB5">
        <w:rPr>
          <w:rFonts w:ascii="Arial" w:eastAsia="Times New Roman" w:hAnsi="Arial" w:cs="Arial"/>
          <w:kern w:val="0"/>
          <w:sz w:val="24"/>
          <w:szCs w:val="24"/>
          <w:lang w:eastAsia="pl-PL"/>
          <w14:ligatures w14:val="none"/>
        </w:rPr>
        <w:t>ę</w:t>
      </w:r>
      <w:r w:rsidRPr="00D93EB5">
        <w:rPr>
          <w:rFonts w:ascii="Arial" w:eastAsia="Times New Roman" w:hAnsi="Arial" w:cs="Arial"/>
          <w:kern w:val="0"/>
          <w:sz w:val="24"/>
          <w:szCs w:val="24"/>
          <w:lang w:eastAsia="pl-PL"/>
          <w14:ligatures w14:val="none"/>
        </w:rPr>
        <w:t xml:space="preserve"> mieszkańców odnotow</w:t>
      </w:r>
      <w:r w:rsidR="00D93EB5">
        <w:rPr>
          <w:rFonts w:ascii="Arial" w:eastAsia="Times New Roman" w:hAnsi="Arial" w:cs="Arial"/>
          <w:kern w:val="0"/>
          <w:sz w:val="24"/>
          <w:szCs w:val="24"/>
          <w:lang w:eastAsia="pl-PL"/>
          <w14:ligatures w14:val="none"/>
        </w:rPr>
        <w:t>ał</w:t>
      </w:r>
      <w:r w:rsidRPr="00D93EB5">
        <w:rPr>
          <w:rFonts w:ascii="Arial" w:eastAsia="Times New Roman" w:hAnsi="Arial" w:cs="Arial"/>
          <w:kern w:val="0"/>
          <w:sz w:val="24"/>
          <w:szCs w:val="24"/>
          <w:lang w:eastAsia="pl-PL"/>
          <w14:ligatures w14:val="none"/>
        </w:rPr>
        <w:t xml:space="preserve"> powiat wejherowski (232,</w:t>
      </w:r>
      <w:r w:rsidR="00117C2A">
        <w:rPr>
          <w:rFonts w:ascii="Arial" w:eastAsia="Times New Roman" w:hAnsi="Arial" w:cs="Arial"/>
          <w:kern w:val="0"/>
          <w:sz w:val="24"/>
          <w:szCs w:val="24"/>
          <w:lang w:eastAsia="pl-PL"/>
          <w14:ligatures w14:val="none"/>
        </w:rPr>
        <w:t>3</w:t>
      </w:r>
      <w:r w:rsidRPr="00D93EB5">
        <w:rPr>
          <w:rFonts w:ascii="Arial" w:eastAsia="Times New Roman" w:hAnsi="Arial" w:cs="Arial"/>
          <w:kern w:val="0"/>
          <w:sz w:val="24"/>
          <w:szCs w:val="24"/>
          <w:lang w:eastAsia="pl-PL"/>
          <w14:ligatures w14:val="none"/>
        </w:rPr>
        <w:t xml:space="preserve"> tys. osób), kartuski (156,8 tys. osób) i gdański (135,2 tys. osób). Te powiaty odnotowały również największy liczbowy wzrost ludności, nawet po uwzględnieniu Trójmiasta i Słupska. Najmniej mieszkańców odnotowano w Sopocie (31,4 tys.), powiecie sztumskim (37,</w:t>
      </w:r>
      <w:r w:rsidR="00117C2A">
        <w:rPr>
          <w:rFonts w:ascii="Arial" w:eastAsia="Times New Roman" w:hAnsi="Arial" w:cs="Arial"/>
          <w:kern w:val="0"/>
          <w:sz w:val="24"/>
          <w:szCs w:val="24"/>
          <w:lang w:eastAsia="pl-PL"/>
          <w14:ligatures w14:val="none"/>
        </w:rPr>
        <w:t>9</w:t>
      </w:r>
      <w:r w:rsidRPr="00D93EB5">
        <w:rPr>
          <w:rFonts w:ascii="Arial" w:eastAsia="Times New Roman" w:hAnsi="Arial" w:cs="Arial"/>
          <w:kern w:val="0"/>
          <w:sz w:val="24"/>
          <w:szCs w:val="24"/>
          <w:lang w:eastAsia="pl-PL"/>
          <w14:ligatures w14:val="none"/>
        </w:rPr>
        <w:t xml:space="preserve"> tys.) i w powiecie nowodworskim (33,</w:t>
      </w:r>
      <w:r w:rsidR="00117C2A">
        <w:rPr>
          <w:rFonts w:ascii="Arial" w:eastAsia="Times New Roman" w:hAnsi="Arial" w:cs="Arial"/>
          <w:kern w:val="0"/>
          <w:sz w:val="24"/>
          <w:szCs w:val="24"/>
          <w:lang w:eastAsia="pl-PL"/>
          <w14:ligatures w14:val="none"/>
        </w:rPr>
        <w:t>1</w:t>
      </w:r>
      <w:r w:rsidRPr="00D93EB5">
        <w:rPr>
          <w:rFonts w:ascii="Arial" w:eastAsia="Times New Roman" w:hAnsi="Arial" w:cs="Arial"/>
          <w:kern w:val="0"/>
          <w:sz w:val="24"/>
          <w:szCs w:val="24"/>
          <w:lang w:eastAsia="pl-PL"/>
          <w14:ligatures w14:val="none"/>
        </w:rPr>
        <w:t xml:space="preserve"> tys.). Pod</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względem liczby ludności, województwo znajduje się na 6</w:t>
      </w:r>
      <w:r w:rsidR="00225BF4">
        <w:rPr>
          <w:rFonts w:ascii="Arial" w:eastAsia="Times New Roman" w:hAnsi="Arial" w:cs="Arial"/>
          <w:kern w:val="0"/>
          <w:sz w:val="24"/>
          <w:szCs w:val="24"/>
          <w:lang w:eastAsia="pl-PL"/>
          <w14:ligatures w14:val="none"/>
        </w:rPr>
        <w:t>.</w:t>
      </w:r>
      <w:r w:rsidRPr="00D93EB5">
        <w:rPr>
          <w:rFonts w:ascii="Arial" w:eastAsia="Times New Roman" w:hAnsi="Arial" w:cs="Arial"/>
          <w:kern w:val="0"/>
          <w:sz w:val="24"/>
          <w:szCs w:val="24"/>
          <w:lang w:eastAsia="pl-PL"/>
          <w14:ligatures w14:val="none"/>
        </w:rPr>
        <w:t xml:space="preserve"> miejscu w skali kraju po takich województwach jak</w:t>
      </w:r>
      <w:r w:rsidR="00225BF4">
        <w:rPr>
          <w:rFonts w:ascii="Arial" w:eastAsia="Times New Roman" w:hAnsi="Arial" w:cs="Arial"/>
          <w:kern w:val="0"/>
          <w:sz w:val="24"/>
          <w:szCs w:val="24"/>
          <w:lang w:eastAsia="pl-PL"/>
          <w14:ligatures w14:val="none"/>
        </w:rPr>
        <w:t>:</w:t>
      </w:r>
      <w:r w:rsidRPr="00D93EB5">
        <w:rPr>
          <w:rFonts w:ascii="Arial" w:eastAsia="Times New Roman" w:hAnsi="Arial" w:cs="Arial"/>
          <w:kern w:val="0"/>
          <w:sz w:val="24"/>
          <w:szCs w:val="24"/>
          <w:lang w:eastAsia="pl-PL"/>
          <w14:ligatures w14:val="none"/>
        </w:rPr>
        <w:t xml:space="preserve"> śląskie, małopolskie, mazowieckie, dolnośląskie i</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łódzkie</w:t>
      </w:r>
      <w:r w:rsidRPr="00D93EB5">
        <w:rPr>
          <w:rStyle w:val="Odwoanieprzypisudolnego"/>
          <w:rFonts w:ascii="Arial" w:eastAsia="Times New Roman" w:hAnsi="Arial" w:cs="Arial"/>
          <w:kern w:val="0"/>
          <w:sz w:val="24"/>
          <w:szCs w:val="24"/>
          <w:lang w:eastAsia="pl-PL"/>
          <w14:ligatures w14:val="none"/>
        </w:rPr>
        <w:footnoteReference w:id="4"/>
      </w:r>
      <w:r w:rsidRPr="00D93EB5">
        <w:rPr>
          <w:rFonts w:ascii="Arial" w:eastAsia="Times New Roman" w:hAnsi="Arial" w:cs="Arial"/>
          <w:kern w:val="0"/>
          <w:sz w:val="24"/>
          <w:szCs w:val="24"/>
          <w:lang w:eastAsia="pl-PL"/>
          <w14:ligatures w14:val="none"/>
        </w:rPr>
        <w:t xml:space="preserve">. </w:t>
      </w:r>
    </w:p>
    <w:p w14:paraId="4DA27CFF" w14:textId="0910371B" w:rsidR="00225BF4" w:rsidRDefault="006E26BC" w:rsidP="00225BF4">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Większość mieszkańców Pomorskiego osiedlonych jest w miastach (</w:t>
      </w:r>
      <w:r w:rsidR="004E438D">
        <w:rPr>
          <w:rFonts w:ascii="Arial" w:eastAsia="Times New Roman" w:hAnsi="Arial" w:cs="Arial"/>
          <w:kern w:val="0"/>
          <w:sz w:val="24"/>
          <w:szCs w:val="24"/>
          <w:lang w:eastAsia="pl-PL"/>
          <w14:ligatures w14:val="none"/>
        </w:rPr>
        <w:t>2025 –</w:t>
      </w:r>
      <w:r w:rsidRPr="00D93EB5">
        <w:rPr>
          <w:rFonts w:ascii="Arial" w:eastAsia="Times New Roman" w:hAnsi="Arial" w:cs="Arial"/>
          <w:kern w:val="0"/>
          <w:sz w:val="24"/>
          <w:szCs w:val="24"/>
          <w:lang w:eastAsia="pl-PL"/>
          <w14:ligatures w14:val="none"/>
        </w:rPr>
        <w:t>1 46</w:t>
      </w:r>
      <w:r w:rsidR="004E438D">
        <w:rPr>
          <w:rFonts w:ascii="Arial" w:eastAsia="Times New Roman" w:hAnsi="Arial" w:cs="Arial"/>
          <w:kern w:val="0"/>
          <w:sz w:val="24"/>
          <w:szCs w:val="24"/>
          <w:lang w:eastAsia="pl-PL"/>
          <w14:ligatures w14:val="none"/>
        </w:rPr>
        <w:t>4</w:t>
      </w:r>
      <w:r w:rsidRPr="00D93EB5">
        <w:rPr>
          <w:rFonts w:ascii="Arial" w:eastAsia="Times New Roman" w:hAnsi="Arial" w:cs="Arial"/>
          <w:kern w:val="0"/>
          <w:sz w:val="24"/>
          <w:szCs w:val="24"/>
          <w:lang w:eastAsia="pl-PL"/>
          <w14:ligatures w14:val="none"/>
        </w:rPr>
        <w:t> </w:t>
      </w:r>
      <w:r w:rsidR="004E438D">
        <w:rPr>
          <w:rFonts w:ascii="Arial" w:eastAsia="Times New Roman" w:hAnsi="Arial" w:cs="Arial"/>
          <w:kern w:val="0"/>
          <w:sz w:val="24"/>
          <w:szCs w:val="24"/>
          <w:lang w:eastAsia="pl-PL"/>
          <w14:ligatures w14:val="none"/>
        </w:rPr>
        <w:t>912</w:t>
      </w:r>
      <w:r w:rsidR="004E438D"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osób)</w:t>
      </w:r>
      <w:r w:rsidRPr="00D93EB5">
        <w:rPr>
          <w:rStyle w:val="Odwoanieprzypisudolnego"/>
          <w:rFonts w:ascii="Arial" w:eastAsia="Times New Roman" w:hAnsi="Arial" w:cs="Arial"/>
          <w:kern w:val="0"/>
          <w:sz w:val="24"/>
          <w:szCs w:val="24"/>
          <w:lang w:eastAsia="pl-PL"/>
          <w14:ligatures w14:val="none"/>
        </w:rPr>
        <w:footnoteReference w:id="5"/>
      </w:r>
      <w:r w:rsidRPr="00D93EB5">
        <w:rPr>
          <w:rFonts w:ascii="Arial" w:eastAsia="Times New Roman" w:hAnsi="Arial" w:cs="Arial"/>
          <w:kern w:val="0"/>
          <w:sz w:val="24"/>
          <w:szCs w:val="24"/>
          <w:lang w:eastAsia="pl-PL"/>
          <w14:ligatures w14:val="none"/>
        </w:rPr>
        <w:t>. Od kilku lat widoczny jest ogólnopolski trend przenoszenia się ludności na</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wieś. W przeciągu ostatnich 2 lat, wskaźnik udziału mieszkańców miast w ogólnej populacji w województwie spadł z 62,32% w 2023 roku do 62,11% w 2025 roku</w:t>
      </w:r>
      <w:r w:rsidRPr="00D93EB5">
        <w:rPr>
          <w:rStyle w:val="Odwoanieprzypisudolnego"/>
          <w:rFonts w:ascii="Arial" w:eastAsia="Times New Roman" w:hAnsi="Arial" w:cs="Arial"/>
          <w:kern w:val="0"/>
          <w:sz w:val="24"/>
          <w:szCs w:val="24"/>
          <w:lang w:eastAsia="pl-PL"/>
          <w14:ligatures w14:val="none"/>
        </w:rPr>
        <w:footnoteReference w:id="6"/>
      </w:r>
      <w:r w:rsidRPr="00D93EB5">
        <w:rPr>
          <w:rFonts w:ascii="Arial" w:eastAsia="Times New Roman" w:hAnsi="Arial" w:cs="Arial"/>
          <w:kern w:val="0"/>
          <w:sz w:val="24"/>
          <w:szCs w:val="24"/>
          <w:lang w:eastAsia="pl-PL"/>
          <w14:ligatures w14:val="none"/>
        </w:rPr>
        <w:t>. Gminy z</w:t>
      </w:r>
      <w:r w:rsidR="00B00473">
        <w:rPr>
          <w:rFonts w:ascii="Arial" w:eastAsia="Times New Roman" w:hAnsi="Arial" w:cs="Arial"/>
          <w:kern w:val="0"/>
          <w:sz w:val="24"/>
          <w:szCs w:val="24"/>
          <w:lang w:eastAsia="pl-PL"/>
          <w14:ligatures w14:val="none"/>
        </w:rPr>
        <w:t>e</w:t>
      </w:r>
      <w:r w:rsidRPr="00D93EB5">
        <w:rPr>
          <w:rFonts w:ascii="Arial" w:eastAsia="Times New Roman" w:hAnsi="Arial" w:cs="Arial"/>
          <w:kern w:val="0"/>
          <w:sz w:val="24"/>
          <w:szCs w:val="24"/>
          <w:lang w:eastAsia="pl-PL"/>
          <w14:ligatures w14:val="none"/>
        </w:rPr>
        <w:t xml:space="preserve"> </w:t>
      </w:r>
      <w:r w:rsidR="00E2461A">
        <w:rPr>
          <w:rFonts w:ascii="Arial" w:eastAsia="Times New Roman" w:hAnsi="Arial" w:cs="Arial"/>
          <w:kern w:val="0"/>
          <w:sz w:val="24"/>
          <w:szCs w:val="24"/>
          <w:lang w:eastAsia="pl-PL"/>
          <w14:ligatures w14:val="none"/>
        </w:rPr>
        <w:t xml:space="preserve">skrajnie ujemnym </w:t>
      </w:r>
      <w:r w:rsidRPr="00D93EB5">
        <w:rPr>
          <w:rFonts w:ascii="Arial" w:eastAsia="Times New Roman" w:hAnsi="Arial" w:cs="Arial"/>
          <w:kern w:val="0"/>
          <w:sz w:val="24"/>
          <w:szCs w:val="24"/>
          <w:lang w:eastAsia="pl-PL"/>
          <w14:ligatures w14:val="none"/>
        </w:rPr>
        <w:t>saldem migracyjnym</w:t>
      </w:r>
      <w:r w:rsidR="00E2461A">
        <w:rPr>
          <w:rFonts w:ascii="Arial" w:eastAsia="Times New Roman" w:hAnsi="Arial" w:cs="Arial"/>
          <w:kern w:val="0"/>
          <w:sz w:val="24"/>
          <w:szCs w:val="24"/>
          <w:lang w:eastAsia="pl-PL"/>
          <w14:ligatures w14:val="none"/>
        </w:rPr>
        <w:t xml:space="preserve"> w regionie</w:t>
      </w:r>
      <w:r w:rsidRPr="00D93EB5">
        <w:rPr>
          <w:rFonts w:ascii="Arial" w:eastAsia="Times New Roman" w:hAnsi="Arial" w:cs="Arial"/>
          <w:kern w:val="0"/>
          <w:sz w:val="24"/>
          <w:szCs w:val="24"/>
          <w:lang w:eastAsia="pl-PL"/>
          <w14:ligatures w14:val="none"/>
        </w:rPr>
        <w:t xml:space="preserve"> (więcej wymeldowań niż zameldowań)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 xml:space="preserve">2024 roku to: miasto Wejherowo (saldo -385), Tczew (-231) i miasto Gdynia (-224). Natomiast </w:t>
      </w:r>
      <w:r w:rsidR="00E2461A">
        <w:rPr>
          <w:rFonts w:ascii="Arial" w:eastAsia="Times New Roman" w:hAnsi="Arial" w:cs="Arial"/>
          <w:kern w:val="0"/>
          <w:sz w:val="24"/>
          <w:szCs w:val="24"/>
          <w:lang w:eastAsia="pl-PL"/>
          <w14:ligatures w14:val="none"/>
        </w:rPr>
        <w:t xml:space="preserve">z drugiej strony, gminy ze skrajnie dodatnim </w:t>
      </w:r>
      <w:r w:rsidRPr="00D93EB5">
        <w:rPr>
          <w:rFonts w:ascii="Arial" w:eastAsia="Times New Roman" w:hAnsi="Arial" w:cs="Arial"/>
          <w:kern w:val="0"/>
          <w:sz w:val="24"/>
          <w:szCs w:val="24"/>
          <w:lang w:eastAsia="pl-PL"/>
          <w14:ligatures w14:val="none"/>
        </w:rPr>
        <w:t xml:space="preserve">saldem migracji (więcej zameldowań niż wymeldowań) wyliczając od największego to: miasto Gdańsk (saldo: 1 831), Żukowo (obszar wiejski, analogicznie do wspomnianej wcześniej Jastarni) (877), Kosakowo (723), Wejherowo (obszar wiejski, bez miasta Wejherowo, gdzie saldo było ujemne) (644), Kolbudy (550), </w:t>
      </w:r>
      <w:r w:rsidR="004E438D" w:rsidRPr="00D93EB5">
        <w:rPr>
          <w:rFonts w:ascii="Arial" w:eastAsia="Times New Roman" w:hAnsi="Arial" w:cs="Arial"/>
          <w:kern w:val="0"/>
          <w:sz w:val="24"/>
          <w:szCs w:val="24"/>
          <w:lang w:eastAsia="pl-PL"/>
          <w14:ligatures w14:val="none"/>
        </w:rPr>
        <w:t>Rumia (5</w:t>
      </w:r>
      <w:r w:rsidR="004E438D">
        <w:rPr>
          <w:rFonts w:ascii="Arial" w:eastAsia="Times New Roman" w:hAnsi="Arial" w:cs="Arial"/>
          <w:kern w:val="0"/>
          <w:sz w:val="24"/>
          <w:szCs w:val="24"/>
          <w:lang w:eastAsia="pl-PL"/>
          <w14:ligatures w14:val="none"/>
        </w:rPr>
        <w:t>3</w:t>
      </w:r>
      <w:r w:rsidR="004E438D" w:rsidRPr="00D93EB5">
        <w:rPr>
          <w:rFonts w:ascii="Arial" w:eastAsia="Times New Roman" w:hAnsi="Arial" w:cs="Arial"/>
          <w:kern w:val="0"/>
          <w:sz w:val="24"/>
          <w:szCs w:val="24"/>
          <w:lang w:eastAsia="pl-PL"/>
          <w14:ligatures w14:val="none"/>
        </w:rPr>
        <w:t xml:space="preserve">7), </w:t>
      </w:r>
      <w:r w:rsidRPr="00D93EB5">
        <w:rPr>
          <w:rFonts w:ascii="Arial" w:eastAsia="Times New Roman" w:hAnsi="Arial" w:cs="Arial"/>
          <w:kern w:val="0"/>
          <w:sz w:val="24"/>
          <w:szCs w:val="24"/>
          <w:lang w:eastAsia="pl-PL"/>
          <w14:ligatures w14:val="none"/>
        </w:rPr>
        <w:t>Szemud (515), Pruszcz Gdański (474) i Trąbki Wielkie (380)</w:t>
      </w:r>
      <w:r w:rsidRPr="00D93EB5">
        <w:rPr>
          <w:rStyle w:val="Odwoanieprzypisudolnego"/>
          <w:rFonts w:ascii="Arial" w:eastAsia="Times New Roman" w:hAnsi="Arial" w:cs="Arial"/>
          <w:kern w:val="0"/>
          <w:sz w:val="24"/>
          <w:szCs w:val="24"/>
          <w:lang w:eastAsia="pl-PL"/>
          <w14:ligatures w14:val="none"/>
        </w:rPr>
        <w:footnoteReference w:id="7"/>
      </w:r>
      <w:r w:rsidRPr="00D93EB5">
        <w:rPr>
          <w:rFonts w:ascii="Arial" w:eastAsia="Times New Roman" w:hAnsi="Arial" w:cs="Arial"/>
          <w:kern w:val="0"/>
          <w:sz w:val="24"/>
          <w:szCs w:val="24"/>
          <w:lang w:eastAsia="pl-PL"/>
          <w14:ligatures w14:val="none"/>
        </w:rPr>
        <w:t>. Poza Gdańskiem, pozostałe wymienione gminy to ośrodki ościenne dużych miast.</w:t>
      </w:r>
    </w:p>
    <w:p w14:paraId="38475450" w14:textId="7CE91B5A" w:rsidR="006E26BC" w:rsidRPr="00F40AA6" w:rsidRDefault="006E26BC" w:rsidP="00225BF4">
      <w:pPr>
        <w:spacing w:after="120" w:line="360" w:lineRule="auto"/>
        <w:rPr>
          <w:rFonts w:ascii="Arial" w:eastAsia="Times New Roman" w:hAnsi="Arial" w:cs="Arial"/>
          <w:b/>
          <w:bCs/>
          <w:kern w:val="0"/>
          <w:sz w:val="24"/>
          <w:szCs w:val="24"/>
          <w:lang w:eastAsia="pl-PL"/>
          <w14:ligatures w14:val="none"/>
        </w:rPr>
      </w:pPr>
      <w:r w:rsidRPr="00D93EB5">
        <w:rPr>
          <w:rFonts w:ascii="Arial" w:eastAsia="Times New Roman" w:hAnsi="Arial" w:cs="Arial"/>
          <w:color w:val="000000" w:themeColor="text1"/>
          <w:kern w:val="0"/>
          <w:sz w:val="24"/>
          <w:szCs w:val="24"/>
          <w:lang w:eastAsia="pl-PL"/>
          <w14:ligatures w14:val="none"/>
        </w:rPr>
        <w:t>Suburbanizacja to złożone zjawisko, na które wpływ ma wiele czynników od</w:t>
      </w:r>
      <w:r w:rsidR="00225BF4">
        <w:rPr>
          <w:rFonts w:ascii="Arial" w:eastAsia="Times New Roman" w:hAnsi="Arial" w:cs="Arial"/>
          <w:color w:val="000000" w:themeColor="text1"/>
          <w:kern w:val="0"/>
          <w:sz w:val="24"/>
          <w:szCs w:val="24"/>
          <w:lang w:eastAsia="pl-PL"/>
          <w14:ligatures w14:val="none"/>
        </w:rPr>
        <w:t> </w:t>
      </w:r>
      <w:r w:rsidRPr="00D93EB5">
        <w:rPr>
          <w:rFonts w:ascii="Arial" w:eastAsia="Times New Roman" w:hAnsi="Arial" w:cs="Arial"/>
          <w:color w:val="000000" w:themeColor="text1"/>
          <w:kern w:val="0"/>
          <w:sz w:val="24"/>
          <w:szCs w:val="24"/>
          <w:lang w:eastAsia="pl-PL"/>
          <w14:ligatures w14:val="none"/>
        </w:rPr>
        <w:t xml:space="preserve">ekonomicznych po społeczne. Praca czy szkoła w większym ośrodku miejskim przestaje być kłopotliwa chociażby ze względu na coraz bardziej powszechny </w:t>
      </w:r>
      <w:r w:rsidRPr="00D93EB5">
        <w:rPr>
          <w:rFonts w:ascii="Arial" w:eastAsia="Times New Roman" w:hAnsi="Arial" w:cs="Arial"/>
          <w:color w:val="000000" w:themeColor="text1"/>
          <w:kern w:val="0"/>
          <w:sz w:val="24"/>
          <w:szCs w:val="24"/>
          <w:lang w:eastAsia="pl-PL"/>
          <w14:ligatures w14:val="none"/>
        </w:rPr>
        <w:lastRenderedPageBreak/>
        <w:t>transport osobowy (w 7</w:t>
      </w:r>
      <w:r w:rsidR="006877B0">
        <w:rPr>
          <w:rFonts w:ascii="Arial" w:eastAsia="Times New Roman" w:hAnsi="Arial" w:cs="Arial"/>
          <w:color w:val="000000" w:themeColor="text1"/>
          <w:kern w:val="0"/>
          <w:sz w:val="24"/>
          <w:szCs w:val="24"/>
          <w:lang w:eastAsia="pl-PL"/>
          <w14:ligatures w14:val="none"/>
        </w:rPr>
        <w:t>0,8</w:t>
      </w:r>
      <w:r w:rsidRPr="00D93EB5">
        <w:rPr>
          <w:rFonts w:ascii="Arial" w:eastAsia="Times New Roman" w:hAnsi="Arial" w:cs="Arial"/>
          <w:color w:val="000000" w:themeColor="text1"/>
          <w:kern w:val="0"/>
          <w:sz w:val="24"/>
          <w:szCs w:val="24"/>
          <w:lang w:eastAsia="pl-PL"/>
          <w14:ligatures w14:val="none"/>
        </w:rPr>
        <w:t xml:space="preserve">% przebadanych gospodarstw domowych w 2024 </w:t>
      </w:r>
      <w:r w:rsidR="00452426">
        <w:rPr>
          <w:rFonts w:ascii="Arial" w:eastAsia="Times New Roman" w:hAnsi="Arial" w:cs="Arial"/>
          <w:color w:val="000000" w:themeColor="text1"/>
          <w:kern w:val="0"/>
          <w:sz w:val="24"/>
          <w:szCs w:val="24"/>
          <w:lang w:eastAsia="pl-PL"/>
          <w14:ligatures w14:val="none"/>
        </w:rPr>
        <w:t xml:space="preserve">roku </w:t>
      </w:r>
      <w:r w:rsidRPr="00D93EB5">
        <w:rPr>
          <w:rFonts w:ascii="Arial" w:eastAsia="Times New Roman" w:hAnsi="Arial" w:cs="Arial"/>
          <w:color w:val="000000" w:themeColor="text1"/>
          <w:kern w:val="0"/>
          <w:sz w:val="24"/>
          <w:szCs w:val="24"/>
          <w:lang w:eastAsia="pl-PL"/>
          <w14:ligatures w14:val="none"/>
        </w:rPr>
        <w:t>posiadano samochód</w:t>
      </w:r>
      <w:r w:rsidRPr="00D93EB5">
        <w:rPr>
          <w:rStyle w:val="Odwoanieprzypisudolnego"/>
          <w:rFonts w:ascii="Arial" w:eastAsia="Times New Roman" w:hAnsi="Arial" w:cs="Arial"/>
          <w:color w:val="000000" w:themeColor="text1"/>
          <w:kern w:val="0"/>
          <w:sz w:val="24"/>
          <w:szCs w:val="24"/>
          <w:lang w:eastAsia="pl-PL"/>
          <w14:ligatures w14:val="none"/>
        </w:rPr>
        <w:footnoteReference w:id="8"/>
      </w:r>
      <w:r w:rsidRPr="00D93EB5">
        <w:rPr>
          <w:rFonts w:ascii="Arial" w:eastAsia="Times New Roman" w:hAnsi="Arial" w:cs="Arial"/>
          <w:color w:val="000000" w:themeColor="text1"/>
          <w:kern w:val="0"/>
          <w:sz w:val="24"/>
          <w:szCs w:val="24"/>
          <w:lang w:eastAsia="pl-PL"/>
          <w14:ligatures w14:val="none"/>
        </w:rPr>
        <w:t>). Jednocześnie, badania wskazują, że wskaźnik wykluczenia komunikacyjnego w województwie jest wysoki i zróżnicowany. Większość gmin doświadcza problemów z dostępnością komunikacyjną, a rozkład zjawiska jest niesymetryczny. Gminy najbardziej zagrożone wykluczeniem to te oddalone od</w:t>
      </w:r>
      <w:r w:rsidR="00225BF4">
        <w:rPr>
          <w:rFonts w:ascii="Arial" w:eastAsia="Times New Roman" w:hAnsi="Arial" w:cs="Arial"/>
          <w:color w:val="000000" w:themeColor="text1"/>
          <w:kern w:val="0"/>
          <w:sz w:val="24"/>
          <w:szCs w:val="24"/>
          <w:lang w:eastAsia="pl-PL"/>
          <w14:ligatures w14:val="none"/>
        </w:rPr>
        <w:t> </w:t>
      </w:r>
      <w:r w:rsidRPr="00D93EB5">
        <w:rPr>
          <w:rFonts w:ascii="Arial" w:eastAsia="Times New Roman" w:hAnsi="Arial" w:cs="Arial"/>
          <w:color w:val="000000" w:themeColor="text1"/>
          <w:kern w:val="0"/>
          <w:sz w:val="24"/>
          <w:szCs w:val="24"/>
          <w:lang w:eastAsia="pl-PL"/>
          <w14:ligatures w14:val="none"/>
        </w:rPr>
        <w:t>głównych ośrodków miejskich, często w południowej, zachodniej i północno-zachodniej części województwa. Niska gęstość zaludnienia, duża powierzchnia i brak dostępu do kolei potęguje zjawisko zmuszając mieszkańców do korzystania z</w:t>
      </w:r>
      <w:r w:rsidR="00225BF4">
        <w:rPr>
          <w:rFonts w:ascii="Arial" w:eastAsia="Times New Roman" w:hAnsi="Arial" w:cs="Arial"/>
          <w:color w:val="000000" w:themeColor="text1"/>
          <w:kern w:val="0"/>
          <w:sz w:val="24"/>
          <w:szCs w:val="24"/>
          <w:lang w:eastAsia="pl-PL"/>
          <w14:ligatures w14:val="none"/>
        </w:rPr>
        <w:t> </w:t>
      </w:r>
      <w:r w:rsidRPr="00D93EB5">
        <w:rPr>
          <w:rFonts w:ascii="Arial" w:eastAsia="Times New Roman" w:hAnsi="Arial" w:cs="Arial"/>
          <w:color w:val="000000" w:themeColor="text1"/>
          <w:kern w:val="0"/>
          <w:sz w:val="24"/>
          <w:szCs w:val="24"/>
          <w:lang w:eastAsia="pl-PL"/>
          <w14:ligatures w14:val="none"/>
        </w:rPr>
        <w:t>samochodu</w:t>
      </w:r>
      <w:r w:rsidRPr="00D93EB5">
        <w:rPr>
          <w:rStyle w:val="Odwoanieprzypisudolnego"/>
          <w:rFonts w:ascii="Arial" w:eastAsia="Times New Roman" w:hAnsi="Arial" w:cs="Arial"/>
          <w:color w:val="000000" w:themeColor="text1"/>
          <w:kern w:val="0"/>
          <w:sz w:val="24"/>
          <w:szCs w:val="24"/>
          <w:lang w:eastAsia="pl-PL"/>
          <w14:ligatures w14:val="none"/>
        </w:rPr>
        <w:footnoteReference w:id="9"/>
      </w:r>
      <w:r w:rsidRPr="00D93EB5">
        <w:rPr>
          <w:rFonts w:ascii="Arial" w:eastAsia="Times New Roman" w:hAnsi="Arial" w:cs="Arial"/>
          <w:color w:val="000000" w:themeColor="text1"/>
          <w:kern w:val="0"/>
          <w:sz w:val="24"/>
          <w:szCs w:val="24"/>
          <w:lang w:eastAsia="pl-PL"/>
          <w14:ligatures w14:val="none"/>
        </w:rPr>
        <w:t>. Możliwość pracy zdalnej również może być czynnikiem wpływającym na wybór przedmieści. Tereny przyległe do metropolii są atrakcyjne, ponieważ znajdują się stosunkowo blisko „centrum życia” a jednocześnie oferują inny komfort i</w:t>
      </w:r>
      <w:r w:rsidR="00225BF4">
        <w:rPr>
          <w:rFonts w:ascii="Arial" w:eastAsia="Times New Roman" w:hAnsi="Arial" w:cs="Arial"/>
          <w:color w:val="000000" w:themeColor="text1"/>
          <w:kern w:val="0"/>
          <w:sz w:val="24"/>
          <w:szCs w:val="24"/>
          <w:lang w:eastAsia="pl-PL"/>
          <w14:ligatures w14:val="none"/>
        </w:rPr>
        <w:t> </w:t>
      </w:r>
      <w:r w:rsidRPr="00D93EB5">
        <w:rPr>
          <w:rFonts w:ascii="Arial" w:eastAsia="Times New Roman" w:hAnsi="Arial" w:cs="Arial"/>
          <w:color w:val="000000" w:themeColor="text1"/>
          <w:kern w:val="0"/>
          <w:sz w:val="24"/>
          <w:szCs w:val="24"/>
          <w:lang w:eastAsia="pl-PL"/>
          <w14:ligatures w14:val="none"/>
        </w:rPr>
        <w:t>jakość życia czy niższe ceny nieruchomości. Gminy te muszą mierzyć się z dostosowaniem swoich usług społecznych (na przykład edukacji czy transportu) jednocześnie konkurując z silniejszymi miastami rdzennymi. Brak usług lub ich nieproporcjonalna dostępność skutkuje korzystaniem z nich w większym ośrodku, ograniczając możliwości rozwoju gminy. Jednocześnie bardziej oddalone gminy z</w:t>
      </w:r>
      <w:r w:rsidR="00225BF4">
        <w:rPr>
          <w:rFonts w:ascii="Arial" w:eastAsia="Times New Roman" w:hAnsi="Arial" w:cs="Arial"/>
          <w:color w:val="000000" w:themeColor="text1"/>
          <w:kern w:val="0"/>
          <w:sz w:val="24"/>
          <w:szCs w:val="24"/>
          <w:lang w:eastAsia="pl-PL"/>
          <w14:ligatures w14:val="none"/>
        </w:rPr>
        <w:t> </w:t>
      </w:r>
      <w:r w:rsidRPr="00D93EB5">
        <w:rPr>
          <w:rFonts w:ascii="Arial" w:eastAsia="Times New Roman" w:hAnsi="Arial" w:cs="Arial"/>
          <w:color w:val="000000" w:themeColor="text1"/>
          <w:kern w:val="0"/>
          <w:sz w:val="24"/>
          <w:szCs w:val="24"/>
          <w:lang w:eastAsia="pl-PL"/>
          <w14:ligatures w14:val="none"/>
        </w:rPr>
        <w:t xml:space="preserve">powodu odległości i braku komfortowego dojazdu do większego ośrodka powoli wymierają. To </w:t>
      </w:r>
      <w:r w:rsidRPr="00F40AA6">
        <w:rPr>
          <w:rFonts w:ascii="Arial" w:eastAsia="Times New Roman" w:hAnsi="Arial" w:cs="Arial"/>
          <w:kern w:val="0"/>
          <w:sz w:val="24"/>
          <w:szCs w:val="24"/>
          <w:lang w:eastAsia="pl-PL"/>
          <w14:ligatures w14:val="none"/>
        </w:rPr>
        <w:t>zjawisko powinno być pod ciągłą obserwacją, by hamować proces rozlewania się miast.</w:t>
      </w:r>
    </w:p>
    <w:p w14:paraId="237A5D60" w14:textId="7D923B4C" w:rsidR="006E26BC" w:rsidRPr="00D93EB5" w:rsidRDefault="006E26BC" w:rsidP="008B47EB">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W populacji województwa pomorskiego przeważają kobiety. Z danych na koniec 2025 roku wynika, że województwo zamieszkiwało 1 144 497 mężczyzn i 1 213 912 kobiet. 695,5 tys.</w:t>
      </w:r>
      <w:r w:rsidRPr="00D93EB5" w:rsidDel="00F55541">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mężczyzn zamieszkiwało miasta a 449</w:t>
      </w:r>
      <w:r w:rsidR="006877B0">
        <w:rPr>
          <w:rFonts w:ascii="Arial" w:eastAsia="Times New Roman" w:hAnsi="Arial" w:cs="Arial"/>
          <w:kern w:val="0"/>
          <w:sz w:val="24"/>
          <w:szCs w:val="24"/>
          <w:lang w:eastAsia="pl-PL"/>
          <w14:ligatures w14:val="none"/>
        </w:rPr>
        <w:t>,2</w:t>
      </w:r>
      <w:r w:rsidRPr="00D93EB5">
        <w:rPr>
          <w:rFonts w:ascii="Arial" w:eastAsia="Times New Roman" w:hAnsi="Arial" w:cs="Arial"/>
          <w:kern w:val="0"/>
          <w:sz w:val="24"/>
          <w:szCs w:val="24"/>
          <w:lang w:eastAsia="pl-PL"/>
          <w14:ligatures w14:val="none"/>
        </w:rPr>
        <w:t xml:space="preserve"> tys. wsie. Analogicznie – 769,</w:t>
      </w:r>
      <w:r w:rsidR="00CC2B0C">
        <w:rPr>
          <w:rFonts w:ascii="Arial" w:eastAsia="Times New Roman" w:hAnsi="Arial" w:cs="Arial"/>
          <w:kern w:val="0"/>
          <w:sz w:val="24"/>
          <w:szCs w:val="24"/>
          <w:lang w:eastAsia="pl-PL"/>
          <w14:ligatures w14:val="none"/>
        </w:rPr>
        <w:t>4</w:t>
      </w:r>
      <w:r w:rsidRPr="00D93EB5">
        <w:rPr>
          <w:rFonts w:ascii="Arial" w:eastAsia="Times New Roman" w:hAnsi="Arial" w:cs="Arial"/>
          <w:kern w:val="0"/>
          <w:sz w:val="24"/>
          <w:szCs w:val="24"/>
          <w:lang w:eastAsia="pl-PL"/>
          <w14:ligatures w14:val="none"/>
        </w:rPr>
        <w:t xml:space="preserve"> tys. kobiet </w:t>
      </w:r>
      <w:r w:rsidR="00225BF4">
        <w:rPr>
          <w:rFonts w:ascii="Arial" w:eastAsia="Times New Roman" w:hAnsi="Arial" w:cs="Arial"/>
          <w:kern w:val="0"/>
          <w:sz w:val="24"/>
          <w:szCs w:val="24"/>
          <w:lang w:eastAsia="pl-PL"/>
          <w14:ligatures w14:val="none"/>
        </w:rPr>
        <w:t>mieszkało w</w:t>
      </w:r>
      <w:r w:rsidRPr="00D93EB5">
        <w:rPr>
          <w:rFonts w:ascii="Arial" w:eastAsia="Times New Roman" w:hAnsi="Arial" w:cs="Arial"/>
          <w:kern w:val="0"/>
          <w:sz w:val="24"/>
          <w:szCs w:val="24"/>
          <w:lang w:eastAsia="pl-PL"/>
          <w14:ligatures w14:val="none"/>
        </w:rPr>
        <w:t xml:space="preserve"> miasta</w:t>
      </w:r>
      <w:r w:rsidR="00225BF4">
        <w:rPr>
          <w:rFonts w:ascii="Arial" w:eastAsia="Times New Roman" w:hAnsi="Arial" w:cs="Arial"/>
          <w:kern w:val="0"/>
          <w:sz w:val="24"/>
          <w:szCs w:val="24"/>
          <w:lang w:eastAsia="pl-PL"/>
          <w14:ligatures w14:val="none"/>
        </w:rPr>
        <w:t>ch</w:t>
      </w:r>
      <w:r w:rsidRPr="00D93EB5">
        <w:rPr>
          <w:rFonts w:ascii="Arial" w:eastAsia="Times New Roman" w:hAnsi="Arial" w:cs="Arial"/>
          <w:kern w:val="0"/>
          <w:sz w:val="24"/>
          <w:szCs w:val="24"/>
          <w:lang w:eastAsia="pl-PL"/>
          <w14:ligatures w14:val="none"/>
        </w:rPr>
        <w:t>, a</w:t>
      </w:r>
      <w:r w:rsidR="00225BF4">
        <w:rPr>
          <w:rFonts w:ascii="Arial" w:eastAsia="Times New Roman" w:hAnsi="Arial" w:cs="Arial"/>
          <w:kern w:val="0"/>
          <w:sz w:val="24"/>
          <w:szCs w:val="24"/>
          <w:lang w:eastAsia="pl-PL"/>
          <w14:ligatures w14:val="none"/>
        </w:rPr>
        <w:t xml:space="preserve"> na</w:t>
      </w:r>
      <w:r w:rsidRPr="00D93EB5">
        <w:rPr>
          <w:rFonts w:ascii="Arial" w:eastAsia="Times New Roman" w:hAnsi="Arial" w:cs="Arial"/>
          <w:kern w:val="0"/>
          <w:sz w:val="24"/>
          <w:szCs w:val="24"/>
          <w:lang w:eastAsia="pl-PL"/>
          <w14:ligatures w14:val="none"/>
        </w:rPr>
        <w:t xml:space="preserve"> wsi</w:t>
      </w:r>
      <w:r w:rsidR="00225BF4">
        <w:rPr>
          <w:rFonts w:ascii="Arial" w:eastAsia="Times New Roman" w:hAnsi="Arial" w:cs="Arial"/>
          <w:kern w:val="0"/>
          <w:sz w:val="24"/>
          <w:szCs w:val="24"/>
          <w:lang w:eastAsia="pl-PL"/>
          <w14:ligatures w14:val="none"/>
        </w:rPr>
        <w:t>ach</w:t>
      </w:r>
      <w:r w:rsidRPr="00D93EB5">
        <w:rPr>
          <w:rFonts w:ascii="Arial" w:eastAsia="Times New Roman" w:hAnsi="Arial" w:cs="Arial"/>
          <w:kern w:val="0"/>
          <w:sz w:val="24"/>
          <w:szCs w:val="24"/>
          <w:lang w:eastAsia="pl-PL"/>
          <w14:ligatures w14:val="none"/>
        </w:rPr>
        <w:t xml:space="preserve"> – 444,5 tys.</w:t>
      </w:r>
      <w:r w:rsidRPr="00D93EB5">
        <w:rPr>
          <w:rStyle w:val="Odwoanieprzypisudolnego"/>
          <w:rFonts w:ascii="Arial" w:eastAsia="Times New Roman" w:hAnsi="Arial" w:cs="Arial"/>
          <w:kern w:val="0"/>
          <w:sz w:val="24"/>
          <w:szCs w:val="24"/>
          <w:lang w:eastAsia="pl-PL"/>
          <w14:ligatures w14:val="none"/>
        </w:rPr>
        <w:footnoteReference w:id="10"/>
      </w:r>
      <w:r w:rsidRPr="00D93EB5">
        <w:rPr>
          <w:rFonts w:ascii="Arial" w:eastAsia="Times New Roman" w:hAnsi="Arial" w:cs="Arial"/>
          <w:kern w:val="0"/>
          <w:sz w:val="24"/>
          <w:szCs w:val="24"/>
          <w:lang w:eastAsia="pl-PL"/>
          <w14:ligatures w14:val="none"/>
        </w:rPr>
        <w:t>. Współczynnik feminizacji dla województwa wyn</w:t>
      </w:r>
      <w:r w:rsidR="00225BF4">
        <w:rPr>
          <w:rFonts w:ascii="Arial" w:eastAsia="Times New Roman" w:hAnsi="Arial" w:cs="Arial"/>
          <w:kern w:val="0"/>
          <w:sz w:val="24"/>
          <w:szCs w:val="24"/>
          <w:lang w:eastAsia="pl-PL"/>
          <w14:ligatures w14:val="none"/>
        </w:rPr>
        <w:t>iósł</w:t>
      </w:r>
      <w:r w:rsidRPr="00D93EB5">
        <w:rPr>
          <w:rFonts w:ascii="Arial" w:eastAsia="Times New Roman" w:hAnsi="Arial" w:cs="Arial"/>
          <w:kern w:val="0"/>
          <w:sz w:val="24"/>
          <w:szCs w:val="24"/>
          <w:lang w:eastAsia="pl-PL"/>
          <w14:ligatures w14:val="none"/>
        </w:rPr>
        <w:t xml:space="preserve"> 106 (106 kobiet na 100 mężczyzn).</w:t>
      </w:r>
    </w:p>
    <w:p w14:paraId="607B32DE" w14:textId="4614474A" w:rsidR="00225BF4" w:rsidRDefault="006E26BC" w:rsidP="00D93EB5">
      <w:pPr>
        <w:spacing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lastRenderedPageBreak/>
        <w:t xml:space="preserve">Mimo przewagi liczebnej kobiet w ogóle populacji, ich liczba w wieku przedprodukcyjnym i produkcyjnym </w:t>
      </w:r>
      <w:r w:rsidR="00225BF4">
        <w:rPr>
          <w:rFonts w:ascii="Arial" w:eastAsia="Times New Roman" w:hAnsi="Arial" w:cs="Arial"/>
          <w:kern w:val="0"/>
          <w:sz w:val="24"/>
          <w:szCs w:val="24"/>
          <w:lang w:eastAsia="pl-PL"/>
          <w14:ligatures w14:val="none"/>
        </w:rPr>
        <w:t>była</w:t>
      </w:r>
      <w:r w:rsidRPr="00D93EB5">
        <w:rPr>
          <w:rFonts w:ascii="Arial" w:eastAsia="Times New Roman" w:hAnsi="Arial" w:cs="Arial"/>
          <w:kern w:val="0"/>
          <w:sz w:val="24"/>
          <w:szCs w:val="24"/>
          <w:lang w:eastAsia="pl-PL"/>
          <w14:ligatures w14:val="none"/>
        </w:rPr>
        <w:t xml:space="preserve"> mniejsza niż mężczyzn (różnica między płciami </w:t>
      </w:r>
      <w:r w:rsidR="00225BF4">
        <w:rPr>
          <w:rFonts w:ascii="Arial" w:eastAsia="Times New Roman" w:hAnsi="Arial" w:cs="Arial"/>
          <w:kern w:val="0"/>
          <w:sz w:val="24"/>
          <w:szCs w:val="24"/>
          <w:lang w:eastAsia="pl-PL"/>
          <w14:ligatures w14:val="none"/>
        </w:rPr>
        <w:t>wyniosła</w:t>
      </w:r>
      <w:r w:rsidRPr="00D93EB5">
        <w:rPr>
          <w:rFonts w:ascii="Arial" w:eastAsia="Times New Roman" w:hAnsi="Arial" w:cs="Arial"/>
          <w:kern w:val="0"/>
          <w:sz w:val="24"/>
          <w:szCs w:val="24"/>
          <w:lang w:eastAsia="pl-PL"/>
          <w14:ligatures w14:val="none"/>
        </w:rPr>
        <w:t xml:space="preserve"> odpowiednio </w:t>
      </w:r>
      <w:r w:rsidR="00225BF4">
        <w:rPr>
          <w:rFonts w:ascii="Arial" w:eastAsia="Times New Roman" w:hAnsi="Arial" w:cs="Arial"/>
          <w:kern w:val="0"/>
          <w:sz w:val="24"/>
          <w:szCs w:val="24"/>
          <w:lang w:eastAsia="pl-PL"/>
          <w14:ligatures w14:val="none"/>
        </w:rPr>
        <w:t>nieco</w:t>
      </w:r>
      <w:r w:rsidRPr="00D93EB5">
        <w:rPr>
          <w:rFonts w:ascii="Arial" w:eastAsia="Times New Roman" w:hAnsi="Arial" w:cs="Arial"/>
          <w:kern w:val="0"/>
          <w:sz w:val="24"/>
          <w:szCs w:val="24"/>
          <w:lang w:eastAsia="pl-PL"/>
          <w14:ligatures w14:val="none"/>
        </w:rPr>
        <w:t xml:space="preserve"> ponad 9 tysięcy i prawie 66 tysięcy na korzyść mężczyzn). Sytuacja diametralnie się odwraca w wieku poprodukcyjnym, gdzie kobiet jest więcej o 76</w:t>
      </w:r>
      <w:r w:rsidR="00CC2B0C">
        <w:rPr>
          <w:rFonts w:ascii="Arial" w:eastAsia="Times New Roman" w:hAnsi="Arial" w:cs="Arial"/>
          <w:kern w:val="0"/>
          <w:sz w:val="24"/>
          <w:szCs w:val="24"/>
          <w:lang w:eastAsia="pl-PL"/>
          <w14:ligatures w14:val="none"/>
        </w:rPr>
        <w:t>,4</w:t>
      </w:r>
      <w:r w:rsidRPr="00D93EB5">
        <w:rPr>
          <w:rFonts w:ascii="Arial" w:eastAsia="Times New Roman" w:hAnsi="Arial" w:cs="Arial"/>
          <w:kern w:val="0"/>
          <w:sz w:val="24"/>
          <w:szCs w:val="24"/>
          <w:lang w:eastAsia="pl-PL"/>
          <w14:ligatures w14:val="none"/>
        </w:rPr>
        <w:t>% (334,7 tys. kobiet vs 189,8 tys. mężczyzn). W porównaniu do</w:t>
      </w:r>
      <w:r w:rsidR="00452426">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 xml:space="preserve">2024 roku, osób w wieku przedprodukcyjnym </w:t>
      </w:r>
      <w:r w:rsidR="00225BF4">
        <w:rPr>
          <w:rFonts w:ascii="Arial" w:eastAsia="Times New Roman" w:hAnsi="Arial" w:cs="Arial"/>
          <w:kern w:val="0"/>
          <w:sz w:val="24"/>
          <w:szCs w:val="24"/>
          <w:lang w:eastAsia="pl-PL"/>
          <w14:ligatures w14:val="none"/>
        </w:rPr>
        <w:t>było</w:t>
      </w:r>
      <w:r w:rsidRPr="00D93EB5">
        <w:rPr>
          <w:rFonts w:ascii="Arial" w:eastAsia="Times New Roman" w:hAnsi="Arial" w:cs="Arial"/>
          <w:kern w:val="0"/>
          <w:sz w:val="24"/>
          <w:szCs w:val="24"/>
          <w:lang w:eastAsia="pl-PL"/>
          <w14:ligatures w14:val="none"/>
        </w:rPr>
        <w:t xml:space="preserve"> mniej o ponad 10 tysięcy,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wieku produkcyjnym więcej o ponad 2 tysiące osób, a w wieku poprodukcyjnym więcej o</w:t>
      </w:r>
      <w:r w:rsidR="00452426">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prawie 7 tysięcy osób</w:t>
      </w:r>
      <w:r w:rsidRPr="00D93EB5">
        <w:rPr>
          <w:rStyle w:val="Odwoanieprzypisudolnego"/>
          <w:rFonts w:ascii="Arial" w:eastAsia="Times New Roman" w:hAnsi="Arial" w:cs="Arial"/>
          <w:kern w:val="0"/>
          <w:sz w:val="24"/>
          <w:szCs w:val="24"/>
          <w:lang w:eastAsia="pl-PL"/>
          <w14:ligatures w14:val="none"/>
        </w:rPr>
        <w:footnoteReference w:id="11"/>
      </w:r>
      <w:r w:rsidRPr="00D93EB5">
        <w:rPr>
          <w:rFonts w:ascii="Arial" w:eastAsia="Times New Roman" w:hAnsi="Arial" w:cs="Arial"/>
          <w:kern w:val="0"/>
          <w:sz w:val="24"/>
          <w:szCs w:val="24"/>
          <w:lang w:eastAsia="pl-PL"/>
          <w14:ligatures w14:val="none"/>
        </w:rPr>
        <w:t>.</w:t>
      </w:r>
    </w:p>
    <w:p w14:paraId="285CFD53" w14:textId="64DA6EF8" w:rsidR="006E26BC" w:rsidRPr="00D93EB5" w:rsidRDefault="006E26BC" w:rsidP="008B47EB">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Powodów dysproporcji liczby kobiet do mężczyzn w wieku poprodukcyjnym można doszukiwać się w różnicy wieku emerytalnego, który jest zależny od płci. Jednak przyglądając się bardziej szczegółowym zestawom danych widać, że różnica na</w:t>
      </w:r>
      <w:r w:rsidR="005973CC">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korzyść kobiet zaczyna się mniej więcej w przedziale od 55 roku życia –</w:t>
      </w:r>
      <w:r w:rsidR="00225BF4">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w</w:t>
      </w:r>
      <w:r w:rsidR="005973CC">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przedziale osób w wieku 55+ było 400,6 tys. kobiet i 316,3 tys. mężczyzn. O ile różnica między płciami w przedziale 55-64 lat wynosiła trochę ponad 6 tysięcy, o tyle w przedziale powyżej 65 lat wynosiła już ponad 78 tysięcy</w:t>
      </w:r>
      <w:r w:rsidRPr="00D93EB5">
        <w:rPr>
          <w:rStyle w:val="Odwoanieprzypisudolnego"/>
          <w:rFonts w:ascii="Arial" w:eastAsia="Times New Roman" w:hAnsi="Arial" w:cs="Arial"/>
          <w:kern w:val="0"/>
          <w:sz w:val="24"/>
          <w:szCs w:val="24"/>
          <w:lang w:eastAsia="pl-PL"/>
          <w14:ligatures w14:val="none"/>
        </w:rPr>
        <w:footnoteReference w:id="12"/>
      </w:r>
      <w:r w:rsidRPr="00D93EB5">
        <w:rPr>
          <w:rFonts w:ascii="Arial" w:eastAsia="Times New Roman" w:hAnsi="Arial" w:cs="Arial"/>
          <w:kern w:val="0"/>
          <w:sz w:val="24"/>
          <w:szCs w:val="24"/>
          <w:lang w:eastAsia="pl-PL"/>
          <w14:ligatures w14:val="none"/>
        </w:rPr>
        <w:t>. Koresponduje to</w:t>
      </w:r>
      <w:r w:rsidR="00452426">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z</w:t>
      </w:r>
      <w:r w:rsidR="00452426">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 xml:space="preserve">przeciętnym dalszym trwaniem życia, które według danych za 2024 rok </w:t>
      </w:r>
      <w:r w:rsidR="00CC2B0C">
        <w:rPr>
          <w:rFonts w:ascii="Arial" w:eastAsia="Times New Roman" w:hAnsi="Arial" w:cs="Arial"/>
          <w:kern w:val="0"/>
          <w:sz w:val="24"/>
          <w:szCs w:val="24"/>
          <w:lang w:eastAsia="pl-PL"/>
          <w14:ligatures w14:val="none"/>
        </w:rPr>
        <w:t>było</w:t>
      </w:r>
      <w:r w:rsidR="00CC2B0C"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wyższe dla kobiet o</w:t>
      </w:r>
      <w:r w:rsidR="00225BF4">
        <w:rPr>
          <w:rFonts w:ascii="Arial" w:eastAsia="Times New Roman" w:hAnsi="Arial" w:cs="Arial"/>
          <w:kern w:val="0"/>
          <w:sz w:val="24"/>
          <w:szCs w:val="24"/>
          <w:lang w:eastAsia="pl-PL"/>
          <w14:ligatures w14:val="none"/>
        </w:rPr>
        <w:t> </w:t>
      </w:r>
      <w:r w:rsidR="00CC2B0C">
        <w:rPr>
          <w:rFonts w:ascii="Arial" w:eastAsia="Times New Roman" w:hAnsi="Arial" w:cs="Arial"/>
          <w:kern w:val="0"/>
          <w:sz w:val="24"/>
          <w:szCs w:val="24"/>
          <w:lang w:eastAsia="pl-PL"/>
          <w14:ligatures w14:val="none"/>
        </w:rPr>
        <w:t>prawie</w:t>
      </w:r>
      <w:r w:rsidR="00CC2B0C"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7 lat. Przeciętny wiek mieszkańca Pomorza sukcesywnie wzrasta – od 40 lat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2020 roku do 42</w:t>
      </w:r>
      <w:r w:rsidR="00AA67DB">
        <w:rPr>
          <w:rFonts w:ascii="Arial" w:eastAsia="Times New Roman" w:hAnsi="Arial" w:cs="Arial"/>
          <w:kern w:val="0"/>
          <w:sz w:val="24"/>
          <w:szCs w:val="24"/>
          <w:lang w:eastAsia="pl-PL"/>
          <w14:ligatures w14:val="none"/>
        </w:rPr>
        <w:t>,2</w:t>
      </w:r>
      <w:r w:rsidRPr="00D93EB5">
        <w:rPr>
          <w:rFonts w:ascii="Arial" w:eastAsia="Times New Roman" w:hAnsi="Arial" w:cs="Arial"/>
          <w:kern w:val="0"/>
          <w:sz w:val="24"/>
          <w:szCs w:val="24"/>
          <w:lang w:eastAsia="pl-PL"/>
          <w14:ligatures w14:val="none"/>
        </w:rPr>
        <w:t xml:space="preserve"> lat w 2025 roku. Po raz kolejny widać różnicę między płciami, kobiety są starsze od mężczyzn o </w:t>
      </w:r>
      <w:r w:rsidR="00AA67DB">
        <w:rPr>
          <w:rFonts w:ascii="Arial" w:eastAsia="Times New Roman" w:hAnsi="Arial" w:cs="Arial"/>
          <w:kern w:val="0"/>
          <w:sz w:val="24"/>
          <w:szCs w:val="24"/>
          <w:lang w:eastAsia="pl-PL"/>
          <w14:ligatures w14:val="none"/>
        </w:rPr>
        <w:t xml:space="preserve">ponad </w:t>
      </w:r>
      <w:r w:rsidRPr="00D93EB5">
        <w:rPr>
          <w:rFonts w:ascii="Arial" w:eastAsia="Times New Roman" w:hAnsi="Arial" w:cs="Arial"/>
          <w:kern w:val="0"/>
          <w:sz w:val="24"/>
          <w:szCs w:val="24"/>
          <w:lang w:eastAsia="pl-PL"/>
          <w14:ligatures w14:val="none"/>
        </w:rPr>
        <w:t>2 lata (mediana wieku mężczyzn w</w:t>
      </w:r>
      <w:r w:rsidR="005973CC">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Pomorskim to 41 lat, a kobiet – 43</w:t>
      </w:r>
      <w:r w:rsidR="00AA67DB">
        <w:rPr>
          <w:rFonts w:ascii="Arial" w:eastAsia="Times New Roman" w:hAnsi="Arial" w:cs="Arial"/>
          <w:kern w:val="0"/>
          <w:sz w:val="24"/>
          <w:szCs w:val="24"/>
          <w:lang w:eastAsia="pl-PL"/>
          <w14:ligatures w14:val="none"/>
        </w:rPr>
        <w:t>,4</w:t>
      </w:r>
      <w:r w:rsidRPr="00D93EB5">
        <w:rPr>
          <w:rFonts w:ascii="Arial" w:eastAsia="Times New Roman" w:hAnsi="Arial" w:cs="Arial"/>
          <w:kern w:val="0"/>
          <w:sz w:val="24"/>
          <w:szCs w:val="24"/>
          <w:lang w:eastAsia="pl-PL"/>
          <w14:ligatures w14:val="none"/>
        </w:rPr>
        <w:t>)</w:t>
      </w:r>
      <w:r w:rsidRPr="00D93EB5">
        <w:rPr>
          <w:rStyle w:val="Odwoanieprzypisudolnego"/>
          <w:rFonts w:ascii="Arial" w:eastAsia="Times New Roman" w:hAnsi="Arial" w:cs="Arial"/>
          <w:kern w:val="0"/>
          <w:sz w:val="24"/>
          <w:szCs w:val="24"/>
          <w:lang w:eastAsia="pl-PL"/>
          <w14:ligatures w14:val="none"/>
        </w:rPr>
        <w:footnoteReference w:id="13"/>
      </w:r>
      <w:r w:rsidRPr="00D93EB5">
        <w:rPr>
          <w:rFonts w:ascii="Arial" w:eastAsia="Times New Roman" w:hAnsi="Arial" w:cs="Arial"/>
          <w:kern w:val="0"/>
          <w:sz w:val="24"/>
          <w:szCs w:val="24"/>
          <w:lang w:eastAsia="pl-PL"/>
          <w14:ligatures w14:val="none"/>
        </w:rPr>
        <w:t>.</w:t>
      </w:r>
    </w:p>
    <w:p w14:paraId="1F2CDA24" w14:textId="1B15E79E" w:rsidR="00225BF4" w:rsidRDefault="006E26BC" w:rsidP="008B47EB">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W województwie pomorskim w 2025 roku zanotowaliśmy jeden z mniejszych, ujemnych przyrostów naturalnych (różnicę między liczbą urodzeń i zgonów) w skali kraju, który wynosił -6 659.</w:t>
      </w:r>
      <w:r w:rsidR="00087E34">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Przeliczając przyrost naturalny na 1 000 osób – plasujemy się na drugim miejscu z wynikiem -2,82 zaraz po województwie małopolskim (-1,97)</w:t>
      </w:r>
      <w:r w:rsidRPr="00D93EB5">
        <w:rPr>
          <w:rStyle w:val="Odwoanieprzypisudolnego"/>
          <w:rFonts w:ascii="Arial" w:eastAsia="Times New Roman" w:hAnsi="Arial" w:cs="Arial"/>
          <w:kern w:val="0"/>
          <w:sz w:val="24"/>
          <w:szCs w:val="24"/>
          <w:lang w:eastAsia="pl-PL"/>
          <w14:ligatures w14:val="none"/>
        </w:rPr>
        <w:footnoteReference w:id="14"/>
      </w:r>
      <w:r w:rsidRPr="00D93EB5">
        <w:rPr>
          <w:rFonts w:ascii="Arial" w:eastAsia="Times New Roman" w:hAnsi="Arial" w:cs="Arial"/>
          <w:kern w:val="0"/>
          <w:sz w:val="24"/>
          <w:szCs w:val="24"/>
          <w:lang w:eastAsia="pl-PL"/>
          <w14:ligatures w14:val="none"/>
        </w:rPr>
        <w:t xml:space="preserve">. W powiatach kartuskim i gdańskim odnotowaliśmy dodatni przyrost naturalny (odpowiednio 349 i 67). W przeliczeniu na 1 000 mieszkańców, </w:t>
      </w:r>
      <w:r w:rsidRPr="00D93EB5">
        <w:rPr>
          <w:rFonts w:ascii="Arial" w:eastAsia="Times New Roman" w:hAnsi="Arial" w:cs="Arial"/>
          <w:kern w:val="0"/>
          <w:sz w:val="24"/>
          <w:szCs w:val="24"/>
          <w:lang w:eastAsia="pl-PL"/>
          <w14:ligatures w14:val="none"/>
        </w:rPr>
        <w:lastRenderedPageBreak/>
        <w:t>wysoki wynik odnotowano również w powiecie wejherowskim: -0,65. Wysoki ubytek naturalny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powiatach odnotowano w Gdyni (-1 176), Gdańsku (-1 035) i Słupsku (-588).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przeliczeniu na 1 000 mieszkańców najniższy współczynnik</w:t>
      </w:r>
      <w:r w:rsidR="00E75B3C">
        <w:rPr>
          <w:rFonts w:ascii="Arial" w:eastAsia="Times New Roman" w:hAnsi="Arial" w:cs="Arial"/>
          <w:kern w:val="0"/>
          <w:sz w:val="24"/>
          <w:szCs w:val="24"/>
          <w:lang w:eastAsia="pl-PL"/>
          <w14:ligatures w14:val="none"/>
        </w:rPr>
        <w:t xml:space="preserve"> ubytku</w:t>
      </w:r>
      <w:r w:rsidRPr="00D93EB5">
        <w:rPr>
          <w:rFonts w:ascii="Arial" w:eastAsia="Times New Roman" w:hAnsi="Arial" w:cs="Arial"/>
          <w:kern w:val="0"/>
          <w:sz w:val="24"/>
          <w:szCs w:val="24"/>
          <w:lang w:eastAsia="pl-PL"/>
          <w14:ligatures w14:val="none"/>
        </w:rPr>
        <w:t xml:space="preserve"> odnotowano jednak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Sopocie (-7,99), Słupsku (-6,97) i powiecie nowodworskim (-6,84).</w:t>
      </w:r>
    </w:p>
    <w:p w14:paraId="126F1DA4" w14:textId="654A5EEE" w:rsidR="006E26BC" w:rsidRPr="00D93EB5" w:rsidRDefault="006E26BC" w:rsidP="008B47EB">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Najwięcej dzieci urodziło się w Gdańsku (3 </w:t>
      </w:r>
      <w:r w:rsidR="006D0BB3">
        <w:rPr>
          <w:rFonts w:ascii="Arial" w:eastAsia="Times New Roman" w:hAnsi="Arial" w:cs="Arial"/>
          <w:kern w:val="0"/>
          <w:sz w:val="24"/>
          <w:szCs w:val="24"/>
          <w:lang w:eastAsia="pl-PL"/>
          <w14:ligatures w14:val="none"/>
        </w:rPr>
        <w:t>877</w:t>
      </w:r>
      <w:r w:rsidRPr="00D93EB5">
        <w:rPr>
          <w:rFonts w:ascii="Arial" w:eastAsia="Times New Roman" w:hAnsi="Arial" w:cs="Arial"/>
          <w:kern w:val="0"/>
          <w:sz w:val="24"/>
          <w:szCs w:val="24"/>
          <w:lang w:eastAsia="pl-PL"/>
          <w14:ligatures w14:val="none"/>
        </w:rPr>
        <w:t>), powiecie wejherowskim (</w:t>
      </w:r>
      <w:r w:rsidR="006D0BB3">
        <w:rPr>
          <w:rFonts w:ascii="Arial" w:eastAsia="Times New Roman" w:hAnsi="Arial" w:cs="Arial"/>
          <w:kern w:val="0"/>
          <w:sz w:val="24"/>
          <w:szCs w:val="24"/>
          <w:lang w:eastAsia="pl-PL"/>
          <w14:ligatures w14:val="none"/>
        </w:rPr>
        <w:t>2</w:t>
      </w:r>
      <w:r w:rsidRPr="00D93EB5">
        <w:rPr>
          <w:rFonts w:ascii="Arial" w:eastAsia="Times New Roman" w:hAnsi="Arial" w:cs="Arial"/>
          <w:kern w:val="0"/>
          <w:sz w:val="24"/>
          <w:szCs w:val="24"/>
          <w:lang w:eastAsia="pl-PL"/>
          <w14:ligatures w14:val="none"/>
        </w:rPr>
        <w:t> </w:t>
      </w:r>
      <w:r w:rsidR="006D0BB3">
        <w:rPr>
          <w:rFonts w:ascii="Arial" w:eastAsia="Times New Roman" w:hAnsi="Arial" w:cs="Arial"/>
          <w:kern w:val="0"/>
          <w:sz w:val="24"/>
          <w:szCs w:val="24"/>
          <w:lang w:eastAsia="pl-PL"/>
          <w14:ligatures w14:val="none"/>
        </w:rPr>
        <w:t>085</w:t>
      </w:r>
      <w:r w:rsidRPr="00D93EB5">
        <w:rPr>
          <w:rFonts w:ascii="Arial" w:eastAsia="Times New Roman" w:hAnsi="Arial" w:cs="Arial"/>
          <w:kern w:val="0"/>
          <w:sz w:val="24"/>
          <w:szCs w:val="24"/>
          <w:lang w:eastAsia="pl-PL"/>
          <w14:ligatures w14:val="none"/>
        </w:rPr>
        <w:t>) i</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kartuskim (1 6</w:t>
      </w:r>
      <w:r w:rsidR="006D0BB3">
        <w:rPr>
          <w:rFonts w:ascii="Arial" w:eastAsia="Times New Roman" w:hAnsi="Arial" w:cs="Arial"/>
          <w:kern w:val="0"/>
          <w:sz w:val="24"/>
          <w:szCs w:val="24"/>
          <w:lang w:eastAsia="pl-PL"/>
          <w14:ligatures w14:val="none"/>
        </w:rPr>
        <w:t>91</w:t>
      </w:r>
      <w:r w:rsidRPr="00D93EB5">
        <w:rPr>
          <w:rFonts w:ascii="Arial" w:eastAsia="Times New Roman" w:hAnsi="Arial" w:cs="Arial"/>
          <w:kern w:val="0"/>
          <w:sz w:val="24"/>
          <w:szCs w:val="24"/>
          <w:lang w:eastAsia="pl-PL"/>
          <w14:ligatures w14:val="none"/>
        </w:rPr>
        <w:t>), a najmniej w Sopocie (</w:t>
      </w:r>
      <w:r w:rsidR="006D0BB3">
        <w:rPr>
          <w:rFonts w:ascii="Arial" w:eastAsia="Times New Roman" w:hAnsi="Arial" w:cs="Arial"/>
          <w:kern w:val="0"/>
          <w:sz w:val="24"/>
          <w:szCs w:val="24"/>
          <w:lang w:eastAsia="pl-PL"/>
          <w14:ligatures w14:val="none"/>
        </w:rPr>
        <w:t>116</w:t>
      </w:r>
      <w:r w:rsidRPr="00D93EB5">
        <w:rPr>
          <w:rFonts w:ascii="Arial" w:eastAsia="Times New Roman" w:hAnsi="Arial" w:cs="Arial"/>
          <w:kern w:val="0"/>
          <w:sz w:val="24"/>
          <w:szCs w:val="24"/>
          <w:lang w:eastAsia="pl-PL"/>
          <w14:ligatures w14:val="none"/>
        </w:rPr>
        <w:t>), powiecie nowodworskim (</w:t>
      </w:r>
      <w:r w:rsidR="006D0BB3">
        <w:rPr>
          <w:rFonts w:ascii="Arial" w:eastAsia="Times New Roman" w:hAnsi="Arial" w:cs="Arial"/>
          <w:kern w:val="0"/>
          <w:sz w:val="24"/>
          <w:szCs w:val="24"/>
          <w:lang w:eastAsia="pl-PL"/>
          <w14:ligatures w14:val="none"/>
        </w:rPr>
        <w:t>202</w:t>
      </w:r>
      <w:r w:rsidRPr="00D93EB5">
        <w:rPr>
          <w:rFonts w:ascii="Arial" w:eastAsia="Times New Roman" w:hAnsi="Arial" w:cs="Arial"/>
          <w:kern w:val="0"/>
          <w:sz w:val="24"/>
          <w:szCs w:val="24"/>
          <w:lang w:eastAsia="pl-PL"/>
          <w14:ligatures w14:val="none"/>
        </w:rPr>
        <w:t>) i</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sztumskim (</w:t>
      </w:r>
      <w:r w:rsidR="006D0BB3">
        <w:rPr>
          <w:rFonts w:ascii="Arial" w:eastAsia="Times New Roman" w:hAnsi="Arial" w:cs="Arial"/>
          <w:kern w:val="0"/>
          <w:sz w:val="24"/>
          <w:szCs w:val="24"/>
          <w:lang w:eastAsia="pl-PL"/>
          <w14:ligatures w14:val="none"/>
        </w:rPr>
        <w:t>202</w:t>
      </w:r>
      <w:r w:rsidRPr="00D93EB5">
        <w:rPr>
          <w:rFonts w:ascii="Arial" w:eastAsia="Times New Roman" w:hAnsi="Arial" w:cs="Arial"/>
          <w:kern w:val="0"/>
          <w:sz w:val="24"/>
          <w:szCs w:val="24"/>
          <w:lang w:eastAsia="pl-PL"/>
          <w14:ligatures w14:val="none"/>
        </w:rPr>
        <w:t>). W przeliczeniu na 1 000 mieszkańców najwięcej urodzeń było w</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powiatach: kartuskim (10,</w:t>
      </w:r>
      <w:r w:rsidR="006D0BB3">
        <w:rPr>
          <w:rFonts w:ascii="Arial" w:eastAsia="Times New Roman" w:hAnsi="Arial" w:cs="Arial"/>
          <w:kern w:val="0"/>
          <w:sz w:val="24"/>
          <w:szCs w:val="24"/>
          <w:lang w:eastAsia="pl-PL"/>
          <w14:ligatures w14:val="none"/>
        </w:rPr>
        <w:t>9</w:t>
      </w:r>
      <w:r w:rsidRPr="00D93EB5">
        <w:rPr>
          <w:rFonts w:ascii="Arial" w:eastAsia="Times New Roman" w:hAnsi="Arial" w:cs="Arial"/>
          <w:kern w:val="0"/>
          <w:sz w:val="24"/>
          <w:szCs w:val="24"/>
          <w:lang w:eastAsia="pl-PL"/>
          <w14:ligatures w14:val="none"/>
        </w:rPr>
        <w:t>3), wejherowskim (</w:t>
      </w:r>
      <w:r w:rsidR="006D0BB3">
        <w:rPr>
          <w:rFonts w:ascii="Arial" w:eastAsia="Times New Roman" w:hAnsi="Arial" w:cs="Arial"/>
          <w:kern w:val="0"/>
          <w:sz w:val="24"/>
          <w:szCs w:val="24"/>
          <w:lang w:eastAsia="pl-PL"/>
          <w14:ligatures w14:val="none"/>
        </w:rPr>
        <w:t>9</w:t>
      </w:r>
      <w:r w:rsidRPr="00D93EB5">
        <w:rPr>
          <w:rFonts w:ascii="Arial" w:eastAsia="Times New Roman" w:hAnsi="Arial" w:cs="Arial"/>
          <w:kern w:val="0"/>
          <w:sz w:val="24"/>
          <w:szCs w:val="24"/>
          <w:lang w:eastAsia="pl-PL"/>
          <w14:ligatures w14:val="none"/>
        </w:rPr>
        <w:t>,0</w:t>
      </w:r>
      <w:r w:rsidR="006D0BB3">
        <w:rPr>
          <w:rFonts w:ascii="Arial" w:eastAsia="Times New Roman" w:hAnsi="Arial" w:cs="Arial"/>
          <w:kern w:val="0"/>
          <w:sz w:val="24"/>
          <w:szCs w:val="24"/>
          <w:lang w:eastAsia="pl-PL"/>
          <w14:ligatures w14:val="none"/>
        </w:rPr>
        <w:t>5</w:t>
      </w:r>
      <w:r w:rsidRPr="00D93EB5">
        <w:rPr>
          <w:rFonts w:ascii="Arial" w:eastAsia="Times New Roman" w:hAnsi="Arial" w:cs="Arial"/>
          <w:kern w:val="0"/>
          <w:sz w:val="24"/>
          <w:szCs w:val="24"/>
          <w:lang w:eastAsia="pl-PL"/>
          <w14:ligatures w14:val="none"/>
        </w:rPr>
        <w:t xml:space="preserve">) i </w:t>
      </w:r>
      <w:r w:rsidR="006D0BB3">
        <w:rPr>
          <w:rFonts w:ascii="Arial" w:eastAsia="Times New Roman" w:hAnsi="Arial" w:cs="Arial"/>
          <w:kern w:val="0"/>
          <w:sz w:val="24"/>
          <w:szCs w:val="24"/>
          <w:lang w:eastAsia="pl-PL"/>
          <w14:ligatures w14:val="none"/>
        </w:rPr>
        <w:t>bytowskim</w:t>
      </w:r>
      <w:r w:rsidR="006D0BB3"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w:t>
      </w:r>
      <w:r w:rsidR="006D0BB3">
        <w:rPr>
          <w:rFonts w:ascii="Arial" w:eastAsia="Times New Roman" w:hAnsi="Arial" w:cs="Arial"/>
          <w:kern w:val="0"/>
          <w:sz w:val="24"/>
          <w:szCs w:val="24"/>
          <w:lang w:eastAsia="pl-PL"/>
          <w14:ligatures w14:val="none"/>
        </w:rPr>
        <w:t>8</w:t>
      </w:r>
      <w:r w:rsidRPr="00D93EB5">
        <w:rPr>
          <w:rFonts w:ascii="Arial" w:eastAsia="Times New Roman" w:hAnsi="Arial" w:cs="Arial"/>
          <w:kern w:val="0"/>
          <w:sz w:val="24"/>
          <w:szCs w:val="24"/>
          <w:lang w:eastAsia="pl-PL"/>
          <w14:ligatures w14:val="none"/>
        </w:rPr>
        <w:t>,</w:t>
      </w:r>
      <w:r w:rsidR="006D0BB3">
        <w:rPr>
          <w:rFonts w:ascii="Arial" w:eastAsia="Times New Roman" w:hAnsi="Arial" w:cs="Arial"/>
          <w:kern w:val="0"/>
          <w:sz w:val="24"/>
          <w:szCs w:val="24"/>
          <w:lang w:eastAsia="pl-PL"/>
          <w14:ligatures w14:val="none"/>
        </w:rPr>
        <w:t>23</w:t>
      </w:r>
      <w:r w:rsidRPr="00D93EB5">
        <w:rPr>
          <w:rFonts w:ascii="Arial" w:eastAsia="Times New Roman" w:hAnsi="Arial" w:cs="Arial"/>
          <w:kern w:val="0"/>
          <w:sz w:val="24"/>
          <w:szCs w:val="24"/>
          <w:lang w:eastAsia="pl-PL"/>
          <w14:ligatures w14:val="none"/>
        </w:rPr>
        <w:t>). Najwięcej zgonów było w Gdańsku (4 </w:t>
      </w:r>
      <w:r w:rsidR="006D0BB3">
        <w:rPr>
          <w:rFonts w:ascii="Arial" w:eastAsia="Times New Roman" w:hAnsi="Arial" w:cs="Arial"/>
          <w:kern w:val="0"/>
          <w:sz w:val="24"/>
          <w:szCs w:val="24"/>
          <w:lang w:eastAsia="pl-PL"/>
          <w14:ligatures w14:val="none"/>
        </w:rPr>
        <w:t>962</w:t>
      </w:r>
      <w:r w:rsidR="00BD165A" w:rsidRPr="00D93EB5">
        <w:rPr>
          <w:rFonts w:ascii="Arial" w:eastAsia="Times New Roman" w:hAnsi="Arial" w:cs="Arial"/>
          <w:kern w:val="0"/>
          <w:sz w:val="24"/>
          <w:szCs w:val="24"/>
          <w:lang w:eastAsia="pl-PL"/>
          <w14:ligatures w14:val="none"/>
        </w:rPr>
        <w:t>),</w:t>
      </w:r>
      <w:r w:rsidR="00BD165A">
        <w:rPr>
          <w:rFonts w:ascii="Arial" w:eastAsia="Times New Roman" w:hAnsi="Arial" w:cs="Arial"/>
          <w:kern w:val="0"/>
          <w:sz w:val="24"/>
          <w:szCs w:val="24"/>
          <w:lang w:eastAsia="pl-PL"/>
          <w14:ligatures w14:val="none"/>
        </w:rPr>
        <w:t xml:space="preserve"> a</w:t>
      </w:r>
      <w:r w:rsidR="006D0BB3">
        <w:rPr>
          <w:rFonts w:ascii="Arial" w:eastAsia="Times New Roman" w:hAnsi="Arial" w:cs="Arial"/>
          <w:kern w:val="0"/>
          <w:sz w:val="24"/>
          <w:szCs w:val="24"/>
          <w:lang w:eastAsia="pl-PL"/>
          <w14:ligatures w14:val="none"/>
        </w:rPr>
        <w:t xml:space="preserve"> następnie w</w:t>
      </w:r>
      <w:r w:rsidRPr="00D93EB5">
        <w:rPr>
          <w:rFonts w:ascii="Arial" w:eastAsia="Times New Roman" w:hAnsi="Arial" w:cs="Arial"/>
          <w:kern w:val="0"/>
          <w:sz w:val="24"/>
          <w:szCs w:val="24"/>
          <w:lang w:eastAsia="pl-PL"/>
          <w14:ligatures w14:val="none"/>
        </w:rPr>
        <w:t xml:space="preserve"> Gdyni (2 </w:t>
      </w:r>
      <w:r w:rsidR="006D0BB3">
        <w:rPr>
          <w:rFonts w:ascii="Arial" w:eastAsia="Times New Roman" w:hAnsi="Arial" w:cs="Arial"/>
          <w:kern w:val="0"/>
          <w:sz w:val="24"/>
          <w:szCs w:val="24"/>
          <w:lang w:eastAsia="pl-PL"/>
          <w14:ligatures w14:val="none"/>
        </w:rPr>
        <w:t>620</w:t>
      </w:r>
      <w:r w:rsidRPr="00D93EB5">
        <w:rPr>
          <w:rFonts w:ascii="Arial" w:eastAsia="Times New Roman" w:hAnsi="Arial" w:cs="Arial"/>
          <w:kern w:val="0"/>
          <w:sz w:val="24"/>
          <w:szCs w:val="24"/>
          <w:lang w:eastAsia="pl-PL"/>
          <w14:ligatures w14:val="none"/>
        </w:rPr>
        <w:t>) i powiecie wejherowskim (2 1</w:t>
      </w:r>
      <w:r w:rsidR="006D0BB3">
        <w:rPr>
          <w:rFonts w:ascii="Arial" w:eastAsia="Times New Roman" w:hAnsi="Arial" w:cs="Arial"/>
          <w:kern w:val="0"/>
          <w:sz w:val="24"/>
          <w:szCs w:val="24"/>
          <w:lang w:eastAsia="pl-PL"/>
          <w14:ligatures w14:val="none"/>
        </w:rPr>
        <w:t>9</w:t>
      </w:r>
      <w:r w:rsidRPr="00D93EB5">
        <w:rPr>
          <w:rFonts w:ascii="Arial" w:eastAsia="Times New Roman" w:hAnsi="Arial" w:cs="Arial"/>
          <w:kern w:val="0"/>
          <w:sz w:val="24"/>
          <w:szCs w:val="24"/>
          <w:lang w:eastAsia="pl-PL"/>
          <w14:ligatures w14:val="none"/>
        </w:rPr>
        <w:t>1)</w:t>
      </w:r>
      <w:r w:rsidR="00225BF4">
        <w:rPr>
          <w:rFonts w:ascii="Arial" w:eastAsia="Times New Roman" w:hAnsi="Arial" w:cs="Arial"/>
          <w:kern w:val="0"/>
          <w:sz w:val="24"/>
          <w:szCs w:val="24"/>
          <w:lang w:eastAsia="pl-PL"/>
          <w14:ligatures w14:val="none"/>
        </w:rPr>
        <w:t xml:space="preserve">, </w:t>
      </w:r>
      <w:r w:rsidR="006D0BB3">
        <w:rPr>
          <w:rFonts w:ascii="Arial" w:eastAsia="Times New Roman" w:hAnsi="Arial" w:cs="Arial"/>
          <w:kern w:val="0"/>
          <w:sz w:val="24"/>
          <w:szCs w:val="24"/>
          <w:lang w:eastAsia="pl-PL"/>
          <w14:ligatures w14:val="none"/>
        </w:rPr>
        <w:t>z</w:t>
      </w:r>
      <w:r w:rsidR="00225BF4">
        <w:rPr>
          <w:rFonts w:ascii="Arial" w:eastAsia="Times New Roman" w:hAnsi="Arial" w:cs="Arial"/>
          <w:kern w:val="0"/>
          <w:sz w:val="24"/>
          <w:szCs w:val="24"/>
          <w:lang w:eastAsia="pl-PL"/>
          <w14:ligatures w14:val="none"/>
        </w:rPr>
        <w:t>a</w:t>
      </w:r>
      <w:r w:rsidR="006D0BB3">
        <w:rPr>
          <w:rFonts w:ascii="Arial" w:eastAsia="Times New Roman" w:hAnsi="Arial" w:cs="Arial"/>
          <w:kern w:val="0"/>
          <w:sz w:val="24"/>
          <w:szCs w:val="24"/>
          <w:lang w:eastAsia="pl-PL"/>
          <w14:ligatures w14:val="none"/>
        </w:rPr>
        <w:t>ś</w:t>
      </w:r>
      <w:r w:rsidR="00225BF4">
        <w:rPr>
          <w:rFonts w:ascii="Arial" w:eastAsia="Times New Roman" w:hAnsi="Arial" w:cs="Arial"/>
          <w:kern w:val="0"/>
          <w:sz w:val="24"/>
          <w:szCs w:val="24"/>
          <w:lang w:eastAsia="pl-PL"/>
          <w14:ligatures w14:val="none"/>
        </w:rPr>
        <w:t> w </w:t>
      </w:r>
      <w:r w:rsidRPr="00D93EB5">
        <w:rPr>
          <w:rFonts w:ascii="Arial" w:eastAsia="Times New Roman" w:hAnsi="Arial" w:cs="Arial"/>
          <w:kern w:val="0"/>
          <w:sz w:val="24"/>
          <w:szCs w:val="24"/>
          <w:lang w:eastAsia="pl-PL"/>
          <w14:ligatures w14:val="none"/>
        </w:rPr>
        <w:t>przeliczeniu na 1 000 mieszkańców</w:t>
      </w:r>
      <w:r w:rsidR="00225BF4">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 xml:space="preserve">w </w:t>
      </w:r>
      <w:r w:rsidR="006D0BB3">
        <w:rPr>
          <w:rFonts w:ascii="Arial" w:eastAsia="Times New Roman" w:hAnsi="Arial" w:cs="Arial"/>
          <w:kern w:val="0"/>
          <w:sz w:val="24"/>
          <w:szCs w:val="24"/>
          <w:lang w:eastAsia="pl-PL"/>
          <w14:ligatures w14:val="none"/>
        </w:rPr>
        <w:t xml:space="preserve">Sopocie (12,78), </w:t>
      </w:r>
      <w:r w:rsidRPr="00D93EB5">
        <w:rPr>
          <w:rFonts w:ascii="Arial" w:eastAsia="Times New Roman" w:hAnsi="Arial" w:cs="Arial"/>
          <w:kern w:val="0"/>
          <w:sz w:val="24"/>
          <w:szCs w:val="24"/>
          <w:lang w:eastAsia="pl-PL"/>
          <w14:ligatures w14:val="none"/>
        </w:rPr>
        <w:t>Słupsku (1</w:t>
      </w:r>
      <w:r w:rsidR="006D0BB3">
        <w:rPr>
          <w:rFonts w:ascii="Arial" w:eastAsia="Times New Roman" w:hAnsi="Arial" w:cs="Arial"/>
          <w:kern w:val="0"/>
          <w:sz w:val="24"/>
          <w:szCs w:val="24"/>
          <w:lang w:eastAsia="pl-PL"/>
          <w14:ligatures w14:val="none"/>
        </w:rPr>
        <w:t>1</w:t>
      </w:r>
      <w:r w:rsidRPr="00D93EB5">
        <w:rPr>
          <w:rFonts w:ascii="Arial" w:eastAsia="Times New Roman" w:hAnsi="Arial" w:cs="Arial"/>
          <w:kern w:val="0"/>
          <w:sz w:val="24"/>
          <w:szCs w:val="24"/>
          <w:lang w:eastAsia="pl-PL"/>
          <w14:ligatures w14:val="none"/>
        </w:rPr>
        <w:t>,</w:t>
      </w:r>
      <w:r w:rsidR="006D0BB3">
        <w:rPr>
          <w:rFonts w:ascii="Arial" w:eastAsia="Times New Roman" w:hAnsi="Arial" w:cs="Arial"/>
          <w:kern w:val="0"/>
          <w:sz w:val="24"/>
          <w:szCs w:val="24"/>
          <w:lang w:eastAsia="pl-PL"/>
          <w14:ligatures w14:val="none"/>
        </w:rPr>
        <w:t>96</w:t>
      </w:r>
      <w:r w:rsidRPr="00D93EB5">
        <w:rPr>
          <w:rFonts w:ascii="Arial" w:eastAsia="Times New Roman" w:hAnsi="Arial" w:cs="Arial"/>
          <w:kern w:val="0"/>
          <w:sz w:val="24"/>
          <w:szCs w:val="24"/>
          <w:lang w:eastAsia="pl-PL"/>
          <w14:ligatures w14:val="none"/>
        </w:rPr>
        <w:t>)</w:t>
      </w:r>
      <w:r w:rsidR="006D0BB3">
        <w:rPr>
          <w:rFonts w:ascii="Arial" w:eastAsia="Times New Roman" w:hAnsi="Arial" w:cs="Arial"/>
          <w:kern w:val="0"/>
          <w:sz w:val="24"/>
          <w:szCs w:val="24"/>
          <w:lang w:eastAsia="pl-PL"/>
          <w14:ligatures w14:val="none"/>
        </w:rPr>
        <w:t xml:space="preserve"> i</w:t>
      </w:r>
      <w:r w:rsidRPr="00D93EB5">
        <w:rPr>
          <w:rFonts w:ascii="Arial" w:eastAsia="Times New Roman" w:hAnsi="Arial" w:cs="Arial"/>
          <w:kern w:val="0"/>
          <w:sz w:val="24"/>
          <w:szCs w:val="24"/>
          <w:lang w:eastAsia="pl-PL"/>
          <w14:ligatures w14:val="none"/>
        </w:rPr>
        <w:t xml:space="preserve"> powiecie nowodworskim (11,7</w:t>
      </w:r>
      <w:r w:rsidR="006D0BB3">
        <w:rPr>
          <w:rFonts w:ascii="Arial" w:eastAsia="Times New Roman" w:hAnsi="Arial" w:cs="Arial"/>
          <w:kern w:val="0"/>
          <w:sz w:val="24"/>
          <w:szCs w:val="24"/>
          <w:lang w:eastAsia="pl-PL"/>
          <w14:ligatures w14:val="none"/>
        </w:rPr>
        <w:t>0</w:t>
      </w:r>
      <w:r w:rsidRPr="00D93EB5">
        <w:rPr>
          <w:rFonts w:ascii="Arial" w:eastAsia="Times New Roman" w:hAnsi="Arial" w:cs="Arial"/>
          <w:kern w:val="0"/>
          <w:sz w:val="24"/>
          <w:szCs w:val="24"/>
          <w:lang w:eastAsia="pl-PL"/>
          <w14:ligatures w14:val="none"/>
        </w:rPr>
        <w:t>)</w:t>
      </w:r>
      <w:r w:rsidRPr="00D93EB5">
        <w:rPr>
          <w:rStyle w:val="Odwoanieprzypisudolnego"/>
          <w:rFonts w:ascii="Arial" w:eastAsia="Times New Roman" w:hAnsi="Arial" w:cs="Arial"/>
          <w:kern w:val="0"/>
          <w:sz w:val="24"/>
          <w:szCs w:val="24"/>
          <w:lang w:eastAsia="pl-PL"/>
          <w14:ligatures w14:val="none"/>
        </w:rPr>
        <w:footnoteReference w:id="15"/>
      </w:r>
      <w:r w:rsidRPr="00D93EB5">
        <w:rPr>
          <w:rFonts w:ascii="Arial" w:eastAsia="Times New Roman" w:hAnsi="Arial" w:cs="Arial"/>
          <w:kern w:val="0"/>
          <w:sz w:val="24"/>
          <w:szCs w:val="24"/>
          <w:lang w:eastAsia="pl-PL"/>
          <w14:ligatures w14:val="none"/>
        </w:rPr>
        <w:t>.</w:t>
      </w:r>
    </w:p>
    <w:p w14:paraId="4272D74F" w14:textId="6DD5B1A6" w:rsidR="006E26BC" w:rsidRPr="00225BF4" w:rsidRDefault="006E26BC" w:rsidP="008B47EB">
      <w:pPr>
        <w:spacing w:after="120" w:line="360" w:lineRule="auto"/>
        <w:rPr>
          <w:rFonts w:ascii="Arial" w:eastAsia="Times New Roman" w:hAnsi="Arial" w:cs="Arial"/>
          <w:kern w:val="0"/>
          <w:sz w:val="24"/>
          <w:szCs w:val="24"/>
          <w:lang w:eastAsia="pl-PL"/>
          <w14:ligatures w14:val="none"/>
        </w:rPr>
      </w:pPr>
      <w:r w:rsidRPr="00D93EB5">
        <w:rPr>
          <w:rFonts w:ascii="Arial" w:eastAsia="Times New Roman" w:hAnsi="Arial" w:cs="Arial"/>
          <w:kern w:val="0"/>
          <w:sz w:val="24"/>
          <w:szCs w:val="24"/>
          <w:lang w:eastAsia="pl-PL"/>
          <w14:ligatures w14:val="none"/>
        </w:rPr>
        <w:t xml:space="preserve">Duża liczba ludności, którą charakteryzują się główne ośrodki miejskie w regionie idzie w parze z wysokimi wskaźnikami urodzeń i zgonów. Powiaty </w:t>
      </w:r>
      <w:r w:rsidR="00810231">
        <w:rPr>
          <w:rFonts w:ascii="Arial" w:eastAsia="Times New Roman" w:hAnsi="Arial" w:cs="Arial"/>
          <w:kern w:val="0"/>
          <w:sz w:val="24"/>
          <w:szCs w:val="24"/>
          <w:lang w:eastAsia="pl-PL"/>
          <w14:ligatures w14:val="none"/>
        </w:rPr>
        <w:t>gdański</w:t>
      </w:r>
      <w:r w:rsidR="00810231" w:rsidRPr="00D93EB5">
        <w:rPr>
          <w:rFonts w:ascii="Arial" w:eastAsia="Times New Roman" w:hAnsi="Arial" w:cs="Arial"/>
          <w:kern w:val="0"/>
          <w:sz w:val="24"/>
          <w:szCs w:val="24"/>
          <w:lang w:eastAsia="pl-PL"/>
          <w14:ligatures w14:val="none"/>
        </w:rPr>
        <w:t xml:space="preserve"> </w:t>
      </w:r>
      <w:r w:rsidRPr="00D93EB5">
        <w:rPr>
          <w:rFonts w:ascii="Arial" w:eastAsia="Times New Roman" w:hAnsi="Arial" w:cs="Arial"/>
          <w:kern w:val="0"/>
          <w:sz w:val="24"/>
          <w:szCs w:val="24"/>
          <w:lang w:eastAsia="pl-PL"/>
          <w14:ligatures w14:val="none"/>
        </w:rPr>
        <w:t>i</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 xml:space="preserve">kartuski, które jako jedyne odnotowały dodatni przyrost naturalny potwierdzają przytoczone wcześniej zjawisko przenoszenia się z miast na obrzeża. </w:t>
      </w:r>
      <w:r w:rsidR="00225BF4">
        <w:rPr>
          <w:rFonts w:ascii="Arial" w:eastAsia="Times New Roman" w:hAnsi="Arial" w:cs="Arial"/>
          <w:kern w:val="0"/>
          <w:sz w:val="24"/>
          <w:szCs w:val="24"/>
          <w:lang w:eastAsia="pl-PL"/>
          <w14:ligatures w14:val="none"/>
        </w:rPr>
        <w:t>Wysokie</w:t>
      </w:r>
      <w:r w:rsidRPr="00D93EB5">
        <w:rPr>
          <w:rFonts w:ascii="Arial" w:eastAsia="Times New Roman" w:hAnsi="Arial" w:cs="Arial"/>
          <w:kern w:val="0"/>
          <w:sz w:val="24"/>
          <w:szCs w:val="24"/>
          <w:lang w:eastAsia="pl-PL"/>
          <w14:ligatures w14:val="none"/>
        </w:rPr>
        <w:t xml:space="preserve"> liczby urodzeń w</w:t>
      </w:r>
      <w:r w:rsidR="00087E3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 xml:space="preserve">miastach nie rekompensują liczby zgonów, nasze miasta się starzeją. Kolejnym </w:t>
      </w:r>
      <w:r w:rsidR="00225BF4">
        <w:rPr>
          <w:rFonts w:ascii="Arial" w:eastAsia="Times New Roman" w:hAnsi="Arial" w:cs="Arial"/>
          <w:kern w:val="0"/>
          <w:sz w:val="24"/>
          <w:szCs w:val="24"/>
          <w:lang w:eastAsia="pl-PL"/>
          <w14:ligatures w14:val="none"/>
        </w:rPr>
        <w:t>obserwowanym zjawiskiem</w:t>
      </w:r>
      <w:r w:rsidRPr="00D93EB5">
        <w:rPr>
          <w:rFonts w:ascii="Arial" w:eastAsia="Times New Roman" w:hAnsi="Arial" w:cs="Arial"/>
          <w:kern w:val="0"/>
          <w:sz w:val="24"/>
          <w:szCs w:val="24"/>
          <w:lang w:eastAsia="pl-PL"/>
          <w14:ligatures w14:val="none"/>
        </w:rPr>
        <w:t xml:space="preserve"> jest stagnacja peryferyjnych części województwa spowodowana dużą śmiertelnością i małą liczbą urodzeń. Zjawiska te są bezpośrednio skorelowane ze strukturą wiekową lokalnych społeczności. Na</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dynamikę tych procesów wpływa również poziom infrastruktury medycznej i usług społecznych, determinujący decyzje migracyjne młodych ludzi oraz dobrostan seniorów. Należy wzmacniać te regiony, by przeciwdziałać odpływowi mieszkańców i</w:t>
      </w:r>
      <w:r w:rsidR="00225BF4">
        <w:rPr>
          <w:rFonts w:ascii="Arial" w:eastAsia="Times New Roman" w:hAnsi="Arial" w:cs="Arial"/>
          <w:kern w:val="0"/>
          <w:sz w:val="24"/>
          <w:szCs w:val="24"/>
          <w:lang w:eastAsia="pl-PL"/>
          <w14:ligatures w14:val="none"/>
        </w:rPr>
        <w:t> </w:t>
      </w:r>
      <w:r w:rsidRPr="00D93EB5">
        <w:rPr>
          <w:rFonts w:ascii="Arial" w:eastAsia="Times New Roman" w:hAnsi="Arial" w:cs="Arial"/>
          <w:kern w:val="0"/>
          <w:sz w:val="24"/>
          <w:szCs w:val="24"/>
          <w:lang w:eastAsia="pl-PL"/>
          <w14:ligatures w14:val="none"/>
        </w:rPr>
        <w:t>budować przestrzeń przyjazną dla wszystkich pokoleń.</w:t>
      </w:r>
    </w:p>
    <w:p w14:paraId="086CD32B" w14:textId="4E39E26F" w:rsidR="006E26BC" w:rsidRDefault="006E26BC" w:rsidP="008B47EB">
      <w:pPr>
        <w:pStyle w:val="Nagwek2"/>
        <w:numPr>
          <w:ilvl w:val="1"/>
          <w:numId w:val="1"/>
        </w:numPr>
        <w:spacing w:before="240" w:after="120"/>
      </w:pPr>
      <w:bookmarkStart w:id="5" w:name="_Toc233120045"/>
      <w:r>
        <w:t>Długość życia i prognozy</w:t>
      </w:r>
      <w:bookmarkEnd w:id="5"/>
    </w:p>
    <w:p w14:paraId="0ECDDD95" w14:textId="01F40F26" w:rsidR="00D413F7" w:rsidRDefault="006E26BC" w:rsidP="00225BF4">
      <w:pPr>
        <w:spacing w:before="240" w:after="120" w:line="360" w:lineRule="auto"/>
        <w:rPr>
          <w:rFonts w:ascii="Arial" w:eastAsia="Times New Roman" w:hAnsi="Arial" w:cs="Arial"/>
          <w:kern w:val="0"/>
          <w:sz w:val="24"/>
          <w:szCs w:val="24"/>
          <w:lang w:eastAsia="pl-PL"/>
          <w14:ligatures w14:val="none"/>
        </w:rPr>
      </w:pPr>
      <w:r w:rsidRPr="00225BF4">
        <w:rPr>
          <w:rFonts w:ascii="Arial" w:eastAsia="Times New Roman" w:hAnsi="Arial" w:cs="Arial"/>
          <w:kern w:val="0"/>
          <w:sz w:val="24"/>
          <w:szCs w:val="24"/>
          <w:lang w:eastAsia="pl-PL"/>
          <w14:ligatures w14:val="none"/>
        </w:rPr>
        <w:t xml:space="preserve">Jak wspomniano w poprzedniej części, kobiety żyją dłużej od mężczyzn. Przyczyn tej obserwacji, w dużej mierze upatruje się w coraz większej skuteczności medycyny. </w:t>
      </w:r>
      <w:r w:rsidR="007C7421">
        <w:rPr>
          <w:rFonts w:ascii="Arial" w:eastAsia="Times New Roman" w:hAnsi="Arial" w:cs="Arial"/>
          <w:kern w:val="0"/>
          <w:sz w:val="24"/>
          <w:szCs w:val="24"/>
          <w:lang w:eastAsia="pl-PL"/>
          <w14:ligatures w14:val="none"/>
        </w:rPr>
        <w:lastRenderedPageBreak/>
        <w:t>Oczekiwane</w:t>
      </w:r>
      <w:r w:rsidR="007C7421" w:rsidRPr="00225BF4">
        <w:rPr>
          <w:rFonts w:ascii="Arial" w:eastAsia="Times New Roman" w:hAnsi="Arial" w:cs="Arial"/>
          <w:kern w:val="0"/>
          <w:sz w:val="24"/>
          <w:szCs w:val="24"/>
          <w:lang w:eastAsia="pl-PL"/>
          <w14:ligatures w14:val="none"/>
        </w:rPr>
        <w:t xml:space="preserve"> </w:t>
      </w:r>
      <w:r w:rsidRPr="00225BF4">
        <w:rPr>
          <w:rFonts w:ascii="Arial" w:eastAsia="Times New Roman" w:hAnsi="Arial" w:cs="Arial"/>
          <w:kern w:val="0"/>
          <w:sz w:val="24"/>
          <w:szCs w:val="24"/>
          <w:lang w:eastAsia="pl-PL"/>
          <w14:ligatures w14:val="none"/>
        </w:rPr>
        <w:t>trwanie życia w zdrowiu to prognozowana liczba lat pełnej sprawności (bez ograniczeń aktywności i szeroko pojętej niepełnosprawności związanej z</w:t>
      </w:r>
      <w:r w:rsidR="00D413F7">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chorobami) dla osób w wieku X lat, zakładając, stałość warunków umieralności i</w:t>
      </w:r>
      <w:r w:rsidR="00D413F7">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stanu zdrowia populacji.</w:t>
      </w:r>
      <w:r w:rsidR="007C7421">
        <w:rPr>
          <w:rFonts w:ascii="Arial" w:eastAsia="Times New Roman" w:hAnsi="Arial" w:cs="Arial"/>
          <w:kern w:val="0"/>
          <w:sz w:val="24"/>
          <w:szCs w:val="24"/>
          <w:lang w:eastAsia="pl-PL"/>
          <w14:ligatures w14:val="none"/>
        </w:rPr>
        <w:t xml:space="preserve"> Przeciętne dalsze trwanie życia określa podobny wskaźnik, co poprzedni, jednak nie zawiera w sobie komponentu zdrowotnego.</w:t>
      </w:r>
    </w:p>
    <w:p w14:paraId="559460C6" w14:textId="485FD660" w:rsidR="006E26BC" w:rsidRPr="00225BF4" w:rsidRDefault="006E26BC" w:rsidP="00D413F7">
      <w:pPr>
        <w:spacing w:after="120" w:line="360" w:lineRule="auto"/>
        <w:rPr>
          <w:rFonts w:ascii="Arial" w:eastAsia="Times New Roman" w:hAnsi="Arial" w:cs="Arial"/>
          <w:kern w:val="0"/>
          <w:sz w:val="24"/>
          <w:szCs w:val="24"/>
          <w:lang w:eastAsia="pl-PL"/>
          <w14:ligatures w14:val="none"/>
        </w:rPr>
      </w:pPr>
      <w:r w:rsidRPr="00225BF4">
        <w:rPr>
          <w:rFonts w:ascii="Arial" w:eastAsia="Times New Roman" w:hAnsi="Arial" w:cs="Arial"/>
          <w:kern w:val="0"/>
          <w:sz w:val="24"/>
          <w:szCs w:val="24"/>
          <w:lang w:eastAsia="pl-PL"/>
          <w14:ligatures w14:val="none"/>
        </w:rPr>
        <w:t xml:space="preserve">Dla pomorskich noworodków urodzonych w 2024 </w:t>
      </w:r>
      <w:r w:rsidR="00D413F7">
        <w:rPr>
          <w:rFonts w:ascii="Arial" w:eastAsia="Times New Roman" w:hAnsi="Arial" w:cs="Arial"/>
          <w:kern w:val="0"/>
          <w:sz w:val="24"/>
          <w:szCs w:val="24"/>
          <w:lang w:eastAsia="pl-PL"/>
          <w14:ligatures w14:val="none"/>
        </w:rPr>
        <w:t xml:space="preserve">roku </w:t>
      </w:r>
      <w:r w:rsidRPr="00225BF4">
        <w:rPr>
          <w:rFonts w:ascii="Arial" w:eastAsia="Times New Roman" w:hAnsi="Arial" w:cs="Arial"/>
          <w:kern w:val="0"/>
          <w:sz w:val="24"/>
          <w:szCs w:val="24"/>
          <w:lang w:eastAsia="pl-PL"/>
          <w14:ligatures w14:val="none"/>
        </w:rPr>
        <w:t>przeciętne trwanie życia wynosi</w:t>
      </w:r>
      <w:r w:rsidR="00D413F7">
        <w:rPr>
          <w:rFonts w:ascii="Arial" w:eastAsia="Times New Roman" w:hAnsi="Arial" w:cs="Arial"/>
          <w:kern w:val="0"/>
          <w:sz w:val="24"/>
          <w:szCs w:val="24"/>
          <w:lang w:eastAsia="pl-PL"/>
          <w14:ligatures w14:val="none"/>
        </w:rPr>
        <w:t>ło</w:t>
      </w:r>
      <w:r w:rsidRPr="00225BF4">
        <w:rPr>
          <w:rFonts w:ascii="Arial" w:eastAsia="Times New Roman" w:hAnsi="Arial" w:cs="Arial"/>
          <w:kern w:val="0"/>
          <w:sz w:val="24"/>
          <w:szCs w:val="24"/>
          <w:lang w:eastAsia="pl-PL"/>
          <w14:ligatures w14:val="none"/>
        </w:rPr>
        <w:t xml:space="preserve"> 75,35 lat dla chłopca i 82,16 lat dla dziewczynki. Jednocześnie, przewidywane życie w zdrowiu to 61,97 lat dla mężczyzn i 65,27 lat dla kobiet. Mniej więcej</w:t>
      </w:r>
      <w:r w:rsidR="00087E34">
        <w:rPr>
          <w:rFonts w:ascii="Arial" w:eastAsia="Times New Roman" w:hAnsi="Arial" w:cs="Arial"/>
          <w:kern w:val="0"/>
          <w:sz w:val="24"/>
          <w:szCs w:val="24"/>
          <w:lang w:eastAsia="pl-PL"/>
          <w14:ligatures w14:val="none"/>
        </w:rPr>
        <w:t xml:space="preserve"> ostatnie</w:t>
      </w:r>
      <w:r w:rsidRPr="00225BF4">
        <w:rPr>
          <w:rFonts w:ascii="Arial" w:eastAsia="Times New Roman" w:hAnsi="Arial" w:cs="Arial"/>
          <w:kern w:val="0"/>
          <w:sz w:val="24"/>
          <w:szCs w:val="24"/>
          <w:lang w:eastAsia="pl-PL"/>
          <w14:ligatures w14:val="none"/>
        </w:rPr>
        <w:t xml:space="preserve"> 13 lat </w:t>
      </w:r>
      <w:r w:rsidR="00087EFF">
        <w:rPr>
          <w:rFonts w:ascii="Arial" w:eastAsia="Times New Roman" w:hAnsi="Arial" w:cs="Arial"/>
          <w:kern w:val="0"/>
          <w:sz w:val="24"/>
          <w:szCs w:val="24"/>
          <w:lang w:eastAsia="pl-PL"/>
          <w14:ligatures w14:val="none"/>
        </w:rPr>
        <w:t xml:space="preserve">życia </w:t>
      </w:r>
      <w:r w:rsidRPr="00225BF4">
        <w:rPr>
          <w:rFonts w:ascii="Arial" w:eastAsia="Times New Roman" w:hAnsi="Arial" w:cs="Arial"/>
          <w:kern w:val="0"/>
          <w:sz w:val="24"/>
          <w:szCs w:val="24"/>
          <w:lang w:eastAsia="pl-PL"/>
          <w14:ligatures w14:val="none"/>
        </w:rPr>
        <w:t xml:space="preserve">dla chłopców i 17 lat dla kobiet przewidziane jest </w:t>
      </w:r>
      <w:r w:rsidR="00D413F7">
        <w:rPr>
          <w:rFonts w:ascii="Arial" w:eastAsia="Times New Roman" w:hAnsi="Arial" w:cs="Arial"/>
          <w:kern w:val="0"/>
          <w:sz w:val="24"/>
          <w:szCs w:val="24"/>
          <w:lang w:eastAsia="pl-PL"/>
          <w14:ligatures w14:val="none"/>
        </w:rPr>
        <w:t>z </w:t>
      </w:r>
      <w:r w:rsidRPr="00225BF4">
        <w:rPr>
          <w:rFonts w:ascii="Arial" w:eastAsia="Times New Roman" w:hAnsi="Arial" w:cs="Arial"/>
          <w:kern w:val="0"/>
          <w:sz w:val="24"/>
          <w:szCs w:val="24"/>
          <w:lang w:eastAsia="pl-PL"/>
          <w14:ligatures w14:val="none"/>
        </w:rPr>
        <w:t>niepełnosprawności</w:t>
      </w:r>
      <w:r w:rsidR="00D413F7">
        <w:rPr>
          <w:rFonts w:ascii="Arial" w:eastAsia="Times New Roman" w:hAnsi="Arial" w:cs="Arial"/>
          <w:kern w:val="0"/>
          <w:sz w:val="24"/>
          <w:szCs w:val="24"/>
          <w:lang w:eastAsia="pl-PL"/>
          <w14:ligatures w14:val="none"/>
        </w:rPr>
        <w:t>ą</w:t>
      </w:r>
      <w:r w:rsidRPr="00225BF4">
        <w:rPr>
          <w:rFonts w:ascii="Arial" w:eastAsia="Times New Roman" w:hAnsi="Arial" w:cs="Arial"/>
          <w:kern w:val="0"/>
          <w:sz w:val="24"/>
          <w:szCs w:val="24"/>
          <w:lang w:eastAsia="pl-PL"/>
          <w14:ligatures w14:val="none"/>
        </w:rPr>
        <w:t xml:space="preserve">. Obecne pokolenie noworodków może stracić pełną sprawność około dekadę wcześniej niż obecni 65-latkowie, którzy statystycznie mogą </w:t>
      </w:r>
      <w:r w:rsidR="00087EFF">
        <w:rPr>
          <w:rFonts w:ascii="Arial" w:eastAsia="Times New Roman" w:hAnsi="Arial" w:cs="Arial"/>
          <w:kern w:val="0"/>
          <w:sz w:val="24"/>
          <w:szCs w:val="24"/>
          <w:lang w:eastAsia="pl-PL"/>
          <w14:ligatures w14:val="none"/>
        </w:rPr>
        <w:t>doświadczyć tego</w:t>
      </w:r>
      <w:r w:rsidRPr="00225BF4">
        <w:rPr>
          <w:rFonts w:ascii="Arial" w:eastAsia="Times New Roman" w:hAnsi="Arial" w:cs="Arial"/>
          <w:kern w:val="0"/>
          <w:sz w:val="24"/>
          <w:szCs w:val="24"/>
          <w:lang w:eastAsia="pl-PL"/>
          <w14:ligatures w14:val="none"/>
        </w:rPr>
        <w:t xml:space="preserve"> w wieku ok. 73-74 lat.</w:t>
      </w:r>
      <w:r w:rsidRPr="00225BF4">
        <w:rPr>
          <w:rStyle w:val="Odwoanieprzypisudolnego"/>
          <w:rFonts w:ascii="Arial" w:eastAsia="Times New Roman" w:hAnsi="Arial" w:cs="Arial"/>
          <w:kern w:val="0"/>
          <w:sz w:val="24"/>
          <w:szCs w:val="24"/>
          <w:lang w:eastAsia="pl-PL"/>
          <w14:ligatures w14:val="none"/>
        </w:rPr>
        <w:footnoteReference w:id="16"/>
      </w:r>
      <w:r w:rsidRPr="00225BF4">
        <w:rPr>
          <w:rFonts w:ascii="Arial" w:eastAsia="Times New Roman" w:hAnsi="Arial" w:cs="Arial"/>
          <w:kern w:val="0"/>
          <w:sz w:val="24"/>
          <w:szCs w:val="24"/>
          <w:lang w:eastAsia="pl-PL"/>
          <w14:ligatures w14:val="none"/>
        </w:rPr>
        <w:t>. Zaspokojenie potrzeb z zakresu świadczeń zdrowotnych, usług społecznych i opiekuńczych będzie coraz pilniejszym i</w:t>
      </w:r>
      <w:r w:rsidR="00D413F7">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trudniejszym wyzwaniem dla systemów ochrony zdrowia i pomocy społecznej.</w:t>
      </w:r>
    </w:p>
    <w:p w14:paraId="38515DE7" w14:textId="0BE44954" w:rsidR="006E26BC" w:rsidRPr="00225BF4" w:rsidRDefault="006E26BC" w:rsidP="00225BF4">
      <w:pPr>
        <w:spacing w:after="120" w:line="360" w:lineRule="auto"/>
        <w:rPr>
          <w:rFonts w:ascii="Arial" w:eastAsia="Times New Roman" w:hAnsi="Arial" w:cs="Arial"/>
          <w:kern w:val="0"/>
          <w:sz w:val="24"/>
          <w:szCs w:val="24"/>
          <w:lang w:eastAsia="pl-PL"/>
          <w14:ligatures w14:val="none"/>
        </w:rPr>
      </w:pPr>
      <w:r w:rsidRPr="00225BF4">
        <w:rPr>
          <w:rFonts w:ascii="Arial" w:eastAsia="Times New Roman" w:hAnsi="Arial" w:cs="Arial"/>
          <w:kern w:val="0"/>
          <w:sz w:val="24"/>
          <w:szCs w:val="24"/>
          <w:lang w:eastAsia="pl-PL"/>
          <w14:ligatures w14:val="none"/>
        </w:rPr>
        <w:t>Współczynnik obciążenia demograficznego osobami starszymi (stosunek osób w</w:t>
      </w:r>
      <w:r w:rsidR="005D5B63">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wieku co najmniej 65 lat do osób w wieku 15–64 lat)</w:t>
      </w:r>
      <w:r w:rsidRPr="00225BF4">
        <w:rPr>
          <w:rFonts w:ascii="Arial" w:hAnsi="Arial" w:cs="Arial"/>
          <w:sz w:val="24"/>
          <w:szCs w:val="24"/>
        </w:rPr>
        <w:t xml:space="preserve"> </w:t>
      </w:r>
      <w:r w:rsidRPr="00225BF4">
        <w:rPr>
          <w:rFonts w:ascii="Arial" w:eastAsia="Times New Roman" w:hAnsi="Arial" w:cs="Arial"/>
          <w:kern w:val="0"/>
          <w:sz w:val="24"/>
          <w:szCs w:val="24"/>
          <w:lang w:eastAsia="pl-PL"/>
          <w14:ligatures w14:val="none"/>
        </w:rPr>
        <w:t>rośnie zarówno w</w:t>
      </w:r>
      <w:r w:rsidR="005D5B63">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 xml:space="preserve">Pomorskiem jak i w kraju. W 2025 roku ten współczynnik wynosił 32,6 w skali kraju (w 2024: 31,8). Nasze województwo </w:t>
      </w:r>
      <w:r w:rsidR="005D5B63">
        <w:rPr>
          <w:rFonts w:ascii="Arial" w:eastAsia="Times New Roman" w:hAnsi="Arial" w:cs="Arial"/>
          <w:kern w:val="0"/>
          <w:sz w:val="24"/>
          <w:szCs w:val="24"/>
          <w:lang w:eastAsia="pl-PL"/>
          <w14:ligatures w14:val="none"/>
        </w:rPr>
        <w:t>u</w:t>
      </w:r>
      <w:r w:rsidRPr="00225BF4">
        <w:rPr>
          <w:rFonts w:ascii="Arial" w:eastAsia="Times New Roman" w:hAnsi="Arial" w:cs="Arial"/>
          <w:kern w:val="0"/>
          <w:sz w:val="24"/>
          <w:szCs w:val="24"/>
          <w:lang w:eastAsia="pl-PL"/>
          <w14:ligatures w14:val="none"/>
        </w:rPr>
        <w:t>plas</w:t>
      </w:r>
      <w:r w:rsidR="005D5B63">
        <w:rPr>
          <w:rFonts w:ascii="Arial" w:eastAsia="Times New Roman" w:hAnsi="Arial" w:cs="Arial"/>
          <w:kern w:val="0"/>
          <w:sz w:val="24"/>
          <w:szCs w:val="24"/>
          <w:lang w:eastAsia="pl-PL"/>
          <w14:ligatures w14:val="none"/>
        </w:rPr>
        <w:t xml:space="preserve">owało </w:t>
      </w:r>
      <w:r w:rsidRPr="00225BF4">
        <w:rPr>
          <w:rFonts w:ascii="Arial" w:eastAsia="Times New Roman" w:hAnsi="Arial" w:cs="Arial"/>
          <w:kern w:val="0"/>
          <w:sz w:val="24"/>
          <w:szCs w:val="24"/>
          <w:lang w:eastAsia="pl-PL"/>
          <w14:ligatures w14:val="none"/>
        </w:rPr>
        <w:t xml:space="preserve">się </w:t>
      </w:r>
      <w:r w:rsidR="00087E34">
        <w:rPr>
          <w:rFonts w:ascii="Arial" w:eastAsia="Times New Roman" w:hAnsi="Arial" w:cs="Arial"/>
          <w:kern w:val="0"/>
          <w:sz w:val="24"/>
          <w:szCs w:val="24"/>
          <w:lang w:eastAsia="pl-PL"/>
          <w14:ligatures w14:val="none"/>
        </w:rPr>
        <w:t>pod</w:t>
      </w:r>
      <w:r w:rsidR="00087E34" w:rsidRPr="00225BF4">
        <w:rPr>
          <w:rFonts w:ascii="Arial" w:eastAsia="Times New Roman" w:hAnsi="Arial" w:cs="Arial"/>
          <w:kern w:val="0"/>
          <w:sz w:val="24"/>
          <w:szCs w:val="24"/>
          <w:lang w:eastAsia="pl-PL"/>
          <w14:ligatures w14:val="none"/>
        </w:rPr>
        <w:t xml:space="preserve"> </w:t>
      </w:r>
      <w:r w:rsidRPr="00225BF4">
        <w:rPr>
          <w:rFonts w:ascii="Arial" w:eastAsia="Times New Roman" w:hAnsi="Arial" w:cs="Arial"/>
          <w:kern w:val="0"/>
          <w:sz w:val="24"/>
          <w:szCs w:val="24"/>
          <w:lang w:eastAsia="pl-PL"/>
          <w14:ligatures w14:val="none"/>
        </w:rPr>
        <w:t>ko</w:t>
      </w:r>
      <w:r w:rsidR="00087E34">
        <w:rPr>
          <w:rFonts w:ascii="Arial" w:eastAsia="Times New Roman" w:hAnsi="Arial" w:cs="Arial"/>
          <w:kern w:val="0"/>
          <w:sz w:val="24"/>
          <w:szCs w:val="24"/>
          <w:lang w:eastAsia="pl-PL"/>
          <w14:ligatures w14:val="none"/>
        </w:rPr>
        <w:t>niec</w:t>
      </w:r>
      <w:r w:rsidRPr="00225BF4">
        <w:rPr>
          <w:rFonts w:ascii="Arial" w:eastAsia="Times New Roman" w:hAnsi="Arial" w:cs="Arial"/>
          <w:kern w:val="0"/>
          <w:sz w:val="24"/>
          <w:szCs w:val="24"/>
          <w:lang w:eastAsia="pl-PL"/>
          <w14:ligatures w14:val="none"/>
        </w:rPr>
        <w:t xml:space="preserve"> </w:t>
      </w:r>
      <w:r w:rsidR="005D5B63">
        <w:rPr>
          <w:rFonts w:ascii="Arial" w:eastAsia="Times New Roman" w:hAnsi="Arial" w:cs="Arial"/>
          <w:kern w:val="0"/>
          <w:sz w:val="24"/>
          <w:szCs w:val="24"/>
          <w:lang w:eastAsia="pl-PL"/>
          <w14:ligatures w14:val="none"/>
        </w:rPr>
        <w:t>rankingu</w:t>
      </w:r>
      <w:r w:rsidRPr="00225BF4">
        <w:rPr>
          <w:rFonts w:ascii="Arial" w:eastAsia="Times New Roman" w:hAnsi="Arial" w:cs="Arial"/>
          <w:kern w:val="0"/>
          <w:sz w:val="24"/>
          <w:szCs w:val="24"/>
          <w:lang w:eastAsia="pl-PL"/>
          <w14:ligatures w14:val="none"/>
        </w:rPr>
        <w:t xml:space="preserve"> z wynikiem 29,8. Najniższy współczynnik odnotowano w województwie małopolskim (29,3), a</w:t>
      </w:r>
      <w:r w:rsidR="005D5B63">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najw</w:t>
      </w:r>
      <w:r w:rsidR="005D5B63">
        <w:rPr>
          <w:rFonts w:ascii="Arial" w:eastAsia="Times New Roman" w:hAnsi="Arial" w:cs="Arial"/>
          <w:kern w:val="0"/>
          <w:sz w:val="24"/>
          <w:szCs w:val="24"/>
          <w:lang w:eastAsia="pl-PL"/>
          <w14:ligatures w14:val="none"/>
        </w:rPr>
        <w:t>yższy</w:t>
      </w:r>
      <w:r w:rsidRPr="00225BF4">
        <w:rPr>
          <w:rFonts w:ascii="Arial" w:eastAsia="Times New Roman" w:hAnsi="Arial" w:cs="Arial"/>
          <w:kern w:val="0"/>
          <w:sz w:val="24"/>
          <w:szCs w:val="24"/>
          <w:lang w:eastAsia="pl-PL"/>
          <w14:ligatures w14:val="none"/>
        </w:rPr>
        <w:t xml:space="preserve"> w świętokrzyskim (37,6). Współczynnik dla Pomorza jest mocno zróżnicowany wewnętrznie – najniższy jest w powiecie kartuskim (20,4) a wysoki w</w:t>
      </w:r>
      <w:r w:rsidR="005D5B63">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powiecie malborskim (33,1), Gdyni (38,2) i w Słupsku (41,7). Naj</w:t>
      </w:r>
      <w:r w:rsidR="005D5B63">
        <w:rPr>
          <w:rFonts w:ascii="Arial" w:eastAsia="Times New Roman" w:hAnsi="Arial" w:cs="Arial"/>
          <w:kern w:val="0"/>
          <w:sz w:val="24"/>
          <w:szCs w:val="24"/>
          <w:lang w:eastAsia="pl-PL"/>
          <w14:ligatures w14:val="none"/>
        </w:rPr>
        <w:t xml:space="preserve">wyższą wartość odnotowano </w:t>
      </w:r>
      <w:r w:rsidRPr="00225BF4">
        <w:rPr>
          <w:rFonts w:ascii="Arial" w:eastAsia="Times New Roman" w:hAnsi="Arial" w:cs="Arial"/>
          <w:kern w:val="0"/>
          <w:sz w:val="24"/>
          <w:szCs w:val="24"/>
          <w:lang w:eastAsia="pl-PL"/>
          <w14:ligatures w14:val="none"/>
        </w:rPr>
        <w:t>w Sopocie (50,8) i jest to powiat z największym współczynnikiem obciążenia demograficznego w kraju</w:t>
      </w:r>
      <w:r w:rsidRPr="00225BF4">
        <w:rPr>
          <w:rStyle w:val="Odwoanieprzypisudolnego"/>
          <w:rFonts w:ascii="Arial" w:eastAsia="Times New Roman" w:hAnsi="Arial" w:cs="Arial"/>
          <w:kern w:val="0"/>
          <w:sz w:val="24"/>
          <w:szCs w:val="24"/>
          <w:lang w:eastAsia="pl-PL"/>
          <w14:ligatures w14:val="none"/>
        </w:rPr>
        <w:footnoteReference w:id="17"/>
      </w:r>
      <w:r w:rsidRPr="00225BF4">
        <w:rPr>
          <w:rFonts w:ascii="Arial" w:eastAsia="Times New Roman" w:hAnsi="Arial" w:cs="Arial"/>
          <w:kern w:val="0"/>
          <w:sz w:val="24"/>
          <w:szCs w:val="24"/>
          <w:lang w:eastAsia="pl-PL"/>
          <w14:ligatures w14:val="none"/>
        </w:rPr>
        <w:t>.</w:t>
      </w:r>
    </w:p>
    <w:p w14:paraId="3FDCA3A8" w14:textId="42DEB1A8" w:rsidR="00D413F7" w:rsidRDefault="006E26BC" w:rsidP="00225BF4">
      <w:pPr>
        <w:spacing w:after="120" w:line="360" w:lineRule="auto"/>
        <w:rPr>
          <w:rFonts w:ascii="Arial" w:eastAsia="Times New Roman" w:hAnsi="Arial" w:cs="Arial"/>
          <w:kern w:val="0"/>
          <w:sz w:val="24"/>
          <w:szCs w:val="24"/>
          <w:lang w:eastAsia="pl-PL"/>
          <w14:ligatures w14:val="none"/>
        </w:rPr>
      </w:pPr>
      <w:r w:rsidRPr="00225BF4">
        <w:rPr>
          <w:rFonts w:ascii="Arial" w:eastAsia="Times New Roman" w:hAnsi="Arial" w:cs="Arial"/>
          <w:kern w:val="0"/>
          <w:sz w:val="24"/>
          <w:szCs w:val="24"/>
          <w:lang w:eastAsia="pl-PL"/>
          <w14:ligatures w14:val="none"/>
        </w:rPr>
        <w:t xml:space="preserve">Ubytek populacji i jej starzenie postępuje szybciej niż zakładały prognozy. Ostatnia, przeprowadzona w 2022 roku zakładała, że w 2025 roku w pomorskim będzie 2 361 542 osób, w tym 582 967 osób powyżej 60 lat. Bazując na danych z zeszłego </w:t>
      </w:r>
      <w:r w:rsidRPr="00225BF4">
        <w:rPr>
          <w:rFonts w:ascii="Arial" w:eastAsia="Times New Roman" w:hAnsi="Arial" w:cs="Arial"/>
          <w:kern w:val="0"/>
          <w:sz w:val="24"/>
          <w:szCs w:val="24"/>
          <w:lang w:eastAsia="pl-PL"/>
          <w14:ligatures w14:val="none"/>
        </w:rPr>
        <w:lastRenderedPageBreak/>
        <w:t>roku, mieliśmy mniej mieszkańców niż prognozowano i jednocześnie więcej seniorów niż przewidywano</w:t>
      </w:r>
      <w:r w:rsidRPr="00225BF4">
        <w:rPr>
          <w:rStyle w:val="Odwoanieprzypisudolnego"/>
          <w:rFonts w:ascii="Arial" w:eastAsia="Times New Roman" w:hAnsi="Arial" w:cs="Arial"/>
          <w:kern w:val="0"/>
          <w:sz w:val="24"/>
          <w:szCs w:val="24"/>
          <w:lang w:eastAsia="pl-PL"/>
          <w14:ligatures w14:val="none"/>
        </w:rPr>
        <w:footnoteReference w:id="18"/>
      </w:r>
      <w:r w:rsidRPr="00225BF4">
        <w:rPr>
          <w:rFonts w:ascii="Arial" w:eastAsia="Times New Roman" w:hAnsi="Arial" w:cs="Arial"/>
          <w:kern w:val="0"/>
          <w:sz w:val="24"/>
          <w:szCs w:val="24"/>
          <w:lang w:eastAsia="pl-PL"/>
          <w14:ligatures w14:val="none"/>
        </w:rPr>
        <w:t>. Poniższy wykres przedstawia różnicę między prognozowanymi danymi (wartość 0 na osi X) a faktycznymi danymi na koniec 2025 roku. Warto zwrócić uwagę na podobieństwo tych liczb – ubytek ludności został zrekompensowany nadwyżką seniorów wskazując, że populacja nie tyle zmalała co</w:t>
      </w:r>
      <w:r w:rsidR="00B6577B">
        <w:rPr>
          <w:rFonts w:ascii="Arial" w:eastAsia="Times New Roman" w:hAnsi="Arial" w:cs="Arial"/>
          <w:kern w:val="0"/>
          <w:sz w:val="24"/>
          <w:szCs w:val="24"/>
          <w:lang w:eastAsia="pl-PL"/>
          <w14:ligatures w14:val="none"/>
        </w:rPr>
        <w:t> </w:t>
      </w:r>
      <w:r w:rsidRPr="00225BF4">
        <w:rPr>
          <w:rFonts w:ascii="Arial" w:eastAsia="Times New Roman" w:hAnsi="Arial" w:cs="Arial"/>
          <w:kern w:val="0"/>
          <w:sz w:val="24"/>
          <w:szCs w:val="24"/>
          <w:lang w:eastAsia="pl-PL"/>
          <w14:ligatures w14:val="none"/>
        </w:rPr>
        <w:t>się zestarzała</w:t>
      </w:r>
      <w:r w:rsidR="00B47ADE">
        <w:rPr>
          <w:rFonts w:ascii="Arial" w:eastAsia="Times New Roman" w:hAnsi="Arial" w:cs="Arial"/>
          <w:kern w:val="0"/>
          <w:sz w:val="24"/>
          <w:szCs w:val="24"/>
          <w:lang w:eastAsia="pl-PL"/>
          <w14:ligatures w14:val="none"/>
        </w:rPr>
        <w:t>.</w:t>
      </w:r>
    </w:p>
    <w:p w14:paraId="71F2EA20" w14:textId="00474175" w:rsidR="00D413F7" w:rsidRPr="00D413F7" w:rsidRDefault="00D413F7" w:rsidP="00D413F7">
      <w:pPr>
        <w:pStyle w:val="Legenda"/>
        <w:keepNext/>
        <w:rPr>
          <w:rFonts w:ascii="Arial" w:hAnsi="Arial" w:cs="Arial"/>
          <w:i w:val="0"/>
          <w:iCs w:val="0"/>
          <w:color w:val="auto"/>
          <w:sz w:val="24"/>
          <w:szCs w:val="24"/>
        </w:rPr>
      </w:pPr>
      <w:bookmarkStart w:id="6" w:name="_Toc233119920"/>
      <w:r w:rsidRPr="00D413F7">
        <w:rPr>
          <w:rFonts w:ascii="Arial" w:hAnsi="Arial" w:cs="Arial"/>
          <w:b/>
          <w:bCs/>
          <w:i w:val="0"/>
          <w:iCs w:val="0"/>
          <w:color w:val="auto"/>
          <w:sz w:val="24"/>
          <w:szCs w:val="24"/>
        </w:rPr>
        <w:t xml:space="preserve">Wykres </w:t>
      </w:r>
      <w:r w:rsidRPr="00D413F7">
        <w:rPr>
          <w:rFonts w:ascii="Arial" w:hAnsi="Arial" w:cs="Arial"/>
          <w:b/>
          <w:bCs/>
          <w:i w:val="0"/>
          <w:iCs w:val="0"/>
          <w:color w:val="auto"/>
          <w:sz w:val="24"/>
          <w:szCs w:val="24"/>
        </w:rPr>
        <w:fldChar w:fldCharType="begin"/>
      </w:r>
      <w:r w:rsidRPr="00D413F7">
        <w:rPr>
          <w:rFonts w:ascii="Arial" w:hAnsi="Arial" w:cs="Arial"/>
          <w:b/>
          <w:bCs/>
          <w:i w:val="0"/>
          <w:iCs w:val="0"/>
          <w:color w:val="auto"/>
          <w:sz w:val="24"/>
          <w:szCs w:val="24"/>
        </w:rPr>
        <w:instrText xml:space="preserve"> SEQ Wykres \* ARABIC </w:instrText>
      </w:r>
      <w:r w:rsidRPr="00D413F7">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1</w:t>
      </w:r>
      <w:r w:rsidRPr="00D413F7">
        <w:rPr>
          <w:rFonts w:ascii="Arial" w:hAnsi="Arial" w:cs="Arial"/>
          <w:b/>
          <w:bCs/>
          <w:i w:val="0"/>
          <w:iCs w:val="0"/>
          <w:color w:val="auto"/>
          <w:sz w:val="24"/>
          <w:szCs w:val="24"/>
        </w:rPr>
        <w:fldChar w:fldCharType="end"/>
      </w:r>
      <w:r w:rsidRPr="00D413F7">
        <w:rPr>
          <w:rFonts w:ascii="Arial" w:hAnsi="Arial" w:cs="Arial"/>
          <w:b/>
          <w:bCs/>
          <w:i w:val="0"/>
          <w:iCs w:val="0"/>
          <w:color w:val="auto"/>
          <w:sz w:val="24"/>
          <w:szCs w:val="24"/>
        </w:rPr>
        <w:t>.</w:t>
      </w:r>
      <w:r w:rsidRPr="00D413F7">
        <w:rPr>
          <w:rFonts w:ascii="Arial" w:hAnsi="Arial" w:cs="Arial"/>
          <w:i w:val="0"/>
          <w:iCs w:val="0"/>
          <w:color w:val="auto"/>
          <w:sz w:val="24"/>
          <w:szCs w:val="24"/>
        </w:rPr>
        <w:t xml:space="preserve"> Odchylenie rzeczywistej liczby mieszkańców województwa pomorskiego w 2025 roku od założeń prognozy ludności z 2022 roku (w osobach)</w:t>
      </w:r>
      <w:bookmarkEnd w:id="6"/>
    </w:p>
    <w:p w14:paraId="43839987" w14:textId="10FC8AB1" w:rsidR="00D413F7" w:rsidRDefault="00D413F7" w:rsidP="00225BF4">
      <w:pPr>
        <w:spacing w:after="120" w:line="360" w:lineRule="auto"/>
        <w:rPr>
          <w:rFonts w:ascii="Arial" w:eastAsia="Times New Roman" w:hAnsi="Arial" w:cs="Arial"/>
          <w:kern w:val="0"/>
          <w:sz w:val="24"/>
          <w:szCs w:val="24"/>
          <w:lang w:eastAsia="pl-PL"/>
          <w14:ligatures w14:val="none"/>
        </w:rPr>
      </w:pPr>
      <w:r>
        <w:rPr>
          <w:noProof/>
        </w:rPr>
        <w:drawing>
          <wp:inline distT="0" distB="0" distL="0" distR="0" wp14:anchorId="436153AF" wp14:editId="263A7010">
            <wp:extent cx="5715635" cy="3078480"/>
            <wp:effectExtent l="0" t="0" r="0" b="0"/>
            <wp:docPr id="2117702589" name="Wykres 1" descr="Wykres obrazuje kierunek błędu prognozy demograficznej z 2022 roku. Ujemne odchylenie dla ogółu ludności (-3 133 osoby) przy jednoczesnym dodatnim odchyleniu w kohorcie starszej (+3 178 osób) jednoznacznie dowodzi, że proces kurczenia się zasobów ludnościowych oraz starzenia się społeczeństwa w regionie postępuje szybciej, niż zakładano w scenariuszach prognostycznych.">
              <a:extLst xmlns:a="http://schemas.openxmlformats.org/drawingml/2006/main">
                <a:ext uri="{FF2B5EF4-FFF2-40B4-BE49-F238E27FC236}">
                  <a16:creationId xmlns:a16="http://schemas.microsoft.com/office/drawing/2014/main" id="{3429C34B-5956-1D2A-1462-E1D941D7F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7D3BC5" w14:textId="00E1FEAF" w:rsidR="00F40AA6" w:rsidRPr="005F586C" w:rsidRDefault="00F40AA6" w:rsidP="00F40AA6">
      <w:pPr>
        <w:spacing w:after="24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GUS.</w:t>
      </w:r>
    </w:p>
    <w:p w14:paraId="35E251C9" w14:textId="5927EEF3" w:rsidR="006E26BC" w:rsidRPr="00B6577B" w:rsidRDefault="006E26BC" w:rsidP="008B47EB">
      <w:pPr>
        <w:spacing w:after="120" w:line="360" w:lineRule="auto"/>
        <w:rPr>
          <w:rFonts w:ascii="Arial" w:eastAsia="Times New Roman" w:hAnsi="Arial" w:cs="Arial"/>
          <w:kern w:val="0"/>
          <w:sz w:val="24"/>
          <w:szCs w:val="24"/>
          <w:lang w:eastAsia="pl-PL"/>
          <w14:ligatures w14:val="none"/>
        </w:rPr>
      </w:pPr>
      <w:r w:rsidRPr="00B6577B">
        <w:rPr>
          <w:rFonts w:ascii="Arial" w:eastAsia="Times New Roman" w:hAnsi="Arial" w:cs="Arial"/>
          <w:kern w:val="0"/>
          <w:sz w:val="24"/>
          <w:szCs w:val="24"/>
          <w:lang w:eastAsia="pl-PL"/>
          <w14:ligatures w14:val="none"/>
        </w:rPr>
        <w:t>W perspektywie 20-letniej (na 2045 rok), mieszkańców Pomorza ma być mniej niż obecnie o niecałe 47 tysięcy osób, a wskaźnik obciążenia demograficznego osobami starszymi może wynieść 39,5 (44,6 w skali kraju)</w:t>
      </w:r>
      <w:r w:rsidRPr="00B6577B">
        <w:rPr>
          <w:rStyle w:val="Odwoanieprzypisudolnego"/>
          <w:rFonts w:ascii="Arial" w:eastAsia="Times New Roman" w:hAnsi="Arial" w:cs="Arial"/>
          <w:kern w:val="0"/>
          <w:sz w:val="24"/>
          <w:szCs w:val="24"/>
          <w:lang w:eastAsia="pl-PL"/>
          <w14:ligatures w14:val="none"/>
        </w:rPr>
        <w:t xml:space="preserve"> </w:t>
      </w:r>
      <w:r w:rsidRPr="00B6577B">
        <w:rPr>
          <w:rStyle w:val="Odwoanieprzypisudolnego"/>
          <w:rFonts w:ascii="Arial" w:eastAsia="Times New Roman" w:hAnsi="Arial" w:cs="Arial"/>
          <w:kern w:val="0"/>
          <w:sz w:val="24"/>
          <w:szCs w:val="24"/>
          <w:lang w:eastAsia="pl-PL"/>
          <w14:ligatures w14:val="none"/>
        </w:rPr>
        <w:footnoteReference w:id="19"/>
      </w:r>
      <w:r w:rsidRPr="00B6577B">
        <w:rPr>
          <w:rFonts w:ascii="Arial" w:eastAsia="Times New Roman" w:hAnsi="Arial" w:cs="Arial"/>
          <w:kern w:val="0"/>
          <w:sz w:val="24"/>
          <w:szCs w:val="24"/>
          <w:lang w:eastAsia="pl-PL"/>
          <w14:ligatures w14:val="none"/>
        </w:rPr>
        <w:t>.</w:t>
      </w:r>
    </w:p>
    <w:p w14:paraId="4D112095" w14:textId="554C1252" w:rsidR="00110ED3" w:rsidRPr="00110ED3" w:rsidRDefault="00110ED3" w:rsidP="00110ED3">
      <w:pPr>
        <w:pStyle w:val="Legenda"/>
        <w:keepNext/>
        <w:rPr>
          <w:rFonts w:ascii="Arial" w:hAnsi="Arial" w:cs="Arial"/>
          <w:i w:val="0"/>
          <w:iCs w:val="0"/>
          <w:color w:val="auto"/>
          <w:sz w:val="24"/>
          <w:szCs w:val="24"/>
        </w:rPr>
      </w:pPr>
      <w:bookmarkStart w:id="7" w:name="_Toc233119932"/>
      <w:r w:rsidRPr="00110ED3">
        <w:rPr>
          <w:rFonts w:ascii="Arial" w:hAnsi="Arial" w:cs="Arial"/>
          <w:b/>
          <w:bCs/>
          <w:i w:val="0"/>
          <w:iCs w:val="0"/>
          <w:color w:val="auto"/>
          <w:sz w:val="24"/>
          <w:szCs w:val="24"/>
        </w:rPr>
        <w:lastRenderedPageBreak/>
        <w:t xml:space="preserve">Rysunek </w:t>
      </w:r>
      <w:r w:rsidR="001B2BF1">
        <w:rPr>
          <w:rFonts w:ascii="Arial" w:hAnsi="Arial" w:cs="Arial"/>
          <w:b/>
          <w:bCs/>
          <w:i w:val="0"/>
          <w:iCs w:val="0"/>
          <w:color w:val="auto"/>
          <w:sz w:val="24"/>
          <w:szCs w:val="24"/>
        </w:rPr>
        <w:fldChar w:fldCharType="begin"/>
      </w:r>
      <w:r w:rsidR="001B2BF1">
        <w:rPr>
          <w:rFonts w:ascii="Arial" w:hAnsi="Arial" w:cs="Arial"/>
          <w:b/>
          <w:bCs/>
          <w:i w:val="0"/>
          <w:iCs w:val="0"/>
          <w:color w:val="auto"/>
          <w:sz w:val="24"/>
          <w:szCs w:val="24"/>
        </w:rPr>
        <w:instrText xml:space="preserve"> SEQ Rysunek \* ARABIC </w:instrText>
      </w:r>
      <w:r w:rsidR="001B2BF1">
        <w:rPr>
          <w:rFonts w:ascii="Arial" w:hAnsi="Arial" w:cs="Arial"/>
          <w:b/>
          <w:bCs/>
          <w:i w:val="0"/>
          <w:iCs w:val="0"/>
          <w:color w:val="auto"/>
          <w:sz w:val="24"/>
          <w:szCs w:val="24"/>
        </w:rPr>
        <w:fldChar w:fldCharType="separate"/>
      </w:r>
      <w:r w:rsidR="00232471">
        <w:rPr>
          <w:rFonts w:ascii="Arial" w:hAnsi="Arial" w:cs="Arial"/>
          <w:b/>
          <w:bCs/>
          <w:i w:val="0"/>
          <w:iCs w:val="0"/>
          <w:noProof/>
          <w:color w:val="auto"/>
          <w:sz w:val="24"/>
          <w:szCs w:val="24"/>
        </w:rPr>
        <w:t>1</w:t>
      </w:r>
      <w:r w:rsidR="001B2BF1">
        <w:rPr>
          <w:rFonts w:ascii="Arial" w:hAnsi="Arial" w:cs="Arial"/>
          <w:b/>
          <w:bCs/>
          <w:i w:val="0"/>
          <w:iCs w:val="0"/>
          <w:color w:val="auto"/>
          <w:sz w:val="24"/>
          <w:szCs w:val="24"/>
        </w:rPr>
        <w:fldChar w:fldCharType="end"/>
      </w:r>
      <w:r w:rsidRPr="00110ED3">
        <w:rPr>
          <w:rFonts w:ascii="Arial" w:hAnsi="Arial" w:cs="Arial"/>
          <w:b/>
          <w:bCs/>
          <w:i w:val="0"/>
          <w:iCs w:val="0"/>
          <w:color w:val="auto"/>
          <w:sz w:val="24"/>
          <w:szCs w:val="24"/>
        </w:rPr>
        <w:t>.</w:t>
      </w:r>
      <w:r w:rsidRPr="00110ED3">
        <w:rPr>
          <w:rFonts w:ascii="Arial" w:hAnsi="Arial" w:cs="Arial"/>
          <w:i w:val="0"/>
          <w:iCs w:val="0"/>
          <w:color w:val="auto"/>
          <w:sz w:val="24"/>
          <w:szCs w:val="24"/>
        </w:rPr>
        <w:t xml:space="preserve"> Skala zmian demograficznych na Pomorzu: wyludnianie powiatów i</w:t>
      </w:r>
      <w:r>
        <w:rPr>
          <w:rFonts w:ascii="Arial" w:hAnsi="Arial" w:cs="Arial"/>
          <w:i w:val="0"/>
          <w:iCs w:val="0"/>
          <w:color w:val="auto"/>
          <w:sz w:val="24"/>
          <w:szCs w:val="24"/>
        </w:rPr>
        <w:t> </w:t>
      </w:r>
      <w:r w:rsidRPr="00110ED3">
        <w:rPr>
          <w:rFonts w:ascii="Arial" w:hAnsi="Arial" w:cs="Arial"/>
          <w:i w:val="0"/>
          <w:iCs w:val="0"/>
          <w:color w:val="auto"/>
          <w:sz w:val="24"/>
          <w:szCs w:val="24"/>
        </w:rPr>
        <w:t>starzenie się społeczeństw</w:t>
      </w:r>
      <w:bookmarkEnd w:id="7"/>
    </w:p>
    <w:p w14:paraId="7E736C99" w14:textId="0639A217" w:rsidR="00110ED3" w:rsidRDefault="00D6463B" w:rsidP="008A7567">
      <w:pPr>
        <w:keepNext/>
        <w:rPr>
          <w:rFonts w:ascii="Arial" w:eastAsia="Times New Roman" w:hAnsi="Arial" w:cs="Arial"/>
          <w:noProof/>
          <w:kern w:val="0"/>
          <w:sz w:val="18"/>
          <w:szCs w:val="18"/>
          <w:lang w:eastAsia="pl-PL"/>
        </w:rPr>
      </w:pPr>
      <w:r>
        <w:rPr>
          <w:rFonts w:ascii="Arial" w:eastAsia="Times New Roman" w:hAnsi="Arial" w:cs="Arial"/>
          <w:noProof/>
          <w:kern w:val="0"/>
          <w:sz w:val="18"/>
          <w:szCs w:val="18"/>
          <w:lang w:eastAsia="pl-PL"/>
        </w:rPr>
        <w:drawing>
          <wp:inline distT="0" distB="0" distL="0" distR="0" wp14:anchorId="6C0C0633" wp14:editId="34E3EC5E">
            <wp:extent cx="5760720" cy="4451350"/>
            <wp:effectExtent l="0" t="0" r="0" b="6350"/>
            <wp:docPr id="477682527" name="Obraz 5" descr="Infografika na białym tle, podzielona poziomą linią na dwie sekcje, prezentująca prognozy demograficzne dla województwa pomorskiego. W górnej sekcji, po lewej stronie, umieszczono duży nagłówek: „Liczba ludności w 2045 roku: 2 311 791&quot;. Poniżej tekst i treści: &quot;Przewiduje się, że za 20 lat mieszkańców Pomorskiego będzie o 47 000 mniej. To więcej niż aktualna liczba mieszkańców wybranych powiatów:&quot; - w nowej linii znajdują się 3 ikony domków z opisem mniejszych powiatów w 2025 roku. Są to: powiat nowodworski (stan ludności w 2025: 33 072 mieszkańców), powiat sztumski (stan ludności w 2025: 37 358 mieszkańców), Sopot (stan ludności w 2025: 31 205 mieszkańców). &#10;&#10;W dolnej sekcji przedstawiono prognozę starzenia się regionu na rok 2045. Po lewej stronie znajduje się wykres pierścieniowy z wpisaną w środku wartością 39,5, otoczony ikonami przedstawiającymi osoby na różnych etapach życia (od rodziny z dzieckiem po seniorów z laseczką). Po prawej stronie wykresu umieszczono tekst wyjaśniający: „Wskaźnik obciążenia demograficznego osobami starszymi dla województwa pomorskiego w 2045 roku. Wskaźnik dla Polski będzie wynosił 44,6”. Na samym dole infografiki znajduje się mniejsza nota biograficzna/źródłowa: „Opracowanie własne na podstawie danych Głównego Urzędu Statystycznego (GUS). Niektóre elementy graficzne zostały wygenerowane przy użyciu modelu sztucznej inteligencji Gemini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82527" name="Obraz 5" descr="Infografika na białym tle, podzielona poziomą linią na dwie sekcje, prezentująca prognozy demograficzne dla województwa pomorskiego. W górnej sekcji, po lewej stronie, umieszczono duży nagłówek: „Liczba ludności w 2045 roku: 2 311 791&quot;. Poniżej tekst i treści: &quot;Przewiduje się, że za 20 lat mieszkańców Pomorskiego będzie o 47 000 mniej. To więcej niż aktualna liczba mieszkańców wybranych powiatów:&quot; - w nowej linii znajdują się 3 ikony domków z opisem mniejszych powiatów w 2025 roku. Są to: powiat nowodworski (stan ludności w 2025: 33 072 mieszkańców), powiat sztumski (stan ludności w 2025: 37 358 mieszkańców), Sopot (stan ludności w 2025: 31 205 mieszkańców). &#10;&#10;W dolnej sekcji przedstawiono prognozę starzenia się regionu na rok 2045. Po lewej stronie znajduje się wykres pierścieniowy z wpisaną w środku wartością 39,5, otoczony ikonami przedstawiającymi osoby na różnych etapach życia (od rodziny z dzieckiem po seniorów z laseczką). Po prawej stronie wykresu umieszczono tekst wyjaśniający: „Wskaźnik obciążenia demograficznego osobami starszymi dla województwa pomorskiego w 2045 roku. Wskaźnik dla Polski będzie wynosił 44,6”. Na samym dole infografiki znajduje się mniejsza nota biograficzna/źródłowa: „Opracowanie własne na podstawie danych Głównego Urzędu Statystycznego (GUS). Niektóre elementy graficzne zostały wygenerowane przy użyciu modelu sztucznej inteligencji Gemini (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451350"/>
                    </a:xfrm>
                    <a:prstGeom prst="rect">
                      <a:avLst/>
                    </a:prstGeom>
                  </pic:spPr>
                </pic:pic>
              </a:graphicData>
            </a:graphic>
          </wp:inline>
        </w:drawing>
      </w:r>
    </w:p>
    <w:p w14:paraId="22785F2D" w14:textId="24D02701" w:rsidR="00F40AA6" w:rsidRPr="00F40AA6" w:rsidRDefault="00F40AA6" w:rsidP="00F40AA6">
      <w:pPr>
        <w:spacing w:after="24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GUS.</w:t>
      </w:r>
    </w:p>
    <w:p w14:paraId="2FE7AE72" w14:textId="6898ED60" w:rsidR="006E26BC" w:rsidRDefault="006E26BC" w:rsidP="008B47EB">
      <w:pPr>
        <w:pStyle w:val="Nagwek2"/>
        <w:numPr>
          <w:ilvl w:val="1"/>
          <w:numId w:val="1"/>
        </w:numPr>
        <w:spacing w:before="240" w:after="120"/>
      </w:pPr>
      <w:bookmarkStart w:id="8" w:name="_Toc233120046"/>
      <w:r>
        <w:t>Gospodarstwa domowe i wydatki</w:t>
      </w:r>
      <w:bookmarkEnd w:id="8"/>
    </w:p>
    <w:p w14:paraId="457CBC8C" w14:textId="4E9896E5" w:rsidR="006E26BC" w:rsidRPr="00110ED3" w:rsidRDefault="006E26BC" w:rsidP="00110ED3">
      <w:pPr>
        <w:spacing w:before="240" w:after="120" w:line="360" w:lineRule="auto"/>
        <w:rPr>
          <w:rFonts w:ascii="Arial" w:eastAsia="Times New Roman" w:hAnsi="Arial" w:cs="Arial"/>
          <w:kern w:val="0"/>
          <w:sz w:val="24"/>
          <w:szCs w:val="24"/>
          <w:lang w:eastAsia="pl-PL"/>
          <w14:ligatures w14:val="none"/>
        </w:rPr>
      </w:pPr>
      <w:r w:rsidRPr="00110ED3">
        <w:rPr>
          <w:rFonts w:ascii="Arial" w:eastAsia="Times New Roman" w:hAnsi="Arial" w:cs="Arial"/>
          <w:kern w:val="0"/>
          <w:sz w:val="24"/>
          <w:szCs w:val="24"/>
          <w:lang w:eastAsia="pl-PL"/>
          <w14:ligatures w14:val="none"/>
        </w:rPr>
        <w:t xml:space="preserve">Migracje, zwiększająca się liczba samotnych osób starszych i zmiana modelu rodziny z wielopokoleniowej na nuklearną (obejmującą rodziców i dzieci) znajduje odzwierciedlenie w przeciętnej liczbie osób w gospodarstwie domowym, która </w:t>
      </w:r>
      <w:r w:rsidR="00F40AA6" w:rsidRPr="00110ED3">
        <w:rPr>
          <w:rFonts w:ascii="Arial" w:eastAsia="Times New Roman" w:hAnsi="Arial" w:cs="Arial"/>
          <w:kern w:val="0"/>
          <w:sz w:val="24"/>
          <w:szCs w:val="24"/>
          <w:lang w:eastAsia="pl-PL"/>
          <w14:ligatures w14:val="none"/>
        </w:rPr>
        <w:t xml:space="preserve">spada </w:t>
      </w:r>
      <w:r w:rsidRPr="00110ED3">
        <w:rPr>
          <w:rFonts w:ascii="Arial" w:eastAsia="Times New Roman" w:hAnsi="Arial" w:cs="Arial"/>
          <w:kern w:val="0"/>
          <w:sz w:val="24"/>
          <w:szCs w:val="24"/>
          <w:lang w:eastAsia="pl-PL"/>
          <w14:ligatures w14:val="none"/>
        </w:rPr>
        <w:t>systematycznie od 1999 roku. W 2024 przeciętne gospodarstwo zamieszkiwało 2,37 osób. Wzrost liczby osób mieszkających samotnie jest zjawiskiem złożonym i</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 xml:space="preserve">niejednolitym. Kryzys mieszkaniowy ogranicza samodzielność młodych, wymuszając na nich wynajem pokoi lub mieszkanie z rodziną. Jednocześnie statystyki dotyczące jednoosobowych gospodarstw rosną głównie za sprawą </w:t>
      </w:r>
      <w:r w:rsidRPr="00110ED3">
        <w:rPr>
          <w:rFonts w:ascii="Arial" w:eastAsia="Times New Roman" w:hAnsi="Arial" w:cs="Arial"/>
          <w:kern w:val="0"/>
          <w:sz w:val="24"/>
          <w:szCs w:val="24"/>
          <w:lang w:eastAsia="pl-PL"/>
          <w14:ligatures w14:val="none"/>
        </w:rPr>
        <w:lastRenderedPageBreak/>
        <w:t>starszego pokolenia – ze względu na strukturę demograficzną po 65. roku życia, grupę tę dominują samotnie gospodarujące kobiety.</w:t>
      </w:r>
    </w:p>
    <w:p w14:paraId="5D5A1FF3" w14:textId="6731D1DD" w:rsidR="006E26BC" w:rsidRPr="00110ED3" w:rsidRDefault="006E26BC" w:rsidP="008B47EB">
      <w:pPr>
        <w:spacing w:after="120" w:line="360" w:lineRule="auto"/>
        <w:rPr>
          <w:rFonts w:ascii="Arial" w:eastAsia="Times New Roman" w:hAnsi="Arial" w:cs="Arial"/>
          <w:kern w:val="0"/>
          <w:sz w:val="24"/>
          <w:szCs w:val="24"/>
          <w:lang w:eastAsia="pl-PL"/>
          <w14:ligatures w14:val="none"/>
        </w:rPr>
      </w:pPr>
      <w:r w:rsidRPr="00110ED3">
        <w:rPr>
          <w:rFonts w:ascii="Arial" w:eastAsia="Times New Roman" w:hAnsi="Arial" w:cs="Arial"/>
          <w:kern w:val="0"/>
          <w:sz w:val="24"/>
          <w:szCs w:val="24"/>
          <w:lang w:eastAsia="pl-PL"/>
          <w14:ligatures w14:val="none"/>
        </w:rPr>
        <w:t>Średnie wynagrodzenie brutto w sektorze przedsiębiorstw</w:t>
      </w:r>
      <w:r w:rsidR="00F40AA6">
        <w:rPr>
          <w:rFonts w:ascii="Arial" w:eastAsia="Times New Roman" w:hAnsi="Arial" w:cs="Arial"/>
          <w:kern w:val="0"/>
          <w:sz w:val="24"/>
          <w:szCs w:val="24"/>
          <w:lang w:eastAsia="pl-PL"/>
          <w14:ligatures w14:val="none"/>
        </w:rPr>
        <w:t xml:space="preserve"> </w:t>
      </w:r>
      <w:r w:rsidR="005D5610">
        <w:rPr>
          <w:rFonts w:ascii="Arial" w:eastAsia="Times New Roman" w:hAnsi="Arial" w:cs="Arial"/>
          <w:kern w:val="0"/>
          <w:sz w:val="24"/>
          <w:szCs w:val="24"/>
          <w:lang w:eastAsia="pl-PL"/>
          <w14:ligatures w14:val="none"/>
        </w:rPr>
        <w:t xml:space="preserve">(według PKD) </w:t>
      </w:r>
      <w:r w:rsidR="00F40AA6">
        <w:rPr>
          <w:rFonts w:ascii="Arial" w:eastAsia="Times New Roman" w:hAnsi="Arial" w:cs="Arial"/>
          <w:kern w:val="0"/>
          <w:sz w:val="24"/>
          <w:szCs w:val="24"/>
          <w:lang w:eastAsia="pl-PL"/>
          <w14:ligatures w14:val="none"/>
        </w:rPr>
        <w:t>na Pomorzu</w:t>
      </w:r>
      <w:r w:rsidRPr="00110ED3">
        <w:rPr>
          <w:rFonts w:ascii="Arial" w:eastAsia="Times New Roman" w:hAnsi="Arial" w:cs="Arial"/>
          <w:kern w:val="0"/>
          <w:sz w:val="24"/>
          <w:szCs w:val="24"/>
          <w:lang w:eastAsia="pl-PL"/>
          <w14:ligatures w14:val="none"/>
        </w:rPr>
        <w:t xml:space="preserve"> w </w:t>
      </w:r>
      <w:r w:rsidR="008E3C80" w:rsidRPr="00110ED3">
        <w:rPr>
          <w:rFonts w:ascii="Arial" w:eastAsia="Times New Roman" w:hAnsi="Arial" w:cs="Arial"/>
          <w:kern w:val="0"/>
          <w:sz w:val="24"/>
          <w:szCs w:val="24"/>
          <w:lang w:eastAsia="pl-PL"/>
          <w14:ligatures w14:val="none"/>
        </w:rPr>
        <w:t>2025 roku wyniosło – 9 028,66 zł</w:t>
      </w:r>
      <w:r w:rsidRPr="00110ED3">
        <w:rPr>
          <w:rFonts w:ascii="Arial" w:eastAsia="Times New Roman" w:hAnsi="Arial" w:cs="Arial"/>
          <w:kern w:val="0"/>
          <w:sz w:val="24"/>
          <w:szCs w:val="24"/>
          <w:lang w:eastAsia="pl-PL"/>
          <w14:ligatures w14:val="none"/>
        </w:rPr>
        <w:t>, a w</w:t>
      </w:r>
      <w:r w:rsidR="008E3C80">
        <w:rPr>
          <w:rFonts w:ascii="Arial" w:eastAsia="Times New Roman" w:hAnsi="Arial" w:cs="Arial"/>
          <w:kern w:val="0"/>
          <w:sz w:val="24"/>
          <w:szCs w:val="24"/>
          <w:lang w:eastAsia="pl-PL"/>
          <w14:ligatures w14:val="none"/>
        </w:rPr>
        <w:t xml:space="preserve"> </w:t>
      </w:r>
      <w:r w:rsidR="008E3C80" w:rsidRPr="00110ED3">
        <w:rPr>
          <w:rFonts w:ascii="Arial" w:eastAsia="Times New Roman" w:hAnsi="Arial" w:cs="Arial"/>
          <w:kern w:val="0"/>
          <w:sz w:val="24"/>
          <w:szCs w:val="24"/>
          <w:lang w:eastAsia="pl-PL"/>
          <w14:ligatures w14:val="none"/>
        </w:rPr>
        <w:t>2024 roku 8 393,41 zł</w:t>
      </w:r>
      <w:r w:rsidRPr="00110ED3">
        <w:rPr>
          <w:rStyle w:val="Odwoanieprzypisudolnego"/>
          <w:rFonts w:ascii="Arial" w:eastAsia="Times New Roman" w:hAnsi="Arial" w:cs="Arial"/>
          <w:kern w:val="0"/>
          <w:sz w:val="24"/>
          <w:szCs w:val="24"/>
          <w:lang w:eastAsia="pl-PL"/>
          <w14:ligatures w14:val="none"/>
        </w:rPr>
        <w:footnoteReference w:id="20"/>
      </w:r>
      <w:r w:rsidRPr="00110ED3">
        <w:rPr>
          <w:rFonts w:ascii="Arial" w:eastAsia="Times New Roman" w:hAnsi="Arial" w:cs="Arial"/>
          <w:kern w:val="0"/>
          <w:sz w:val="24"/>
          <w:szCs w:val="24"/>
          <w:lang w:eastAsia="pl-PL"/>
          <w14:ligatures w14:val="none"/>
        </w:rPr>
        <w:t>. Najwyższe zarobki oferowano w</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sektorze informacji i komunikacji (ponad 14 tysięcy złotych). Kolejne pozycje zajmował przemysł (górnictwo i wydobywanie i wytwarzanie i zaopatrywanie w</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energię elektryczną, gaz, parę wodną i gorącą wodę – ponad 13 tysięcy złotych). Przeciętna emerytura/renta brutto wynosiła 3 7</w:t>
      </w:r>
      <w:r w:rsidR="00160A49">
        <w:rPr>
          <w:rFonts w:ascii="Arial" w:eastAsia="Times New Roman" w:hAnsi="Arial" w:cs="Arial"/>
          <w:kern w:val="0"/>
          <w:sz w:val="24"/>
          <w:szCs w:val="24"/>
          <w:lang w:eastAsia="pl-PL"/>
          <w14:ligatures w14:val="none"/>
        </w:rPr>
        <w:t>22</w:t>
      </w:r>
      <w:r w:rsidRPr="00110ED3">
        <w:rPr>
          <w:rFonts w:ascii="Arial" w:eastAsia="Times New Roman" w:hAnsi="Arial" w:cs="Arial"/>
          <w:kern w:val="0"/>
          <w:sz w:val="24"/>
          <w:szCs w:val="24"/>
          <w:lang w:eastAsia="pl-PL"/>
          <w14:ligatures w14:val="none"/>
        </w:rPr>
        <w:t>,76 zł w 2024 roku i 4 042,02 zł w</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2025 roku. W porównaniu z poprzednim rokiem, liczba osób zatrudnionych w przemyśle spadła o 2 701, jednocześnie zwiększyła się liczba emerytów i</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rencistów – w 2024 roku było ich 491 tysięcy, w 2025 – 494,7 tysiąca. Trend ten będzie się utrzymywał, a jego poziom wzrastał wraz ze starzeniem się kolejnych pokoleń.</w:t>
      </w:r>
    </w:p>
    <w:p w14:paraId="658885FE" w14:textId="0D2751E5" w:rsidR="006E26BC" w:rsidRPr="00110ED3" w:rsidRDefault="006E26BC" w:rsidP="008B47EB">
      <w:pPr>
        <w:spacing w:after="120" w:line="360" w:lineRule="auto"/>
        <w:rPr>
          <w:rFonts w:ascii="Arial" w:eastAsia="Times New Roman" w:hAnsi="Arial" w:cs="Arial"/>
          <w:kern w:val="0"/>
          <w:sz w:val="24"/>
          <w:szCs w:val="24"/>
          <w:lang w:eastAsia="pl-PL"/>
          <w14:ligatures w14:val="none"/>
        </w:rPr>
      </w:pPr>
      <w:r w:rsidRPr="00110ED3">
        <w:rPr>
          <w:rFonts w:ascii="Arial" w:eastAsia="Times New Roman" w:hAnsi="Arial" w:cs="Arial"/>
          <w:kern w:val="0"/>
          <w:sz w:val="24"/>
          <w:szCs w:val="24"/>
          <w:lang w:eastAsia="pl-PL"/>
          <w14:ligatures w14:val="none"/>
        </w:rPr>
        <w:t>Przeciętny miesięczny dochód rozporządzalny na jedną osobę</w:t>
      </w:r>
      <w:r w:rsidRPr="00110ED3">
        <w:rPr>
          <w:rStyle w:val="Odwoanieprzypisudolnego"/>
          <w:rFonts w:ascii="Arial" w:eastAsia="Times New Roman" w:hAnsi="Arial" w:cs="Arial"/>
          <w:kern w:val="0"/>
          <w:sz w:val="24"/>
          <w:szCs w:val="24"/>
          <w:lang w:eastAsia="pl-PL"/>
          <w14:ligatures w14:val="none"/>
        </w:rPr>
        <w:footnoteReference w:id="21"/>
      </w:r>
      <w:r w:rsidRPr="00110ED3">
        <w:rPr>
          <w:rFonts w:ascii="Arial" w:eastAsia="Times New Roman" w:hAnsi="Arial" w:cs="Arial"/>
          <w:kern w:val="0"/>
          <w:sz w:val="24"/>
          <w:szCs w:val="24"/>
          <w:lang w:eastAsia="pl-PL"/>
          <w14:ligatures w14:val="none"/>
        </w:rPr>
        <w:t xml:space="preserve"> w 2024 dla województwa pomorskiego wynosił 3 193,61 zł i był niewiele wyższy niż dochód rozporządzalny dla całej Polski – 3 167,17 zł. Dochód do dyspozycji (czyli dochód rozporządzalny pomniejszony o pozostałe stałe zobowiązania takie jak opłaty, abonamenty, raty kredytu) dla Pomorskiego wynosił 3 117,09 zł w 2024 roku, a dla Polski 3 103,06 zł</w:t>
      </w:r>
      <w:r w:rsidRPr="00110ED3">
        <w:rPr>
          <w:rStyle w:val="Odwoanieprzypisudolnego"/>
          <w:rFonts w:ascii="Arial" w:eastAsia="Times New Roman" w:hAnsi="Arial" w:cs="Arial"/>
          <w:kern w:val="0"/>
          <w:sz w:val="24"/>
          <w:szCs w:val="24"/>
          <w:lang w:eastAsia="pl-PL"/>
          <w14:ligatures w14:val="none"/>
        </w:rPr>
        <w:footnoteReference w:id="22"/>
      </w:r>
      <w:r w:rsidRPr="00110ED3">
        <w:rPr>
          <w:rFonts w:ascii="Arial" w:eastAsia="Times New Roman" w:hAnsi="Arial" w:cs="Arial"/>
          <w:kern w:val="0"/>
          <w:sz w:val="24"/>
          <w:szCs w:val="24"/>
          <w:lang w:eastAsia="pl-PL"/>
          <w14:ligatures w14:val="none"/>
        </w:rPr>
        <w:t>. Zgodnie z obwieszczeniem Prezesa Głównego Urzędu Statystycznego z dnia 30 marca 2026 przeciętny miesięczny dochód rozporządzalny na 1 osobę ogółem w 2025 r. wyniósł 3 500,21 zł</w:t>
      </w:r>
      <w:r w:rsidRPr="00110ED3">
        <w:rPr>
          <w:rStyle w:val="Odwoanieprzypisudolnego"/>
          <w:rFonts w:ascii="Arial" w:eastAsia="Times New Roman" w:hAnsi="Arial" w:cs="Arial"/>
          <w:kern w:val="0"/>
          <w:sz w:val="24"/>
          <w:szCs w:val="24"/>
          <w:lang w:eastAsia="pl-PL"/>
          <w14:ligatures w14:val="none"/>
        </w:rPr>
        <w:footnoteReference w:id="23"/>
      </w:r>
      <w:r w:rsidRPr="00110ED3">
        <w:rPr>
          <w:rFonts w:ascii="Arial" w:eastAsia="Times New Roman" w:hAnsi="Arial" w:cs="Arial"/>
          <w:kern w:val="0"/>
          <w:sz w:val="24"/>
          <w:szCs w:val="24"/>
          <w:lang w:eastAsia="pl-PL"/>
          <w14:ligatures w14:val="none"/>
        </w:rPr>
        <w:t xml:space="preserve">. </w:t>
      </w:r>
      <w:r w:rsidR="00F40AA6">
        <w:rPr>
          <w:rFonts w:ascii="Arial" w:eastAsia="Times New Roman" w:hAnsi="Arial" w:cs="Arial"/>
          <w:kern w:val="0"/>
          <w:sz w:val="24"/>
          <w:szCs w:val="24"/>
          <w:lang w:eastAsia="pl-PL"/>
          <w14:ligatures w14:val="none"/>
        </w:rPr>
        <w:t>W momencie sporządzania oceny</w:t>
      </w:r>
      <w:r w:rsidRPr="00110ED3">
        <w:rPr>
          <w:rFonts w:ascii="Arial" w:eastAsia="Times New Roman" w:hAnsi="Arial" w:cs="Arial"/>
          <w:kern w:val="0"/>
          <w:sz w:val="24"/>
          <w:szCs w:val="24"/>
          <w:lang w:eastAsia="pl-PL"/>
          <w14:ligatures w14:val="none"/>
        </w:rPr>
        <w:t xml:space="preserve"> brakuje danych o dochodzie do dyspozycji </w:t>
      </w:r>
      <w:r w:rsidR="00F40AA6">
        <w:rPr>
          <w:rFonts w:ascii="Arial" w:eastAsia="Times New Roman" w:hAnsi="Arial" w:cs="Arial"/>
          <w:kern w:val="0"/>
          <w:sz w:val="24"/>
          <w:szCs w:val="24"/>
          <w:lang w:eastAsia="pl-PL"/>
          <w14:ligatures w14:val="none"/>
        </w:rPr>
        <w:t>za</w:t>
      </w:r>
      <w:r w:rsidRPr="00110ED3">
        <w:rPr>
          <w:rFonts w:ascii="Arial" w:eastAsia="Times New Roman" w:hAnsi="Arial" w:cs="Arial"/>
          <w:kern w:val="0"/>
          <w:sz w:val="24"/>
          <w:szCs w:val="24"/>
          <w:lang w:eastAsia="pl-PL"/>
          <w14:ligatures w14:val="none"/>
        </w:rPr>
        <w:t xml:space="preserve"> 2025 rok.</w:t>
      </w:r>
    </w:p>
    <w:p w14:paraId="41893D83" w14:textId="0F7FFC71" w:rsidR="006E26BC" w:rsidRPr="00110ED3" w:rsidRDefault="006E26BC" w:rsidP="008B47EB">
      <w:pPr>
        <w:spacing w:after="120" w:line="360" w:lineRule="auto"/>
        <w:rPr>
          <w:rFonts w:ascii="Arial" w:eastAsia="Times New Roman" w:hAnsi="Arial" w:cs="Arial"/>
          <w:kern w:val="0"/>
          <w:sz w:val="24"/>
          <w:szCs w:val="24"/>
          <w:lang w:eastAsia="pl-PL"/>
          <w14:ligatures w14:val="none"/>
        </w:rPr>
      </w:pPr>
      <w:r w:rsidRPr="00110ED3">
        <w:rPr>
          <w:rFonts w:ascii="Arial" w:eastAsia="Times New Roman" w:hAnsi="Arial" w:cs="Arial"/>
          <w:kern w:val="0"/>
          <w:sz w:val="24"/>
          <w:szCs w:val="24"/>
          <w:lang w:eastAsia="pl-PL"/>
          <w14:ligatures w14:val="none"/>
        </w:rPr>
        <w:t>Warto zwrócić uwagę, że wraz ze wzrostem dochodów podniosły się koszty życia. W</w:t>
      </w:r>
      <w:r w:rsidR="00F40AA6">
        <w:rPr>
          <w:rFonts w:ascii="Arial" w:eastAsia="Times New Roman" w:hAnsi="Arial" w:cs="Arial"/>
          <w:kern w:val="0"/>
          <w:sz w:val="24"/>
          <w:szCs w:val="24"/>
          <w:lang w:eastAsia="pl-PL"/>
          <w14:ligatures w14:val="none"/>
        </w:rPr>
        <w:t> </w:t>
      </w:r>
      <w:r w:rsidRPr="00110ED3">
        <w:rPr>
          <w:rFonts w:ascii="Arial" w:eastAsia="Times New Roman" w:hAnsi="Arial" w:cs="Arial"/>
          <w:kern w:val="0"/>
          <w:sz w:val="24"/>
          <w:szCs w:val="24"/>
          <w:lang w:eastAsia="pl-PL"/>
          <w14:ligatures w14:val="none"/>
        </w:rPr>
        <w:t xml:space="preserve">2023 roku, kiedy przeciętny miesięczny dochód rozporządzalny na jedną osobę </w:t>
      </w:r>
      <w:r w:rsidRPr="00110ED3">
        <w:rPr>
          <w:rFonts w:ascii="Arial" w:eastAsia="Times New Roman" w:hAnsi="Arial" w:cs="Arial"/>
          <w:kern w:val="0"/>
          <w:sz w:val="24"/>
          <w:szCs w:val="24"/>
          <w:lang w:eastAsia="pl-PL"/>
          <w14:ligatures w14:val="none"/>
        </w:rPr>
        <w:lastRenderedPageBreak/>
        <w:t xml:space="preserve">wynosił 2 291,82 zł dla </w:t>
      </w:r>
      <w:r w:rsidR="00087E34">
        <w:rPr>
          <w:rFonts w:ascii="Arial" w:eastAsia="Times New Roman" w:hAnsi="Arial" w:cs="Arial"/>
          <w:kern w:val="0"/>
          <w:sz w:val="24"/>
          <w:szCs w:val="24"/>
          <w:lang w:eastAsia="pl-PL"/>
          <w14:ligatures w14:val="none"/>
        </w:rPr>
        <w:t>P</w:t>
      </w:r>
      <w:r w:rsidRPr="00110ED3">
        <w:rPr>
          <w:rFonts w:ascii="Arial" w:eastAsia="Times New Roman" w:hAnsi="Arial" w:cs="Arial"/>
          <w:kern w:val="0"/>
          <w:sz w:val="24"/>
          <w:szCs w:val="24"/>
          <w:lang w:eastAsia="pl-PL"/>
          <w14:ligatures w14:val="none"/>
        </w:rPr>
        <w:t>omorskiego (2 678,30 zł dla Polski), przeciętne miesięczne wydatki na jedną osobę w gospodarstwie wynosiły 1 776,65 zł (1 636,29 zł dla Polski)</w:t>
      </w:r>
      <w:r w:rsidRPr="00110ED3">
        <w:rPr>
          <w:rStyle w:val="Odwoanieprzypisudolnego"/>
          <w:rFonts w:ascii="Arial" w:eastAsia="Times New Roman" w:hAnsi="Arial" w:cs="Arial"/>
          <w:kern w:val="0"/>
          <w:sz w:val="24"/>
          <w:szCs w:val="24"/>
          <w:lang w:eastAsia="pl-PL"/>
          <w14:ligatures w14:val="none"/>
        </w:rPr>
        <w:footnoteReference w:id="24"/>
      </w:r>
      <w:r w:rsidRPr="00110ED3">
        <w:rPr>
          <w:rFonts w:ascii="Arial" w:eastAsia="Times New Roman" w:hAnsi="Arial" w:cs="Arial"/>
          <w:kern w:val="0"/>
          <w:sz w:val="24"/>
          <w:szCs w:val="24"/>
          <w:lang w:eastAsia="pl-PL"/>
          <w14:ligatures w14:val="none"/>
        </w:rPr>
        <w:t>. Dane te dowodzą, że mieszkaniec Pomorza miał niższy dochód niż statystyczny Polak i jednocześnie wyższe koszty życia. W 2024 przeciętne wydatki wzrosły do 2 017,87 zł dla Pomorskiego i 1 878,49 zł dla Polski</w:t>
      </w:r>
      <w:r w:rsidRPr="00110ED3">
        <w:rPr>
          <w:rStyle w:val="Odwoanieprzypisudolnego"/>
          <w:rFonts w:ascii="Arial" w:eastAsia="Times New Roman" w:hAnsi="Arial" w:cs="Arial"/>
          <w:kern w:val="0"/>
          <w:sz w:val="24"/>
          <w:szCs w:val="24"/>
          <w:lang w:eastAsia="pl-PL"/>
          <w14:ligatures w14:val="none"/>
        </w:rPr>
        <w:footnoteReference w:id="25"/>
      </w:r>
      <w:r w:rsidRPr="00110ED3">
        <w:rPr>
          <w:rFonts w:ascii="Arial" w:eastAsia="Times New Roman" w:hAnsi="Arial" w:cs="Arial"/>
          <w:kern w:val="0"/>
          <w:sz w:val="24"/>
          <w:szCs w:val="24"/>
          <w:lang w:eastAsia="pl-PL"/>
          <w14:ligatures w14:val="none"/>
        </w:rPr>
        <w:t>.</w:t>
      </w:r>
    </w:p>
    <w:p w14:paraId="49099511" w14:textId="77777777" w:rsidR="006E26BC" w:rsidRDefault="006E26BC" w:rsidP="00110ED3">
      <w:pPr>
        <w:spacing w:line="360" w:lineRule="auto"/>
        <w:rPr>
          <w:rFonts w:ascii="Arial" w:eastAsia="Times New Roman" w:hAnsi="Arial" w:cs="Arial"/>
          <w:kern w:val="0"/>
          <w:sz w:val="24"/>
          <w:szCs w:val="24"/>
          <w:lang w:eastAsia="pl-PL"/>
          <w14:ligatures w14:val="none"/>
        </w:rPr>
      </w:pPr>
      <w:r w:rsidRPr="00110ED3">
        <w:rPr>
          <w:rFonts w:ascii="Arial" w:eastAsia="Times New Roman" w:hAnsi="Arial" w:cs="Arial"/>
          <w:kern w:val="0"/>
          <w:sz w:val="24"/>
          <w:szCs w:val="24"/>
          <w:lang w:eastAsia="pl-PL"/>
          <w14:ligatures w14:val="none"/>
        </w:rPr>
        <w:t>Poniższy wykres wskazuje obszary, w których odnotowano wysokie wzrosty wydatków:</w:t>
      </w:r>
    </w:p>
    <w:p w14:paraId="050F83B0" w14:textId="64AAC909" w:rsidR="00F40AA6" w:rsidRPr="00F40AA6" w:rsidRDefault="00F40AA6" w:rsidP="00F40AA6">
      <w:pPr>
        <w:pStyle w:val="Legenda"/>
        <w:keepNext/>
        <w:rPr>
          <w:rFonts w:ascii="Arial" w:hAnsi="Arial" w:cs="Arial"/>
          <w:i w:val="0"/>
          <w:iCs w:val="0"/>
          <w:color w:val="auto"/>
          <w:sz w:val="24"/>
          <w:szCs w:val="24"/>
        </w:rPr>
      </w:pPr>
      <w:bookmarkStart w:id="9" w:name="_Toc233119921"/>
      <w:r w:rsidRPr="00F40AA6">
        <w:rPr>
          <w:rFonts w:ascii="Arial" w:hAnsi="Arial" w:cs="Arial"/>
          <w:b/>
          <w:bCs/>
          <w:i w:val="0"/>
          <w:iCs w:val="0"/>
          <w:color w:val="auto"/>
          <w:sz w:val="24"/>
          <w:szCs w:val="24"/>
        </w:rPr>
        <w:t xml:space="preserve">Wykres </w:t>
      </w:r>
      <w:r w:rsidRPr="00F40AA6">
        <w:rPr>
          <w:rFonts w:ascii="Arial" w:hAnsi="Arial" w:cs="Arial"/>
          <w:b/>
          <w:bCs/>
          <w:i w:val="0"/>
          <w:iCs w:val="0"/>
          <w:color w:val="auto"/>
          <w:sz w:val="24"/>
          <w:szCs w:val="24"/>
        </w:rPr>
        <w:fldChar w:fldCharType="begin"/>
      </w:r>
      <w:r w:rsidRPr="00F40AA6">
        <w:rPr>
          <w:rFonts w:ascii="Arial" w:hAnsi="Arial" w:cs="Arial"/>
          <w:b/>
          <w:bCs/>
          <w:i w:val="0"/>
          <w:iCs w:val="0"/>
          <w:color w:val="auto"/>
          <w:sz w:val="24"/>
          <w:szCs w:val="24"/>
        </w:rPr>
        <w:instrText xml:space="preserve"> SEQ Wykres \* ARABIC </w:instrText>
      </w:r>
      <w:r w:rsidRPr="00F40AA6">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2</w:t>
      </w:r>
      <w:r w:rsidRPr="00F40AA6">
        <w:rPr>
          <w:rFonts w:ascii="Arial" w:hAnsi="Arial" w:cs="Arial"/>
          <w:b/>
          <w:bCs/>
          <w:i w:val="0"/>
          <w:iCs w:val="0"/>
          <w:color w:val="auto"/>
          <w:sz w:val="24"/>
          <w:szCs w:val="24"/>
        </w:rPr>
        <w:fldChar w:fldCharType="end"/>
      </w:r>
      <w:r w:rsidRPr="00F40AA6">
        <w:rPr>
          <w:rFonts w:ascii="Arial" w:hAnsi="Arial" w:cs="Arial"/>
          <w:b/>
          <w:bCs/>
          <w:i w:val="0"/>
          <w:iCs w:val="0"/>
          <w:color w:val="auto"/>
          <w:sz w:val="24"/>
          <w:szCs w:val="24"/>
        </w:rPr>
        <w:t>.</w:t>
      </w:r>
      <w:r w:rsidRPr="00F40AA6">
        <w:rPr>
          <w:rFonts w:ascii="Arial" w:hAnsi="Arial" w:cs="Arial"/>
          <w:i w:val="0"/>
          <w:iCs w:val="0"/>
          <w:color w:val="auto"/>
          <w:sz w:val="24"/>
          <w:szCs w:val="24"/>
        </w:rPr>
        <w:t xml:space="preserve"> </w:t>
      </w:r>
      <w:r w:rsidR="00CA1991">
        <w:rPr>
          <w:rFonts w:ascii="Arial" w:hAnsi="Arial" w:cs="Arial"/>
          <w:i w:val="0"/>
          <w:iCs w:val="0"/>
          <w:color w:val="auto"/>
          <w:sz w:val="24"/>
          <w:szCs w:val="24"/>
        </w:rPr>
        <w:t>Kategorie</w:t>
      </w:r>
      <w:r w:rsidR="00CA619E">
        <w:rPr>
          <w:rFonts w:ascii="Arial" w:hAnsi="Arial" w:cs="Arial"/>
          <w:i w:val="0"/>
          <w:iCs w:val="0"/>
          <w:color w:val="auto"/>
          <w:sz w:val="24"/>
          <w:szCs w:val="24"/>
        </w:rPr>
        <w:t xml:space="preserve"> wydatków na towary i usługi, </w:t>
      </w:r>
      <w:r w:rsidR="00CA1991">
        <w:rPr>
          <w:rFonts w:ascii="Arial" w:hAnsi="Arial" w:cs="Arial"/>
          <w:i w:val="0"/>
          <w:iCs w:val="0"/>
          <w:color w:val="auto"/>
          <w:sz w:val="24"/>
          <w:szCs w:val="24"/>
        </w:rPr>
        <w:t>o najwyższym procentowym wzroście w latach</w:t>
      </w:r>
      <w:r w:rsidR="00CA619E">
        <w:rPr>
          <w:rFonts w:ascii="Arial" w:hAnsi="Arial" w:cs="Arial"/>
          <w:i w:val="0"/>
          <w:iCs w:val="0"/>
          <w:color w:val="auto"/>
          <w:sz w:val="24"/>
          <w:szCs w:val="24"/>
        </w:rPr>
        <w:t xml:space="preserve"> 2023</w:t>
      </w:r>
      <w:r w:rsidR="00CA1991">
        <w:rPr>
          <w:rFonts w:ascii="Arial" w:hAnsi="Arial" w:cs="Arial"/>
          <w:i w:val="0"/>
          <w:iCs w:val="0"/>
          <w:color w:val="auto"/>
          <w:sz w:val="24"/>
          <w:szCs w:val="24"/>
        </w:rPr>
        <w:t>–</w:t>
      </w:r>
      <w:r w:rsidR="00CA619E">
        <w:rPr>
          <w:rFonts w:ascii="Arial" w:hAnsi="Arial" w:cs="Arial"/>
          <w:i w:val="0"/>
          <w:iCs w:val="0"/>
          <w:color w:val="auto"/>
          <w:sz w:val="24"/>
          <w:szCs w:val="24"/>
        </w:rPr>
        <w:t>2024</w:t>
      </w:r>
      <w:r w:rsidR="00B00473">
        <w:rPr>
          <w:rFonts w:ascii="Arial" w:hAnsi="Arial" w:cs="Arial"/>
          <w:i w:val="0"/>
          <w:iCs w:val="0"/>
          <w:color w:val="auto"/>
          <w:sz w:val="24"/>
          <w:szCs w:val="24"/>
        </w:rPr>
        <w:t xml:space="preserve"> – województwo pomorskie</w:t>
      </w:r>
      <w:bookmarkEnd w:id="9"/>
    </w:p>
    <w:p w14:paraId="775AF586" w14:textId="7BF81B73" w:rsidR="00F40AA6" w:rsidRDefault="00F40AA6" w:rsidP="00110ED3">
      <w:pPr>
        <w:spacing w:line="360" w:lineRule="auto"/>
        <w:rPr>
          <w:rFonts w:ascii="Arial" w:eastAsia="Times New Roman" w:hAnsi="Arial" w:cs="Arial"/>
          <w:kern w:val="0"/>
          <w:sz w:val="24"/>
          <w:szCs w:val="24"/>
          <w:lang w:eastAsia="pl-PL"/>
          <w14:ligatures w14:val="none"/>
        </w:rPr>
      </w:pPr>
      <w:r w:rsidRPr="00B00473">
        <w:rPr>
          <w:rFonts w:ascii="Arial" w:hAnsi="Arial" w:cs="Arial"/>
          <w:noProof/>
          <w:sz w:val="24"/>
          <w:szCs w:val="24"/>
        </w:rPr>
        <w:drawing>
          <wp:inline distT="0" distB="0" distL="0" distR="0" wp14:anchorId="7842037C" wp14:editId="4DB52EC6">
            <wp:extent cx="5715635" cy="3078480"/>
            <wp:effectExtent l="0" t="0" r="0" b="0"/>
            <wp:docPr id="36619596" name="Wykres 1" descr="Wykres słupkowy zatytułowany „Kategorie wydatków na towary i usługi, o najwyższym procentowym wzroście w latach 2023–2024”. Porównuje trzy kategorie wydatków (2023 rok – ciemno szare, 2024 rok – słupki jasno szare). Wyposażenie mieszkania: wzrost z 82,69 do 116,51 zł. Odzież i obuwie: wzrost z 60,86 do 77,73 zł. Rekreacja i kultura: wzrost z 100,51 do 126,48 zł. We wszystkich kategoriach odnotowano wzrost wydatków.">
              <a:extLst xmlns:a="http://schemas.openxmlformats.org/drawingml/2006/main">
                <a:ext uri="{FF2B5EF4-FFF2-40B4-BE49-F238E27FC236}">
                  <a16:creationId xmlns:a16="http://schemas.microsoft.com/office/drawing/2014/main" id="{715B5320-78D8-7054-5758-AB96458E8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883E1E" w14:textId="4ADC9346" w:rsidR="00F40AA6" w:rsidRPr="00F40AA6" w:rsidRDefault="00F40AA6" w:rsidP="00F40AA6">
      <w:pPr>
        <w:spacing w:after="24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GUS.</w:t>
      </w:r>
    </w:p>
    <w:p w14:paraId="5661282E" w14:textId="69C75BFB" w:rsidR="006E26BC" w:rsidRPr="00F40AA6" w:rsidRDefault="006E26BC" w:rsidP="008B47EB">
      <w:pPr>
        <w:spacing w:after="120" w:line="360" w:lineRule="auto"/>
        <w:rPr>
          <w:rFonts w:ascii="Arial" w:eastAsia="Times New Roman" w:hAnsi="Arial" w:cs="Arial"/>
          <w:kern w:val="0"/>
          <w:sz w:val="24"/>
          <w:szCs w:val="24"/>
          <w:lang w:eastAsia="pl-PL"/>
          <w14:ligatures w14:val="none"/>
        </w:rPr>
      </w:pPr>
      <w:r w:rsidRPr="00F40AA6">
        <w:rPr>
          <w:rFonts w:ascii="Arial" w:eastAsia="Times New Roman" w:hAnsi="Arial" w:cs="Arial"/>
          <w:kern w:val="0"/>
          <w:sz w:val="24"/>
          <w:szCs w:val="24"/>
          <w:lang w:eastAsia="pl-PL"/>
          <w14:ligatures w14:val="none"/>
        </w:rPr>
        <w:t xml:space="preserve">Wskaźnik zagrożenia ubóstwem relatywnym jest przyjęty dla krajów Unii Europejskiej i wyznacza odsetek osób, których dochód do dyspozycji (z dodaniem transferów społecznych takich jak emerytury czy zasiłki i odjęciu stałych zobowiązań) nie </w:t>
      </w:r>
      <w:r w:rsidRPr="00F40AA6">
        <w:rPr>
          <w:rFonts w:ascii="Arial" w:eastAsia="Times New Roman" w:hAnsi="Arial" w:cs="Arial"/>
          <w:kern w:val="0"/>
          <w:sz w:val="24"/>
          <w:szCs w:val="24"/>
          <w:lang w:eastAsia="pl-PL"/>
          <w14:ligatures w14:val="none"/>
        </w:rPr>
        <w:lastRenderedPageBreak/>
        <w:t>przekracza 60% mediany rocznych dochodów przeciętnego Polaka</w:t>
      </w:r>
      <w:r w:rsidRPr="00F40AA6">
        <w:rPr>
          <w:rStyle w:val="Odwoanieprzypisudolnego"/>
          <w:rFonts w:ascii="Arial" w:eastAsia="Times New Roman" w:hAnsi="Arial" w:cs="Arial"/>
          <w:kern w:val="0"/>
          <w:sz w:val="24"/>
          <w:szCs w:val="24"/>
          <w:lang w:eastAsia="pl-PL"/>
          <w14:ligatures w14:val="none"/>
        </w:rPr>
        <w:footnoteReference w:id="26"/>
      </w:r>
      <w:r w:rsidRPr="00F40AA6">
        <w:rPr>
          <w:rFonts w:ascii="Arial" w:eastAsia="Times New Roman" w:hAnsi="Arial" w:cs="Arial"/>
          <w:kern w:val="0"/>
          <w:sz w:val="24"/>
          <w:szCs w:val="24"/>
          <w:lang w:eastAsia="pl-PL"/>
          <w14:ligatures w14:val="none"/>
        </w:rPr>
        <w:t>. Nie jest to grupa, której nie stać na przysłowiowy chleb (to był</w:t>
      </w:r>
      <w:r w:rsidR="00160A49" w:rsidRPr="00F40AA6">
        <w:rPr>
          <w:rFonts w:ascii="Arial" w:eastAsia="Times New Roman" w:hAnsi="Arial" w:cs="Arial"/>
          <w:kern w:val="0"/>
          <w:sz w:val="24"/>
          <w:szCs w:val="24"/>
          <w:lang w:eastAsia="pl-PL"/>
          <w14:ligatures w14:val="none"/>
        </w:rPr>
        <w:t xml:space="preserve">by </w:t>
      </w:r>
      <w:r w:rsidRPr="00F40AA6">
        <w:rPr>
          <w:rFonts w:ascii="Arial" w:eastAsia="Times New Roman" w:hAnsi="Arial" w:cs="Arial"/>
          <w:kern w:val="0"/>
          <w:sz w:val="24"/>
          <w:szCs w:val="24"/>
          <w:lang w:eastAsia="pl-PL"/>
          <w14:ligatures w14:val="none"/>
        </w:rPr>
        <w:t>wskaźnik ubóstwa skrajnego), to sytuacja, w której dochody znacząco odstają od przeciętnego standardu.</w:t>
      </w:r>
    </w:p>
    <w:p w14:paraId="684F57DB" w14:textId="07E740AC" w:rsidR="006E26BC" w:rsidRPr="00F40AA6" w:rsidRDefault="006E26BC" w:rsidP="008B47EB">
      <w:pPr>
        <w:spacing w:after="120" w:line="360" w:lineRule="auto"/>
        <w:rPr>
          <w:rFonts w:ascii="Arial" w:eastAsia="Times New Roman" w:hAnsi="Arial" w:cs="Arial"/>
          <w:kern w:val="0"/>
          <w:sz w:val="24"/>
          <w:szCs w:val="24"/>
          <w:lang w:eastAsia="pl-PL"/>
          <w14:ligatures w14:val="none"/>
        </w:rPr>
      </w:pPr>
      <w:r w:rsidRPr="00F40AA6">
        <w:rPr>
          <w:rFonts w:ascii="Arial" w:eastAsia="Times New Roman" w:hAnsi="Arial" w:cs="Arial"/>
          <w:kern w:val="0"/>
          <w:sz w:val="24"/>
          <w:szCs w:val="24"/>
          <w:lang w:eastAsia="pl-PL"/>
          <w14:ligatures w14:val="none"/>
        </w:rPr>
        <w:t>Wskaźnik zagrożenia ubóstwem relatywnym w 2023 roku wynosił 14% dla Polski i</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12,5% dla województwa pomorskiego. W 2024 roku wzrósł do 13,8% w skali kraju, a w województwie pomorskim do poziomu 13,9%. Przeciętne roczne dochody w</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2024 roku wyniosły 58,9 tys. złotych w skali kraju</w:t>
      </w:r>
      <w:r w:rsidR="00FB4173">
        <w:rPr>
          <w:rFonts w:ascii="Arial" w:eastAsia="Times New Roman" w:hAnsi="Arial" w:cs="Arial"/>
          <w:kern w:val="0"/>
          <w:sz w:val="24"/>
          <w:szCs w:val="24"/>
          <w:lang w:eastAsia="pl-PL"/>
          <w14:ligatures w14:val="none"/>
        </w:rPr>
        <w:t>, a w</w:t>
      </w:r>
      <w:r w:rsidRPr="00F40AA6">
        <w:rPr>
          <w:rFonts w:ascii="Arial" w:eastAsia="Times New Roman" w:hAnsi="Arial" w:cs="Arial"/>
          <w:kern w:val="0"/>
          <w:sz w:val="24"/>
          <w:szCs w:val="24"/>
          <w:lang w:eastAsia="pl-PL"/>
          <w14:ligatures w14:val="none"/>
        </w:rPr>
        <w:t xml:space="preserve"> naszym województwie 58,5</w:t>
      </w:r>
      <w:r w:rsidR="00B47018">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tys. zł – czyli mniej niż przeciętna krajowa. Median</w:t>
      </w:r>
      <w:r w:rsidR="003F62E3">
        <w:rPr>
          <w:rFonts w:ascii="Arial" w:eastAsia="Times New Roman" w:hAnsi="Arial" w:cs="Arial"/>
          <w:kern w:val="0"/>
          <w:sz w:val="24"/>
          <w:szCs w:val="24"/>
          <w:lang w:eastAsia="pl-PL"/>
          <w14:ligatures w14:val="none"/>
        </w:rPr>
        <w:t>a</w:t>
      </w:r>
      <w:r w:rsidRPr="00F40AA6">
        <w:rPr>
          <w:sz w:val="24"/>
          <w:szCs w:val="24"/>
        </w:rPr>
        <w:t xml:space="preserve"> </w:t>
      </w:r>
      <w:r w:rsidRPr="00F40AA6">
        <w:rPr>
          <w:rFonts w:ascii="Arial" w:eastAsia="Times New Roman" w:hAnsi="Arial" w:cs="Arial"/>
          <w:kern w:val="0"/>
          <w:sz w:val="24"/>
          <w:szCs w:val="24"/>
          <w:lang w:eastAsia="pl-PL"/>
          <w14:ligatures w14:val="none"/>
        </w:rPr>
        <w:t>przeciętnego rocznego ekwiwalentnego dochodu do dyspozycji w Polsce w 2024 roku wynosiła 54 147 zł. Próg zagrożenia ubóstwem relatywnym dla samotnie gospodarującej osoby wynosił wtedy 32 488 zł (60% mediany), czyli ok. 2 707 zł miesięcznie. W 2024 roku 13,8% osób w kraju miało właśnie taką kwotę do</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dyspozycji na zakup jedzenia, leków, rozrywki i oszczędności</w:t>
      </w:r>
      <w:r w:rsidRPr="00F40AA6">
        <w:rPr>
          <w:rStyle w:val="Odwoanieprzypisudolnego"/>
          <w:rFonts w:ascii="Arial" w:eastAsia="Times New Roman" w:hAnsi="Arial" w:cs="Arial"/>
          <w:kern w:val="0"/>
          <w:sz w:val="24"/>
          <w:szCs w:val="24"/>
          <w:lang w:eastAsia="pl-PL"/>
          <w14:ligatures w14:val="none"/>
        </w:rPr>
        <w:footnoteReference w:id="27"/>
      </w:r>
      <w:r w:rsidRPr="00F40AA6">
        <w:rPr>
          <w:rFonts w:ascii="Arial" w:eastAsia="Times New Roman" w:hAnsi="Arial" w:cs="Arial"/>
          <w:kern w:val="0"/>
          <w:sz w:val="24"/>
          <w:szCs w:val="24"/>
          <w:lang w:eastAsia="pl-PL"/>
          <w14:ligatures w14:val="none"/>
        </w:rPr>
        <w:t>.</w:t>
      </w:r>
      <w:r w:rsidR="0002315A">
        <w:rPr>
          <w:rFonts w:ascii="Arial" w:eastAsia="Times New Roman" w:hAnsi="Arial" w:cs="Arial"/>
          <w:kern w:val="0"/>
          <w:sz w:val="24"/>
          <w:szCs w:val="24"/>
          <w:lang w:eastAsia="pl-PL"/>
          <w14:ligatures w14:val="none"/>
        </w:rPr>
        <w:t xml:space="preserve"> </w:t>
      </w:r>
      <w:r w:rsidRPr="00F40AA6">
        <w:rPr>
          <w:rFonts w:ascii="Arial" w:eastAsia="Times New Roman" w:hAnsi="Arial" w:cs="Arial"/>
          <w:kern w:val="0"/>
          <w:sz w:val="24"/>
          <w:szCs w:val="24"/>
          <w:lang w:eastAsia="pl-PL"/>
          <w14:ligatures w14:val="none"/>
        </w:rPr>
        <w:t>W 2025 roku wskaźnik ten wynosił 13,2% w skali kraju</w:t>
      </w:r>
      <w:r w:rsidRPr="00F40AA6">
        <w:rPr>
          <w:rStyle w:val="Odwoanieprzypisudolnego"/>
          <w:rFonts w:ascii="Arial" w:eastAsia="Times New Roman" w:hAnsi="Arial" w:cs="Arial"/>
          <w:kern w:val="0"/>
          <w:sz w:val="24"/>
          <w:szCs w:val="24"/>
          <w:lang w:eastAsia="pl-PL"/>
          <w14:ligatures w14:val="none"/>
        </w:rPr>
        <w:footnoteReference w:id="28"/>
      </w:r>
      <w:r w:rsidRPr="00F40AA6">
        <w:rPr>
          <w:rFonts w:ascii="Arial" w:eastAsia="Times New Roman" w:hAnsi="Arial" w:cs="Arial"/>
          <w:kern w:val="0"/>
          <w:sz w:val="24"/>
          <w:szCs w:val="24"/>
          <w:lang w:eastAsia="pl-PL"/>
          <w14:ligatures w14:val="none"/>
        </w:rPr>
        <w:t>. W momencie pisania oceny brakuje danych dla województwa pomorskiego.</w:t>
      </w:r>
    </w:p>
    <w:p w14:paraId="571F13D4" w14:textId="77777777" w:rsidR="00F40AA6" w:rsidRDefault="006E26BC" w:rsidP="008B47EB">
      <w:pPr>
        <w:spacing w:after="120" w:line="360" w:lineRule="auto"/>
        <w:rPr>
          <w:rFonts w:ascii="Arial" w:eastAsia="Times New Roman" w:hAnsi="Arial" w:cs="Arial"/>
          <w:kern w:val="0"/>
          <w:sz w:val="24"/>
          <w:szCs w:val="24"/>
          <w:lang w:eastAsia="pl-PL"/>
          <w14:ligatures w14:val="none"/>
        </w:rPr>
      </w:pPr>
      <w:r w:rsidRPr="00F40AA6">
        <w:rPr>
          <w:rFonts w:ascii="Arial" w:eastAsia="Times New Roman" w:hAnsi="Arial" w:cs="Arial"/>
          <w:kern w:val="0"/>
          <w:sz w:val="24"/>
          <w:szCs w:val="24"/>
          <w:lang w:eastAsia="pl-PL"/>
          <w14:ligatures w14:val="none"/>
        </w:rPr>
        <w:t>Wzrost tego miernika sygnalizuje dalsze ubożenie najuboższych grup społecznych, podczas gdy jego spadek oznacza redukcję nierówności, będącą często efektem aktywnej polityki państwa. W skali krajowej zmniejszenie zasięgu ubóstwa relatywnego jest widoczne przede wszystkim w statystykach uwzględniających ogół transferów socjalnych, takich jak zasiłki, emerytury czy programy wsparcia rodzin.</w:t>
      </w:r>
    </w:p>
    <w:p w14:paraId="46EA6305" w14:textId="00144781" w:rsidR="006E26BC" w:rsidRDefault="006E26BC" w:rsidP="008B47EB">
      <w:pPr>
        <w:spacing w:after="120" w:line="360" w:lineRule="auto"/>
        <w:rPr>
          <w:rFonts w:ascii="Arial" w:eastAsia="Times New Roman" w:hAnsi="Arial" w:cs="Arial"/>
          <w:kern w:val="0"/>
          <w:sz w:val="24"/>
          <w:szCs w:val="24"/>
          <w:lang w:eastAsia="pl-PL"/>
          <w14:ligatures w14:val="none"/>
        </w:rPr>
      </w:pPr>
      <w:r w:rsidRPr="00F40AA6">
        <w:rPr>
          <w:rFonts w:ascii="Arial" w:eastAsia="Times New Roman" w:hAnsi="Arial" w:cs="Arial"/>
          <w:kern w:val="0"/>
          <w:sz w:val="24"/>
          <w:szCs w:val="24"/>
          <w:lang w:eastAsia="pl-PL"/>
          <w14:ligatures w14:val="none"/>
        </w:rPr>
        <w:t>Obraz ten ulega jednak zmianie, gdy z analizy wykluczymy wpływ tych świadczeń na</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 xml:space="preserve">budżety domowe. </w:t>
      </w:r>
      <w:r w:rsidR="00F40AA6">
        <w:rPr>
          <w:rFonts w:ascii="Arial" w:eastAsia="Times New Roman" w:hAnsi="Arial" w:cs="Arial"/>
          <w:kern w:val="0"/>
          <w:sz w:val="24"/>
          <w:szCs w:val="24"/>
          <w:lang w:eastAsia="pl-PL"/>
          <w14:ligatures w14:val="none"/>
        </w:rPr>
        <w:t>Po wykluczeniu</w:t>
      </w:r>
      <w:r w:rsidRPr="00F40AA6">
        <w:rPr>
          <w:rFonts w:ascii="Arial" w:eastAsia="Times New Roman" w:hAnsi="Arial" w:cs="Arial"/>
          <w:kern w:val="0"/>
          <w:sz w:val="24"/>
          <w:szCs w:val="24"/>
          <w:lang w:eastAsia="pl-PL"/>
          <w14:ligatures w14:val="none"/>
        </w:rPr>
        <w:t xml:space="preserve"> wszystki</w:t>
      </w:r>
      <w:r w:rsidR="00F40AA6">
        <w:rPr>
          <w:rFonts w:ascii="Arial" w:eastAsia="Times New Roman" w:hAnsi="Arial" w:cs="Arial"/>
          <w:kern w:val="0"/>
          <w:sz w:val="24"/>
          <w:szCs w:val="24"/>
          <w:lang w:eastAsia="pl-PL"/>
          <w14:ligatures w14:val="none"/>
        </w:rPr>
        <w:t>ch</w:t>
      </w:r>
      <w:r w:rsidRPr="00F40AA6">
        <w:rPr>
          <w:rFonts w:ascii="Arial" w:eastAsia="Times New Roman" w:hAnsi="Arial" w:cs="Arial"/>
          <w:kern w:val="0"/>
          <w:sz w:val="24"/>
          <w:szCs w:val="24"/>
          <w:lang w:eastAsia="pl-PL"/>
          <w14:ligatures w14:val="none"/>
        </w:rPr>
        <w:t xml:space="preserve"> transfer</w:t>
      </w:r>
      <w:r w:rsidR="00F40AA6">
        <w:rPr>
          <w:rFonts w:ascii="Arial" w:eastAsia="Times New Roman" w:hAnsi="Arial" w:cs="Arial"/>
          <w:kern w:val="0"/>
          <w:sz w:val="24"/>
          <w:szCs w:val="24"/>
          <w:lang w:eastAsia="pl-PL"/>
          <w14:ligatures w14:val="none"/>
        </w:rPr>
        <w:t>ów</w:t>
      </w:r>
      <w:r w:rsidRPr="00F40AA6">
        <w:rPr>
          <w:rFonts w:ascii="Arial" w:eastAsia="Times New Roman" w:hAnsi="Arial" w:cs="Arial"/>
          <w:kern w:val="0"/>
          <w:sz w:val="24"/>
          <w:szCs w:val="24"/>
          <w:lang w:eastAsia="pl-PL"/>
          <w14:ligatures w14:val="none"/>
        </w:rPr>
        <w:t xml:space="preserve"> społeczn</w:t>
      </w:r>
      <w:r w:rsidR="00F40AA6">
        <w:rPr>
          <w:rFonts w:ascii="Arial" w:eastAsia="Times New Roman" w:hAnsi="Arial" w:cs="Arial"/>
          <w:kern w:val="0"/>
          <w:sz w:val="24"/>
          <w:szCs w:val="24"/>
          <w:lang w:eastAsia="pl-PL"/>
          <w14:ligatures w14:val="none"/>
        </w:rPr>
        <w:t>ych</w:t>
      </w:r>
      <w:r w:rsidRPr="00F40AA6">
        <w:rPr>
          <w:rFonts w:ascii="Arial" w:eastAsia="Times New Roman" w:hAnsi="Arial" w:cs="Arial"/>
          <w:kern w:val="0"/>
          <w:sz w:val="24"/>
          <w:szCs w:val="24"/>
          <w:lang w:eastAsia="pl-PL"/>
          <w14:ligatures w14:val="none"/>
        </w:rPr>
        <w:t xml:space="preserve">, wskaźnik zagrożenia ubóstwem plasował się stabilnie w okolicach 43% od 2019 roku by </w:t>
      </w:r>
      <w:r w:rsidRPr="00F40AA6">
        <w:rPr>
          <w:rFonts w:ascii="Arial" w:eastAsia="Times New Roman" w:hAnsi="Arial" w:cs="Arial"/>
          <w:kern w:val="0"/>
          <w:sz w:val="24"/>
          <w:szCs w:val="24"/>
          <w:lang w:eastAsia="pl-PL"/>
          <w14:ligatures w14:val="none"/>
        </w:rPr>
        <w:lastRenderedPageBreak/>
        <w:t>w</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2023 roku spaść do 42,7%, a w 2024 roku wzrosnąć do 45,4%. Gdy z transferów społecznych pozostawimy jedynie emerytury i renty rodzinne, na przełomie lat widać fluktuacje, a znaczący wzrost nastąpił między 2023 i 2024 rokiem – z 21,9% do</w:t>
      </w:r>
      <w:r w:rsidR="00F40AA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 xml:space="preserve">23,2%. Stosunkowo duży wzrost wskaźnika bez uwzględnienia transferów społecznych (o 2,7 pkt. </w:t>
      </w:r>
      <w:r w:rsidR="00160A49" w:rsidRPr="00F40AA6">
        <w:rPr>
          <w:rFonts w:ascii="Arial" w:eastAsia="Times New Roman" w:hAnsi="Arial" w:cs="Arial"/>
          <w:kern w:val="0"/>
          <w:sz w:val="24"/>
          <w:szCs w:val="24"/>
          <w:lang w:eastAsia="pl-PL"/>
          <w14:ligatures w14:val="none"/>
        </w:rPr>
        <w:t>proc</w:t>
      </w:r>
      <w:r w:rsidR="00160A49">
        <w:rPr>
          <w:rFonts w:ascii="Arial" w:eastAsia="Times New Roman" w:hAnsi="Arial" w:cs="Arial"/>
          <w:kern w:val="0"/>
          <w:sz w:val="24"/>
          <w:szCs w:val="24"/>
          <w:lang w:eastAsia="pl-PL"/>
          <w14:ligatures w14:val="none"/>
        </w:rPr>
        <w:t>.</w:t>
      </w:r>
      <w:r w:rsidRPr="00F40AA6">
        <w:rPr>
          <w:rFonts w:ascii="Arial" w:eastAsia="Times New Roman" w:hAnsi="Arial" w:cs="Arial"/>
          <w:kern w:val="0"/>
          <w:sz w:val="24"/>
          <w:szCs w:val="24"/>
          <w:lang w:eastAsia="pl-PL"/>
          <w14:ligatures w14:val="none"/>
        </w:rPr>
        <w:t>) i z uwzględnieniem tylko emerytur i rent (wzrost o 1,3 pkt. proc</w:t>
      </w:r>
      <w:r w:rsidR="0044517B">
        <w:rPr>
          <w:rFonts w:ascii="Arial" w:eastAsia="Times New Roman" w:hAnsi="Arial" w:cs="Arial"/>
          <w:kern w:val="0"/>
          <w:sz w:val="24"/>
          <w:szCs w:val="24"/>
          <w:lang w:eastAsia="pl-PL"/>
          <w14:ligatures w14:val="none"/>
        </w:rPr>
        <w:t>.</w:t>
      </w:r>
      <w:r w:rsidRPr="00F40AA6">
        <w:rPr>
          <w:rFonts w:ascii="Arial" w:eastAsia="Times New Roman" w:hAnsi="Arial" w:cs="Arial"/>
          <w:kern w:val="0"/>
          <w:sz w:val="24"/>
          <w:szCs w:val="24"/>
          <w:lang w:eastAsia="pl-PL"/>
          <w14:ligatures w14:val="none"/>
        </w:rPr>
        <w:t>) między rokiem 2023 a 2024 oznacza, że sytuacja osób, które nie otrzymują wsparcia ze strony państwa w ogólnym rozrachunku pogarsza się</w:t>
      </w:r>
      <w:r w:rsidRPr="00F40AA6">
        <w:rPr>
          <w:rStyle w:val="Odwoanieprzypisudolnego"/>
          <w:rFonts w:ascii="Arial" w:eastAsia="Times New Roman" w:hAnsi="Arial" w:cs="Arial"/>
          <w:kern w:val="0"/>
          <w:sz w:val="24"/>
          <w:szCs w:val="24"/>
          <w:lang w:eastAsia="pl-PL"/>
          <w14:ligatures w14:val="none"/>
        </w:rPr>
        <w:footnoteReference w:id="29"/>
      </w:r>
      <w:r w:rsidRPr="00F40AA6">
        <w:rPr>
          <w:rFonts w:ascii="Arial" w:eastAsia="Times New Roman" w:hAnsi="Arial" w:cs="Arial"/>
          <w:kern w:val="0"/>
          <w:sz w:val="24"/>
          <w:szCs w:val="24"/>
          <w:lang w:eastAsia="pl-PL"/>
          <w14:ligatures w14:val="none"/>
        </w:rPr>
        <w:t>. Obliczenia obejmują cały kraj, bez rozróżniania poszczególnych regionów. Warto mieć te tendencje na uwadze, zwłaszcza w obliczu starzejącego się społeczeństwa i</w:t>
      </w:r>
      <w:r w:rsidR="00452426">
        <w:rPr>
          <w:rFonts w:ascii="Arial" w:eastAsia="Times New Roman" w:hAnsi="Arial" w:cs="Arial"/>
          <w:kern w:val="0"/>
          <w:sz w:val="24"/>
          <w:szCs w:val="24"/>
          <w:lang w:eastAsia="pl-PL"/>
          <w14:ligatures w14:val="none"/>
        </w:rPr>
        <w:t> </w:t>
      </w:r>
      <w:r w:rsidRPr="00F40AA6">
        <w:rPr>
          <w:rFonts w:ascii="Arial" w:eastAsia="Times New Roman" w:hAnsi="Arial" w:cs="Arial"/>
          <w:kern w:val="0"/>
          <w:sz w:val="24"/>
          <w:szCs w:val="24"/>
          <w:lang w:eastAsia="pl-PL"/>
          <w14:ligatures w14:val="none"/>
        </w:rPr>
        <w:t>coraz większego udziału emerytów w populacji</w:t>
      </w:r>
      <w:r w:rsidR="0044517B">
        <w:rPr>
          <w:rFonts w:ascii="Arial" w:eastAsia="Times New Roman" w:hAnsi="Arial" w:cs="Arial"/>
          <w:kern w:val="0"/>
          <w:sz w:val="24"/>
          <w:szCs w:val="24"/>
          <w:lang w:eastAsia="pl-PL"/>
          <w14:ligatures w14:val="none"/>
        </w:rPr>
        <w:t>.</w:t>
      </w:r>
      <w:r w:rsidRPr="00F40AA6">
        <w:rPr>
          <w:rFonts w:ascii="Arial" w:eastAsia="Times New Roman" w:hAnsi="Arial" w:cs="Arial"/>
          <w:kern w:val="0"/>
          <w:sz w:val="24"/>
          <w:szCs w:val="24"/>
          <w:lang w:eastAsia="pl-PL"/>
          <w14:ligatures w14:val="none"/>
        </w:rPr>
        <w:t xml:space="preserve"> Opisaną zależność oraz fundamentalne znaczenie świadczeń państwowych dla stabilizacji sytuacji materialnej obywateli ilustruje poniższy wykres.</w:t>
      </w:r>
    </w:p>
    <w:p w14:paraId="5273D029" w14:textId="6A3A5642" w:rsidR="006C7E67" w:rsidRPr="006C7E67" w:rsidRDefault="006C7E67" w:rsidP="006C7E67">
      <w:pPr>
        <w:pStyle w:val="Legenda"/>
        <w:keepNext/>
        <w:rPr>
          <w:rFonts w:ascii="Arial" w:hAnsi="Arial" w:cs="Arial"/>
          <w:i w:val="0"/>
          <w:iCs w:val="0"/>
          <w:color w:val="auto"/>
          <w:sz w:val="24"/>
          <w:szCs w:val="24"/>
        </w:rPr>
      </w:pPr>
      <w:bookmarkStart w:id="10" w:name="_Toc233119922"/>
      <w:r w:rsidRPr="006C7E67">
        <w:rPr>
          <w:rFonts w:ascii="Arial" w:hAnsi="Arial" w:cs="Arial"/>
          <w:b/>
          <w:bCs/>
          <w:i w:val="0"/>
          <w:iCs w:val="0"/>
          <w:color w:val="auto"/>
          <w:sz w:val="24"/>
          <w:szCs w:val="24"/>
        </w:rPr>
        <w:t xml:space="preserve">Wykres </w:t>
      </w:r>
      <w:r w:rsidRPr="006C7E67">
        <w:rPr>
          <w:rFonts w:ascii="Arial" w:hAnsi="Arial" w:cs="Arial"/>
          <w:b/>
          <w:bCs/>
          <w:i w:val="0"/>
          <w:iCs w:val="0"/>
          <w:color w:val="auto"/>
          <w:sz w:val="24"/>
          <w:szCs w:val="24"/>
        </w:rPr>
        <w:fldChar w:fldCharType="begin"/>
      </w:r>
      <w:r w:rsidRPr="006C7E67">
        <w:rPr>
          <w:rFonts w:ascii="Arial" w:hAnsi="Arial" w:cs="Arial"/>
          <w:b/>
          <w:bCs/>
          <w:i w:val="0"/>
          <w:iCs w:val="0"/>
          <w:color w:val="auto"/>
          <w:sz w:val="24"/>
          <w:szCs w:val="24"/>
        </w:rPr>
        <w:instrText xml:space="preserve"> SEQ Wykres \* ARABIC </w:instrText>
      </w:r>
      <w:r w:rsidRPr="006C7E67">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3</w:t>
      </w:r>
      <w:r w:rsidRPr="006C7E67">
        <w:rPr>
          <w:rFonts w:ascii="Arial" w:hAnsi="Arial" w:cs="Arial"/>
          <w:b/>
          <w:bCs/>
          <w:i w:val="0"/>
          <w:iCs w:val="0"/>
          <w:color w:val="auto"/>
          <w:sz w:val="24"/>
          <w:szCs w:val="24"/>
        </w:rPr>
        <w:fldChar w:fldCharType="end"/>
      </w:r>
      <w:r w:rsidRPr="006C7E67">
        <w:rPr>
          <w:rFonts w:ascii="Arial" w:hAnsi="Arial" w:cs="Arial"/>
          <w:b/>
          <w:bCs/>
          <w:i w:val="0"/>
          <w:iCs w:val="0"/>
          <w:color w:val="auto"/>
          <w:sz w:val="24"/>
          <w:szCs w:val="24"/>
        </w:rPr>
        <w:t>.</w:t>
      </w:r>
      <w:r w:rsidRPr="006C7E67">
        <w:rPr>
          <w:rFonts w:ascii="Arial" w:hAnsi="Arial" w:cs="Arial"/>
          <w:i w:val="0"/>
          <w:iCs w:val="0"/>
          <w:color w:val="auto"/>
          <w:sz w:val="24"/>
          <w:szCs w:val="24"/>
        </w:rPr>
        <w:t xml:space="preserve"> Wskaźnik zagrożenia ubóstwem relatywnym w latach 2021-2024</w:t>
      </w:r>
      <w:r w:rsidR="0002315A">
        <w:rPr>
          <w:rFonts w:ascii="Arial" w:hAnsi="Arial" w:cs="Arial"/>
          <w:i w:val="0"/>
          <w:iCs w:val="0"/>
          <w:color w:val="auto"/>
          <w:sz w:val="24"/>
          <w:szCs w:val="24"/>
        </w:rPr>
        <w:t xml:space="preserve"> (Polska)</w:t>
      </w:r>
      <w:bookmarkEnd w:id="10"/>
    </w:p>
    <w:p w14:paraId="657D98D6" w14:textId="6AD322B5" w:rsidR="00F40AA6" w:rsidRDefault="006C7E67" w:rsidP="00F40AA6">
      <w:pPr>
        <w:spacing w:line="360" w:lineRule="auto"/>
        <w:rPr>
          <w:rFonts w:ascii="Arial" w:eastAsia="Times New Roman" w:hAnsi="Arial" w:cs="Arial"/>
          <w:kern w:val="0"/>
          <w:sz w:val="24"/>
          <w:szCs w:val="24"/>
          <w:lang w:eastAsia="pl-PL"/>
          <w14:ligatures w14:val="none"/>
        </w:rPr>
      </w:pPr>
      <w:r>
        <w:rPr>
          <w:noProof/>
        </w:rPr>
        <w:drawing>
          <wp:inline distT="0" distB="0" distL="0" distR="0" wp14:anchorId="40E7711D" wp14:editId="511E0FCE">
            <wp:extent cx="5715635" cy="3398520"/>
            <wp:effectExtent l="0" t="0" r="0" b="0"/>
            <wp:docPr id="51404108" name="Wykres 1" descr="Wykres kolumnowy prezentujący „Wskaźnik zagrożenia ubóstwem relatywnym w latach 2021-2024” w podziale na trzy kategorie (z transferami, transfery tylko jako emerytury i renty, bez transferów).&#10;Dane rok po roku (w %): Rok 2021: z transferami: 14,8; emerytury i renty: 23; bez transferów: 43,7. Rok 2022: z transferami: 13,7; emerytury i renty: 22,3; bez transferów: 43,4. Rok 2023: z transferami: 14; emerytury i renty: 21,9; bez transferów: 42,7. Rok 2024: z transferami: 13,8; emerytury i renty: 23,2; bez transferów: 45,4.">
              <a:extLst xmlns:a="http://schemas.openxmlformats.org/drawingml/2006/main">
                <a:ext uri="{FF2B5EF4-FFF2-40B4-BE49-F238E27FC236}">
                  <a16:creationId xmlns:a16="http://schemas.microsoft.com/office/drawing/2014/main" id="{E7CFA458-D9ED-1A16-0B24-DC9EB3509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C8C63D" w14:textId="77777777" w:rsidR="006C7E67" w:rsidRPr="00F40AA6" w:rsidRDefault="006C7E67" w:rsidP="008B47EB">
      <w:pPr>
        <w:spacing w:after="24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GUS.</w:t>
      </w:r>
    </w:p>
    <w:p w14:paraId="0169A64A" w14:textId="033648CA" w:rsidR="003729F7" w:rsidRDefault="006E26BC" w:rsidP="008B47EB">
      <w:pPr>
        <w:spacing w:after="120" w:line="360" w:lineRule="auto"/>
        <w:rPr>
          <w:rFonts w:ascii="Arial" w:eastAsia="Times New Roman" w:hAnsi="Arial" w:cs="Arial"/>
          <w:kern w:val="0"/>
          <w:sz w:val="24"/>
          <w:szCs w:val="24"/>
          <w:lang w:eastAsia="pl-PL"/>
          <w14:ligatures w14:val="none"/>
        </w:rPr>
      </w:pPr>
      <w:r w:rsidRPr="006C7E67">
        <w:rPr>
          <w:rFonts w:ascii="Arial" w:eastAsia="Times New Roman" w:hAnsi="Arial" w:cs="Arial"/>
          <w:kern w:val="0"/>
          <w:sz w:val="24"/>
          <w:szCs w:val="24"/>
          <w:lang w:eastAsia="pl-PL"/>
          <w14:ligatures w14:val="none"/>
        </w:rPr>
        <w:lastRenderedPageBreak/>
        <w:t>Według danych Eurostatu kobiety częściej niż mężczyźni były zagrożone ubóstwem. Wskaźnik ten w 2024 roku wyniósł 14,3% dla kobiet i 13,3% dla mężczyzn, a w 2025 – 14,1% dla kobiet i 12,3% dla mężczyzn</w:t>
      </w:r>
      <w:r w:rsidRPr="006C7E67">
        <w:rPr>
          <w:rStyle w:val="Odwoanieprzypisudolnego"/>
          <w:rFonts w:ascii="Arial" w:eastAsia="Times New Roman" w:hAnsi="Arial" w:cs="Arial"/>
          <w:kern w:val="0"/>
          <w:sz w:val="24"/>
          <w:szCs w:val="24"/>
          <w:lang w:eastAsia="pl-PL"/>
          <w14:ligatures w14:val="none"/>
        </w:rPr>
        <w:footnoteReference w:id="30"/>
      </w:r>
      <w:r w:rsidRPr="006C7E67">
        <w:rPr>
          <w:rFonts w:ascii="Arial" w:eastAsia="Times New Roman" w:hAnsi="Arial" w:cs="Arial"/>
          <w:kern w:val="0"/>
          <w:sz w:val="24"/>
          <w:szCs w:val="24"/>
          <w:lang w:eastAsia="pl-PL"/>
          <w14:ligatures w14:val="none"/>
        </w:rPr>
        <w:t>. Najwięcej osób zagrożonych ubóstwem jest wieku 18-24 lata (16,9% w 2025 roku), jednak warto zwrócić uwagę, że są to osoby na początku swojej drogi zawodowej. Wskaźnik ten spadł o 2,3 pkt. proc. w</w:t>
      </w:r>
      <w:r w:rsidR="003729F7">
        <w:rPr>
          <w:rFonts w:ascii="Arial" w:eastAsia="Times New Roman" w:hAnsi="Arial" w:cs="Arial"/>
          <w:kern w:val="0"/>
          <w:sz w:val="24"/>
          <w:szCs w:val="24"/>
          <w:lang w:eastAsia="pl-PL"/>
          <w14:ligatures w14:val="none"/>
        </w:rPr>
        <w:t> </w:t>
      </w:r>
      <w:r w:rsidRPr="006C7E67">
        <w:rPr>
          <w:rFonts w:ascii="Arial" w:eastAsia="Times New Roman" w:hAnsi="Arial" w:cs="Arial"/>
          <w:kern w:val="0"/>
          <w:sz w:val="24"/>
          <w:szCs w:val="24"/>
          <w:lang w:eastAsia="pl-PL"/>
          <w14:ligatures w14:val="none"/>
        </w:rPr>
        <w:t>porównaniu z 2024 rokiem</w:t>
      </w:r>
      <w:r w:rsidR="00610B59" w:rsidRPr="008A7567">
        <w:rPr>
          <w:rStyle w:val="Odwoanieprzypisudolnego"/>
          <w:rFonts w:ascii="Arial" w:eastAsia="Times New Roman" w:hAnsi="Arial" w:cs="Arial"/>
          <w:kern w:val="0"/>
          <w:sz w:val="24"/>
          <w:szCs w:val="24"/>
          <w:lang w:eastAsia="pl-PL"/>
          <w14:ligatures w14:val="none"/>
        </w:rPr>
        <w:footnoteReference w:id="31"/>
      </w:r>
      <w:r w:rsidRPr="00610B59">
        <w:rPr>
          <w:rFonts w:ascii="Arial" w:eastAsia="Times New Roman" w:hAnsi="Arial" w:cs="Arial"/>
          <w:kern w:val="0"/>
          <w:sz w:val="24"/>
          <w:szCs w:val="24"/>
          <w:lang w:eastAsia="pl-PL"/>
          <w14:ligatures w14:val="none"/>
        </w:rPr>
        <w:t>.</w:t>
      </w:r>
    </w:p>
    <w:p w14:paraId="5D640C96" w14:textId="03EDF76F"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6C7E67">
        <w:rPr>
          <w:rFonts w:ascii="Arial" w:eastAsia="Times New Roman" w:hAnsi="Arial" w:cs="Arial"/>
          <w:kern w:val="0"/>
          <w:sz w:val="24"/>
          <w:szCs w:val="24"/>
          <w:lang w:eastAsia="pl-PL"/>
          <w14:ligatures w14:val="none"/>
        </w:rPr>
        <w:t>Przyjmując za punkt odniesienia 65 rok życia, kiedy to przedstawiciele obu płci mogą przejść na emeryturę, wskaźnik ryzyka ubóstwa wynosi 14,7%, zaś wśród osób młodszych – 12,8%</w:t>
      </w:r>
      <w:r w:rsidR="00610B59" w:rsidRPr="008A7567">
        <w:rPr>
          <w:rStyle w:val="Odwoanieprzypisudolnego"/>
          <w:rFonts w:ascii="Arial" w:eastAsia="Times New Roman" w:hAnsi="Arial" w:cs="Arial"/>
          <w:kern w:val="0"/>
          <w:sz w:val="24"/>
          <w:szCs w:val="24"/>
          <w:lang w:eastAsia="pl-PL"/>
          <w14:ligatures w14:val="none"/>
        </w:rPr>
        <w:footnoteReference w:id="32"/>
      </w:r>
      <w:r w:rsidRPr="006C7E67">
        <w:rPr>
          <w:rFonts w:ascii="Arial" w:eastAsia="Times New Roman" w:hAnsi="Arial" w:cs="Arial"/>
          <w:kern w:val="0"/>
          <w:sz w:val="24"/>
          <w:szCs w:val="24"/>
          <w:lang w:eastAsia="pl-PL"/>
          <w14:ligatures w14:val="none"/>
        </w:rPr>
        <w:t>. Kobiety szybciej osiągają wiek emerytalny w związku z czym krócej odkładają składki, które przekładają się na wysokość świadczenia. Dodatkowo częściej pracują w gorzej opłacalnych sektorach (ochrona zdrowia, edukacja, pomoc społeczna, usługi)</w:t>
      </w:r>
      <w:r w:rsidR="003729F7">
        <w:rPr>
          <w:rFonts w:ascii="Arial" w:eastAsia="Times New Roman" w:hAnsi="Arial" w:cs="Arial"/>
          <w:kern w:val="0"/>
          <w:sz w:val="24"/>
          <w:szCs w:val="24"/>
          <w:lang w:eastAsia="pl-PL"/>
          <w14:ligatures w14:val="none"/>
        </w:rPr>
        <w:t>.</w:t>
      </w:r>
      <w:r w:rsidRPr="006C7E67">
        <w:rPr>
          <w:rFonts w:ascii="Arial" w:eastAsia="Times New Roman" w:hAnsi="Arial" w:cs="Arial"/>
          <w:kern w:val="0"/>
          <w:sz w:val="24"/>
          <w:szCs w:val="24"/>
          <w:lang w:eastAsia="pl-PL"/>
          <w14:ligatures w14:val="none"/>
        </w:rPr>
        <w:t xml:space="preserve"> Konieczność opieki nad dziećmi czy członkiem rodziny może zmuszać je do niepodejmowania zatrudnienia lub podejmowania pracy elastycznej, w</w:t>
      </w:r>
      <w:r w:rsidR="003729F7">
        <w:rPr>
          <w:rFonts w:ascii="Arial" w:eastAsia="Times New Roman" w:hAnsi="Arial" w:cs="Arial"/>
          <w:kern w:val="0"/>
          <w:sz w:val="24"/>
          <w:szCs w:val="24"/>
          <w:lang w:eastAsia="pl-PL"/>
          <w14:ligatures w14:val="none"/>
        </w:rPr>
        <w:t> </w:t>
      </w:r>
      <w:r w:rsidRPr="006C7E67">
        <w:rPr>
          <w:rFonts w:ascii="Arial" w:eastAsia="Times New Roman" w:hAnsi="Arial" w:cs="Arial"/>
          <w:kern w:val="0"/>
          <w:sz w:val="24"/>
          <w:szCs w:val="24"/>
          <w:lang w:eastAsia="pl-PL"/>
          <w14:ligatures w14:val="none"/>
        </w:rPr>
        <w:t>niepełnym wymiarze godzin. Istotna jest też wysokość składek za okresy urlopów macierzyńskich czy wychowawczych. Wspominana kwestia długości życia, luka, zatrudnieniowa, płacowa i w konsekwencji emerytalna są czynnikami, które</w:t>
      </w:r>
      <w:r w:rsidR="003729F7">
        <w:rPr>
          <w:rFonts w:ascii="Arial" w:eastAsia="Times New Roman" w:hAnsi="Arial" w:cs="Arial"/>
          <w:kern w:val="0"/>
          <w:sz w:val="24"/>
          <w:szCs w:val="24"/>
          <w:lang w:eastAsia="pl-PL"/>
          <w14:ligatures w14:val="none"/>
        </w:rPr>
        <w:t> </w:t>
      </w:r>
      <w:r w:rsidRPr="006C7E67">
        <w:rPr>
          <w:rFonts w:ascii="Arial" w:eastAsia="Times New Roman" w:hAnsi="Arial" w:cs="Arial"/>
          <w:kern w:val="0"/>
          <w:sz w:val="24"/>
          <w:szCs w:val="24"/>
          <w:lang w:eastAsia="pl-PL"/>
          <w14:ligatures w14:val="none"/>
        </w:rPr>
        <w:t>sprawiają, że większa czy mniejsza przewaga kobiet wśród osób bardziej narażonych na ubóstwo utrzymuje się od 2017 roku</w:t>
      </w:r>
      <w:r w:rsidRPr="006C7E67">
        <w:rPr>
          <w:rStyle w:val="Odwoanieprzypisudolnego"/>
          <w:rFonts w:ascii="Arial" w:eastAsia="Times New Roman" w:hAnsi="Arial" w:cs="Arial"/>
          <w:kern w:val="0"/>
          <w:sz w:val="24"/>
          <w:szCs w:val="24"/>
          <w:lang w:eastAsia="pl-PL"/>
          <w14:ligatures w14:val="none"/>
        </w:rPr>
        <w:footnoteReference w:id="33"/>
      </w:r>
      <w:r w:rsidRPr="006C7E67">
        <w:rPr>
          <w:rFonts w:ascii="Arial" w:eastAsia="Times New Roman" w:hAnsi="Arial" w:cs="Arial"/>
          <w:kern w:val="0"/>
          <w:sz w:val="24"/>
          <w:szCs w:val="24"/>
          <w:lang w:eastAsia="pl-PL"/>
          <w14:ligatures w14:val="none"/>
        </w:rPr>
        <w:t>.</w:t>
      </w:r>
    </w:p>
    <w:p w14:paraId="59BC5F74" w14:textId="31EAAC93" w:rsidR="006E26BC" w:rsidRPr="00013A2C" w:rsidRDefault="006E26BC" w:rsidP="008B47EB">
      <w:pPr>
        <w:pStyle w:val="Nagwek2"/>
        <w:numPr>
          <w:ilvl w:val="1"/>
          <w:numId w:val="1"/>
        </w:numPr>
        <w:spacing w:before="240" w:after="120"/>
      </w:pPr>
      <w:bookmarkStart w:id="11" w:name="_Toc233120047"/>
      <w:r w:rsidRPr="00013A2C">
        <w:t>Stopa bezrobocia i rynek pracy</w:t>
      </w:r>
      <w:bookmarkEnd w:id="11"/>
    </w:p>
    <w:p w14:paraId="57DDDFC5" w14:textId="012B9AD8" w:rsidR="006E26BC" w:rsidRPr="003729F7" w:rsidRDefault="006E26BC" w:rsidP="003729F7">
      <w:pPr>
        <w:spacing w:before="240"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 xml:space="preserve">Stopa bezrobocia </w:t>
      </w:r>
      <w:r w:rsidR="00B235FD">
        <w:rPr>
          <w:rFonts w:ascii="Arial" w:eastAsia="Times New Roman" w:hAnsi="Arial" w:cs="Arial"/>
          <w:kern w:val="0"/>
          <w:sz w:val="24"/>
          <w:szCs w:val="24"/>
          <w:lang w:eastAsia="pl-PL"/>
          <w14:ligatures w14:val="none"/>
        </w:rPr>
        <w:t xml:space="preserve">rejestrowanego </w:t>
      </w:r>
      <w:r w:rsidRPr="003729F7">
        <w:rPr>
          <w:rFonts w:ascii="Arial" w:eastAsia="Times New Roman" w:hAnsi="Arial" w:cs="Arial"/>
          <w:kern w:val="0"/>
          <w:sz w:val="24"/>
          <w:szCs w:val="24"/>
          <w:lang w:eastAsia="pl-PL"/>
          <w14:ligatures w14:val="none"/>
        </w:rPr>
        <w:t>w 2024 roku wynosiła 5,1% dla Polski i 4,6% dla województwa pomorskiego. W 2025 roku wzrosła do poziomu 5,7% w skali kraju i</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5,3% w naszym regionie.</w:t>
      </w:r>
      <w:r w:rsidR="003729F7">
        <w:rPr>
          <w:rFonts w:ascii="Arial" w:eastAsia="Times New Roman" w:hAnsi="Arial" w:cs="Arial"/>
          <w:kern w:val="0"/>
          <w:sz w:val="24"/>
          <w:szCs w:val="24"/>
          <w:lang w:eastAsia="pl-PL"/>
          <w14:ligatures w14:val="none"/>
        </w:rPr>
        <w:t xml:space="preserve"> </w:t>
      </w:r>
      <w:r w:rsidR="00B235FD">
        <w:rPr>
          <w:rFonts w:ascii="Arial" w:eastAsia="Times New Roman" w:hAnsi="Arial" w:cs="Arial"/>
          <w:kern w:val="0"/>
          <w:sz w:val="24"/>
          <w:szCs w:val="24"/>
          <w:lang w:eastAsia="pl-PL"/>
          <w14:ligatures w14:val="none"/>
        </w:rPr>
        <w:t>Na koniec</w:t>
      </w:r>
      <w:r w:rsidR="00B235FD" w:rsidRPr="003729F7">
        <w:rPr>
          <w:rFonts w:ascii="Arial" w:eastAsia="Times New Roman" w:hAnsi="Arial" w:cs="Arial"/>
          <w:kern w:val="0"/>
          <w:sz w:val="24"/>
          <w:szCs w:val="24"/>
          <w:lang w:eastAsia="pl-PL"/>
          <w14:ligatures w14:val="none"/>
        </w:rPr>
        <w:t xml:space="preserve"> </w:t>
      </w:r>
      <w:r w:rsidR="00B235FD">
        <w:rPr>
          <w:rFonts w:ascii="Arial" w:eastAsia="Times New Roman" w:hAnsi="Arial" w:cs="Arial"/>
          <w:kern w:val="0"/>
          <w:sz w:val="24"/>
          <w:szCs w:val="24"/>
          <w:lang w:eastAsia="pl-PL"/>
          <w14:ligatures w14:val="none"/>
        </w:rPr>
        <w:t>ocenianego</w:t>
      </w:r>
      <w:r w:rsidR="00B235FD"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 xml:space="preserve">roku w powiatowych urzędach pracy </w:t>
      </w:r>
      <w:r w:rsidR="000E58D3" w:rsidRPr="003729F7">
        <w:rPr>
          <w:rFonts w:ascii="Arial" w:eastAsia="Times New Roman" w:hAnsi="Arial" w:cs="Arial"/>
          <w:kern w:val="0"/>
          <w:sz w:val="24"/>
          <w:szCs w:val="24"/>
          <w:lang w:eastAsia="pl-PL"/>
          <w14:ligatures w14:val="none"/>
        </w:rPr>
        <w:t>zarejestrow</w:t>
      </w:r>
      <w:r w:rsidR="000E58D3">
        <w:rPr>
          <w:rFonts w:ascii="Arial" w:eastAsia="Times New Roman" w:hAnsi="Arial" w:cs="Arial"/>
          <w:kern w:val="0"/>
          <w:sz w:val="24"/>
          <w:szCs w:val="24"/>
          <w:lang w:eastAsia="pl-PL"/>
          <w14:ligatures w14:val="none"/>
        </w:rPr>
        <w:t>anych było</w:t>
      </w:r>
      <w:r w:rsidRPr="003729F7">
        <w:rPr>
          <w:rFonts w:ascii="Arial" w:eastAsia="Times New Roman" w:hAnsi="Arial" w:cs="Arial"/>
          <w:kern w:val="0"/>
          <w:sz w:val="24"/>
          <w:szCs w:val="24"/>
          <w:lang w:eastAsia="pl-PL"/>
          <w14:ligatures w14:val="none"/>
        </w:rPr>
        <w:t xml:space="preserve"> 49,7 tys. osób, o 6 742 osób więcej niż w poprzednim </w:t>
      </w:r>
      <w:r w:rsidRPr="003729F7">
        <w:rPr>
          <w:rFonts w:ascii="Arial" w:eastAsia="Times New Roman" w:hAnsi="Arial" w:cs="Arial"/>
          <w:kern w:val="0"/>
          <w:sz w:val="24"/>
          <w:szCs w:val="24"/>
          <w:lang w:eastAsia="pl-PL"/>
          <w14:ligatures w14:val="none"/>
        </w:rPr>
        <w:lastRenderedPageBreak/>
        <w:t xml:space="preserve">roku. Niski </w:t>
      </w:r>
      <w:r w:rsidR="00B235FD">
        <w:rPr>
          <w:rFonts w:ascii="Arial" w:eastAsia="Times New Roman" w:hAnsi="Arial" w:cs="Arial"/>
          <w:kern w:val="0"/>
          <w:sz w:val="24"/>
          <w:szCs w:val="24"/>
          <w:lang w:eastAsia="pl-PL"/>
          <w14:ligatures w14:val="none"/>
        </w:rPr>
        <w:t>stan</w:t>
      </w:r>
      <w:r w:rsidR="00B235FD"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odnotowano w</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powi</w:t>
      </w:r>
      <w:r w:rsidR="00E659C5">
        <w:rPr>
          <w:rFonts w:ascii="Arial" w:eastAsia="Times New Roman" w:hAnsi="Arial" w:cs="Arial"/>
          <w:kern w:val="0"/>
          <w:sz w:val="24"/>
          <w:szCs w:val="24"/>
          <w:lang w:eastAsia="pl-PL"/>
          <w14:ligatures w14:val="none"/>
        </w:rPr>
        <w:t>atach:</w:t>
      </w:r>
      <w:r w:rsidRPr="003729F7">
        <w:rPr>
          <w:rFonts w:ascii="Arial" w:eastAsia="Times New Roman" w:hAnsi="Arial" w:cs="Arial"/>
          <w:kern w:val="0"/>
          <w:sz w:val="24"/>
          <w:szCs w:val="24"/>
          <w:lang w:eastAsia="pl-PL"/>
          <w14:ligatures w14:val="none"/>
        </w:rPr>
        <w:t xml:space="preserve"> </w:t>
      </w:r>
      <w:r w:rsidR="00B235FD">
        <w:rPr>
          <w:rFonts w:ascii="Arial" w:eastAsia="Times New Roman" w:hAnsi="Arial" w:cs="Arial"/>
          <w:kern w:val="0"/>
          <w:sz w:val="24"/>
          <w:szCs w:val="24"/>
          <w:lang w:eastAsia="pl-PL"/>
          <w14:ligatures w14:val="none"/>
        </w:rPr>
        <w:t xml:space="preserve">miasta Sopotu (389), </w:t>
      </w:r>
      <w:r w:rsidRPr="003729F7">
        <w:rPr>
          <w:rFonts w:ascii="Arial" w:eastAsia="Times New Roman" w:hAnsi="Arial" w:cs="Arial"/>
          <w:kern w:val="0"/>
          <w:sz w:val="24"/>
          <w:szCs w:val="24"/>
          <w:lang w:eastAsia="pl-PL"/>
          <w14:ligatures w14:val="none"/>
        </w:rPr>
        <w:t>sztumskim (618 osób), nowodworskim (1 193 osób) i malborskim (</w:t>
      </w:r>
      <w:r w:rsidR="00CC5A8F">
        <w:rPr>
          <w:rFonts w:ascii="Arial" w:eastAsia="Times New Roman" w:hAnsi="Arial" w:cs="Arial"/>
          <w:kern w:val="0"/>
          <w:sz w:val="24"/>
          <w:szCs w:val="24"/>
          <w:lang w:eastAsia="pl-PL"/>
          <w14:ligatures w14:val="none"/>
        </w:rPr>
        <w:t>1 711</w:t>
      </w:r>
      <w:r w:rsidRPr="003729F7">
        <w:rPr>
          <w:rFonts w:ascii="Arial" w:eastAsia="Times New Roman" w:hAnsi="Arial" w:cs="Arial"/>
          <w:kern w:val="0"/>
          <w:sz w:val="24"/>
          <w:szCs w:val="24"/>
          <w:lang w:eastAsia="pl-PL"/>
          <w14:ligatures w14:val="none"/>
        </w:rPr>
        <w:t xml:space="preserve"> osób), a wysoki w </w:t>
      </w:r>
      <w:r w:rsidR="00E659C5" w:rsidRPr="003729F7">
        <w:rPr>
          <w:rFonts w:ascii="Arial" w:eastAsia="Times New Roman" w:hAnsi="Arial" w:cs="Arial"/>
          <w:kern w:val="0"/>
          <w:sz w:val="24"/>
          <w:szCs w:val="24"/>
          <w:lang w:eastAsia="pl-PL"/>
          <w14:ligatures w14:val="none"/>
        </w:rPr>
        <w:t>pow</w:t>
      </w:r>
      <w:r w:rsidR="00E659C5">
        <w:rPr>
          <w:rFonts w:ascii="Arial" w:eastAsia="Times New Roman" w:hAnsi="Arial" w:cs="Arial"/>
          <w:kern w:val="0"/>
          <w:sz w:val="24"/>
          <w:szCs w:val="24"/>
          <w:lang w:eastAsia="pl-PL"/>
          <w14:ligatures w14:val="none"/>
        </w:rPr>
        <w:t>iatach:</w:t>
      </w:r>
      <w:r w:rsidRPr="003729F7">
        <w:rPr>
          <w:rFonts w:ascii="Arial" w:eastAsia="Times New Roman" w:hAnsi="Arial" w:cs="Arial"/>
          <w:kern w:val="0"/>
          <w:sz w:val="24"/>
          <w:szCs w:val="24"/>
          <w:lang w:eastAsia="pl-PL"/>
          <w14:ligatures w14:val="none"/>
        </w:rPr>
        <w:t xml:space="preserve"> </w:t>
      </w:r>
      <w:r w:rsidR="00CC5A8F">
        <w:rPr>
          <w:rFonts w:ascii="Arial" w:eastAsia="Times New Roman" w:hAnsi="Arial" w:cs="Arial"/>
          <w:kern w:val="0"/>
          <w:sz w:val="24"/>
          <w:szCs w:val="24"/>
          <w:lang w:eastAsia="pl-PL"/>
          <w14:ligatures w14:val="none"/>
        </w:rPr>
        <w:t xml:space="preserve">chojnickim (3 490), </w:t>
      </w:r>
      <w:r w:rsidRPr="003729F7">
        <w:rPr>
          <w:rFonts w:ascii="Arial" w:eastAsia="Times New Roman" w:hAnsi="Arial" w:cs="Arial"/>
          <w:kern w:val="0"/>
          <w:sz w:val="24"/>
          <w:szCs w:val="24"/>
          <w:lang w:eastAsia="pl-PL"/>
          <w14:ligatures w14:val="none"/>
        </w:rPr>
        <w:t>wejherowskim (</w:t>
      </w:r>
      <w:r w:rsidR="00CC5A8F">
        <w:rPr>
          <w:rFonts w:ascii="Arial" w:eastAsia="Times New Roman" w:hAnsi="Arial" w:cs="Arial"/>
          <w:kern w:val="0"/>
          <w:sz w:val="24"/>
          <w:szCs w:val="24"/>
          <w:lang w:eastAsia="pl-PL"/>
          <w14:ligatures w14:val="none"/>
        </w:rPr>
        <w:t>4 512</w:t>
      </w:r>
      <w:r w:rsidRPr="003729F7">
        <w:rPr>
          <w:rFonts w:ascii="Arial" w:eastAsia="Times New Roman" w:hAnsi="Arial" w:cs="Arial"/>
          <w:kern w:val="0"/>
          <w:sz w:val="24"/>
          <w:szCs w:val="24"/>
          <w:lang w:eastAsia="pl-PL"/>
          <w14:ligatures w14:val="none"/>
        </w:rPr>
        <w:t xml:space="preserve"> osób), i Gdańsku (7 862)</w:t>
      </w:r>
      <w:r w:rsidRPr="003729F7">
        <w:rPr>
          <w:rStyle w:val="Odwoanieprzypisudolnego"/>
          <w:rFonts w:ascii="Arial" w:eastAsia="Times New Roman" w:hAnsi="Arial" w:cs="Arial"/>
          <w:kern w:val="0"/>
          <w:sz w:val="24"/>
          <w:szCs w:val="24"/>
          <w:lang w:eastAsia="pl-PL"/>
          <w14:ligatures w14:val="none"/>
        </w:rPr>
        <w:footnoteReference w:id="34"/>
      </w:r>
      <w:r w:rsidRPr="003729F7">
        <w:rPr>
          <w:rFonts w:ascii="Arial" w:eastAsia="Times New Roman" w:hAnsi="Arial" w:cs="Arial"/>
          <w:kern w:val="0"/>
          <w:sz w:val="24"/>
          <w:szCs w:val="24"/>
          <w:lang w:eastAsia="pl-PL"/>
          <w14:ligatures w14:val="none"/>
        </w:rPr>
        <w:t>. Niską stopę bezrobocia zarejestrowano w Trójmieście (odpowiednio 2,3%, 2,8% i 3% dla Sopotu, Gdyni i Gdańska), wysoką – w powiatach: lęborskim (10,3%), człuchowskim (11%) i</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nowodworskim (12%). Znaczący wzrost stopy bezrobocia odnotowano w powiecie kościerskim (do poziomu 8,3%, wzrost o</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1,1 pkt. proc</w:t>
      </w:r>
      <w:r w:rsidR="00E659C5">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nowodworskim (do poziomu 12%, wzrost o 1,3 pkt. proc</w:t>
      </w:r>
      <w:r w:rsidR="00E659C5">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i</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w</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malborskim (do poziomu 10,1%, wzrost o 1,6 pkt. proc</w:t>
      </w:r>
      <w:r w:rsidR="00E659C5">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w:t>
      </w:r>
      <w:r w:rsidRPr="003729F7">
        <w:rPr>
          <w:rStyle w:val="Odwoanieprzypisudolnego"/>
          <w:rFonts w:ascii="Arial" w:eastAsia="Times New Roman" w:hAnsi="Arial" w:cs="Arial"/>
          <w:kern w:val="0"/>
          <w:sz w:val="24"/>
          <w:szCs w:val="24"/>
          <w:lang w:eastAsia="pl-PL"/>
          <w14:ligatures w14:val="none"/>
        </w:rPr>
        <w:footnoteReference w:id="35"/>
      </w:r>
      <w:r w:rsidRPr="003729F7">
        <w:rPr>
          <w:rFonts w:ascii="Arial" w:eastAsia="Times New Roman" w:hAnsi="Arial" w:cs="Arial"/>
          <w:kern w:val="0"/>
          <w:sz w:val="24"/>
          <w:szCs w:val="24"/>
          <w:lang w:eastAsia="pl-PL"/>
          <w14:ligatures w14:val="none"/>
        </w:rPr>
        <w:t>. Znaczny wzrost liczbowy nie jest tożsamy z</w:t>
      </w:r>
      <w:r w:rsidR="00E659C5">
        <w:rPr>
          <w:rFonts w:ascii="Arial" w:eastAsia="Times New Roman" w:hAnsi="Arial" w:cs="Arial"/>
          <w:kern w:val="0"/>
          <w:sz w:val="24"/>
          <w:szCs w:val="24"/>
          <w:lang w:eastAsia="pl-PL"/>
          <w14:ligatures w14:val="none"/>
        </w:rPr>
        <w:t>e wzrostem stopy</w:t>
      </w:r>
      <w:r w:rsidRPr="003729F7">
        <w:rPr>
          <w:rFonts w:ascii="Arial" w:eastAsia="Times New Roman" w:hAnsi="Arial" w:cs="Arial"/>
          <w:kern w:val="0"/>
          <w:sz w:val="24"/>
          <w:szCs w:val="24"/>
          <w:lang w:eastAsia="pl-PL"/>
          <w14:ligatures w14:val="none"/>
        </w:rPr>
        <w:t>. Wysokie procentowe zmiany w</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stopie bezrobocia odnotowano w powiecie kartuskim (wzrost o</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3</w:t>
      </w:r>
      <w:r w:rsidR="00484302">
        <w:rPr>
          <w:rFonts w:ascii="Arial" w:eastAsia="Times New Roman" w:hAnsi="Arial" w:cs="Arial"/>
          <w:kern w:val="0"/>
          <w:sz w:val="24"/>
          <w:szCs w:val="24"/>
          <w:lang w:eastAsia="pl-PL"/>
          <w14:ligatures w14:val="none"/>
        </w:rPr>
        <w:t>7,5</w:t>
      </w:r>
      <w:r w:rsidRPr="003729F7">
        <w:rPr>
          <w:rFonts w:ascii="Arial" w:eastAsia="Times New Roman" w:hAnsi="Arial" w:cs="Arial"/>
          <w:kern w:val="0"/>
          <w:sz w:val="24"/>
          <w:szCs w:val="24"/>
          <w:lang w:eastAsia="pl-PL"/>
          <w14:ligatures w14:val="none"/>
        </w:rPr>
        <w:t>%), Słupsku (wzrost o 25%) i Gdyni (wzrost o 2</w:t>
      </w:r>
      <w:r w:rsidR="00484302">
        <w:rPr>
          <w:rFonts w:ascii="Arial" w:eastAsia="Times New Roman" w:hAnsi="Arial" w:cs="Arial"/>
          <w:kern w:val="0"/>
          <w:sz w:val="24"/>
          <w:szCs w:val="24"/>
          <w:lang w:eastAsia="pl-PL"/>
          <w14:ligatures w14:val="none"/>
        </w:rPr>
        <w:t>1,7</w:t>
      </w:r>
      <w:r w:rsidRPr="003729F7">
        <w:rPr>
          <w:rFonts w:ascii="Arial" w:eastAsia="Times New Roman" w:hAnsi="Arial" w:cs="Arial"/>
          <w:kern w:val="0"/>
          <w:sz w:val="24"/>
          <w:szCs w:val="24"/>
          <w:lang w:eastAsia="pl-PL"/>
          <w14:ligatures w14:val="none"/>
        </w:rPr>
        <w:t>%). Zagrożenie bezrobociem w województwie ma charakter strukturalny i jest ściśle powiązane z demografią powiatów. Wysokie wzrosty procentowe w dużych miastach wynikają z naturalnej rotacji pracowników przy dużej bazie ludnościowej i nie świadczą o kryzysie zatrudnienia. Prawdziwym problemem regionu pozostają małe, starzejące się powiaty obrzeżne, gdzie ograniczona liczba przedsiębiorstw i brak perspektyw sprawiają, że nawet minimalny wzrost liczby bezrobotnych generuje dwucyfrowy wzrost stopy bezrobocia.</w:t>
      </w:r>
    </w:p>
    <w:p w14:paraId="75DE6314" w14:textId="2EECD69A"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W porównaniu z 2024 rokiem wzrosła liczba zarejestrowanych osób z</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niepełnosprawnościami (o 511 osób, czyli o ok. 14%</w:t>
      </w:r>
      <w:r w:rsidRPr="003729F7">
        <w:rPr>
          <w:rStyle w:val="Odwoanieprzypisudolnego"/>
          <w:rFonts w:ascii="Arial" w:eastAsia="Times New Roman" w:hAnsi="Arial" w:cs="Arial"/>
          <w:kern w:val="0"/>
          <w:sz w:val="24"/>
          <w:szCs w:val="24"/>
          <w:lang w:eastAsia="pl-PL"/>
          <w14:ligatures w14:val="none"/>
        </w:rPr>
        <w:footnoteReference w:id="36"/>
      </w:r>
      <w:r w:rsidRPr="003729F7">
        <w:rPr>
          <w:rFonts w:ascii="Arial" w:eastAsia="Times New Roman" w:hAnsi="Arial" w:cs="Arial"/>
          <w:kern w:val="0"/>
          <w:sz w:val="24"/>
          <w:szCs w:val="24"/>
          <w:lang w:eastAsia="pl-PL"/>
          <w14:ligatures w14:val="none"/>
        </w:rPr>
        <w:t>). Wzrósł też odsetek tych osób z prawem do zasiłku (z 19</w:t>
      </w:r>
      <w:r w:rsidR="008C6CAE">
        <w:rPr>
          <w:rFonts w:ascii="Arial" w:eastAsia="Times New Roman" w:hAnsi="Arial" w:cs="Arial"/>
          <w:kern w:val="0"/>
          <w:sz w:val="24"/>
          <w:szCs w:val="24"/>
          <w:lang w:eastAsia="pl-PL"/>
          <w14:ligatures w14:val="none"/>
        </w:rPr>
        <w:t>,3</w:t>
      </w:r>
      <w:r w:rsidRPr="003729F7">
        <w:rPr>
          <w:rFonts w:ascii="Arial" w:eastAsia="Times New Roman" w:hAnsi="Arial" w:cs="Arial"/>
          <w:kern w:val="0"/>
          <w:sz w:val="24"/>
          <w:szCs w:val="24"/>
          <w:lang w:eastAsia="pl-PL"/>
          <w14:ligatures w14:val="none"/>
        </w:rPr>
        <w:t>% do 22</w:t>
      </w:r>
      <w:r w:rsidR="008C6CAE">
        <w:rPr>
          <w:rFonts w:ascii="Arial" w:eastAsia="Times New Roman" w:hAnsi="Arial" w:cs="Arial"/>
          <w:kern w:val="0"/>
          <w:sz w:val="24"/>
          <w:szCs w:val="24"/>
          <w:lang w:eastAsia="pl-PL"/>
          <w14:ligatures w14:val="none"/>
        </w:rPr>
        <w:t>,5</w:t>
      </w:r>
      <w:r w:rsidRPr="003729F7">
        <w:rPr>
          <w:rFonts w:ascii="Arial" w:eastAsia="Times New Roman" w:hAnsi="Arial" w:cs="Arial"/>
          <w:kern w:val="0"/>
          <w:sz w:val="24"/>
          <w:szCs w:val="24"/>
          <w:lang w:eastAsia="pl-PL"/>
          <w14:ligatures w14:val="none"/>
        </w:rPr>
        <w:t>%</w:t>
      </w:r>
      <w:r w:rsidRPr="003729F7">
        <w:rPr>
          <w:rStyle w:val="Odwoanieprzypisudolnego"/>
          <w:rFonts w:ascii="Arial" w:eastAsia="Times New Roman" w:hAnsi="Arial" w:cs="Arial"/>
          <w:kern w:val="0"/>
          <w:sz w:val="24"/>
          <w:szCs w:val="24"/>
          <w:lang w:eastAsia="pl-PL"/>
          <w14:ligatures w14:val="none"/>
        </w:rPr>
        <w:footnoteReference w:id="37"/>
      </w:r>
      <w:r w:rsidRPr="003729F7">
        <w:rPr>
          <w:rFonts w:ascii="Arial" w:eastAsia="Times New Roman" w:hAnsi="Arial" w:cs="Arial"/>
          <w:kern w:val="0"/>
          <w:sz w:val="24"/>
          <w:szCs w:val="24"/>
          <w:lang w:eastAsia="pl-PL"/>
          <w14:ligatures w14:val="none"/>
        </w:rPr>
        <w:t xml:space="preserve">). </w:t>
      </w:r>
      <w:r w:rsidR="007206A3">
        <w:rPr>
          <w:rFonts w:ascii="Arial" w:eastAsia="Times New Roman" w:hAnsi="Arial" w:cs="Arial"/>
          <w:kern w:val="0"/>
          <w:sz w:val="24"/>
          <w:szCs w:val="24"/>
          <w:lang w:eastAsia="pl-PL"/>
          <w14:ligatures w14:val="none"/>
        </w:rPr>
        <w:t xml:space="preserve">Według stanu na koniec roku </w:t>
      </w:r>
      <w:r w:rsidR="00CC5A8F">
        <w:rPr>
          <w:rFonts w:ascii="Arial" w:eastAsia="Times New Roman" w:hAnsi="Arial" w:cs="Arial"/>
          <w:kern w:val="0"/>
          <w:sz w:val="24"/>
          <w:szCs w:val="24"/>
          <w:lang w:eastAsia="pl-PL"/>
          <w14:ligatures w14:val="none"/>
        </w:rPr>
        <w:t>n</w:t>
      </w:r>
      <w:r w:rsidRPr="003729F7">
        <w:rPr>
          <w:rFonts w:ascii="Arial" w:eastAsia="Times New Roman" w:hAnsi="Arial" w:cs="Arial"/>
          <w:kern w:val="0"/>
          <w:sz w:val="24"/>
          <w:szCs w:val="24"/>
          <w:lang w:eastAsia="pl-PL"/>
          <w14:ligatures w14:val="none"/>
        </w:rPr>
        <w:t>ajwięcej osób z</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 xml:space="preserve">niepełnosprawnościami </w:t>
      </w:r>
      <w:r w:rsidR="007206A3">
        <w:rPr>
          <w:rFonts w:ascii="Arial" w:eastAsia="Times New Roman" w:hAnsi="Arial" w:cs="Arial"/>
          <w:kern w:val="0"/>
          <w:sz w:val="24"/>
          <w:szCs w:val="24"/>
          <w:lang w:eastAsia="pl-PL"/>
          <w14:ligatures w14:val="none"/>
        </w:rPr>
        <w:t>było zarejestrowanych</w:t>
      </w:r>
      <w:r w:rsidR="007206A3"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w powi</w:t>
      </w:r>
      <w:r w:rsidR="00E659C5">
        <w:rPr>
          <w:rFonts w:ascii="Arial" w:eastAsia="Times New Roman" w:hAnsi="Arial" w:cs="Arial"/>
          <w:kern w:val="0"/>
          <w:sz w:val="24"/>
          <w:szCs w:val="24"/>
          <w:lang w:eastAsia="pl-PL"/>
          <w14:ligatures w14:val="none"/>
        </w:rPr>
        <w:t>atach:</w:t>
      </w:r>
      <w:r w:rsidRPr="003729F7">
        <w:rPr>
          <w:rFonts w:ascii="Arial" w:eastAsia="Times New Roman" w:hAnsi="Arial" w:cs="Arial"/>
          <w:kern w:val="0"/>
          <w:sz w:val="24"/>
          <w:szCs w:val="24"/>
          <w:lang w:eastAsia="pl-PL"/>
          <w14:ligatures w14:val="none"/>
        </w:rPr>
        <w:t xml:space="preserve"> starogardzkim (341 osób), wejherowskim (442 osób) i w Gdańsku (548 osób) a</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najmniej w powiatach: nowodworskim (60 osób), sztumskim (55 osób) i w Sopocie (34 osoby)</w:t>
      </w:r>
      <w:r w:rsidRPr="003729F7">
        <w:rPr>
          <w:rStyle w:val="Odwoanieprzypisudolnego"/>
          <w:rFonts w:ascii="Arial" w:eastAsia="Times New Roman" w:hAnsi="Arial" w:cs="Arial"/>
          <w:kern w:val="0"/>
          <w:sz w:val="24"/>
          <w:szCs w:val="24"/>
          <w:lang w:eastAsia="pl-PL"/>
          <w14:ligatures w14:val="none"/>
        </w:rPr>
        <w:footnoteReference w:id="38"/>
      </w:r>
      <w:r w:rsidRPr="003729F7">
        <w:rPr>
          <w:rFonts w:ascii="Arial" w:eastAsia="Times New Roman" w:hAnsi="Arial" w:cs="Arial"/>
          <w:kern w:val="0"/>
          <w:sz w:val="24"/>
          <w:szCs w:val="24"/>
          <w:lang w:eastAsia="pl-PL"/>
          <w14:ligatures w14:val="none"/>
        </w:rPr>
        <w:t xml:space="preserve">. Wskaźnik, którego wzrost napawa pewnym optymizmem w kwestii włączenia społecznego to odsetek zatrudnienia wśród osób z </w:t>
      </w:r>
      <w:r w:rsidRPr="003729F7">
        <w:rPr>
          <w:rFonts w:ascii="Arial" w:eastAsia="Times New Roman" w:hAnsi="Arial" w:cs="Arial"/>
          <w:kern w:val="0"/>
          <w:sz w:val="24"/>
          <w:szCs w:val="24"/>
          <w:lang w:eastAsia="pl-PL"/>
          <w14:ligatures w14:val="none"/>
        </w:rPr>
        <w:lastRenderedPageBreak/>
        <w:t xml:space="preserve">niepełnosprawnościami, który wyniósł w 2025 </w:t>
      </w:r>
      <w:r w:rsidR="000E58D3">
        <w:rPr>
          <w:rFonts w:ascii="Arial" w:eastAsia="Times New Roman" w:hAnsi="Arial" w:cs="Arial"/>
          <w:kern w:val="0"/>
          <w:sz w:val="24"/>
          <w:szCs w:val="24"/>
          <w:lang w:eastAsia="pl-PL"/>
          <w14:ligatures w14:val="none"/>
        </w:rPr>
        <w:t xml:space="preserve">roku </w:t>
      </w:r>
      <w:r w:rsidRPr="003729F7">
        <w:rPr>
          <w:rFonts w:ascii="Arial" w:eastAsia="Times New Roman" w:hAnsi="Arial" w:cs="Arial"/>
          <w:kern w:val="0"/>
          <w:sz w:val="24"/>
          <w:szCs w:val="24"/>
          <w:lang w:eastAsia="pl-PL"/>
          <w14:ligatures w14:val="none"/>
        </w:rPr>
        <w:t>ok. 39</w:t>
      </w:r>
      <w:r w:rsidR="007206A3">
        <w:rPr>
          <w:rFonts w:ascii="Arial" w:eastAsia="Times New Roman" w:hAnsi="Arial" w:cs="Arial"/>
          <w:kern w:val="0"/>
          <w:sz w:val="24"/>
          <w:szCs w:val="24"/>
          <w:lang w:eastAsia="pl-PL"/>
          <w14:ligatures w14:val="none"/>
        </w:rPr>
        <w:t>,5</w:t>
      </w:r>
      <w:r w:rsidRPr="003729F7">
        <w:rPr>
          <w:rFonts w:ascii="Arial" w:eastAsia="Times New Roman" w:hAnsi="Arial" w:cs="Arial"/>
          <w:kern w:val="0"/>
          <w:sz w:val="24"/>
          <w:szCs w:val="24"/>
          <w:lang w:eastAsia="pl-PL"/>
          <w14:ligatures w14:val="none"/>
        </w:rPr>
        <w:t>%, (w 2024 wynosił on ok. 3</w:t>
      </w:r>
      <w:r w:rsidR="007206A3">
        <w:rPr>
          <w:rFonts w:ascii="Arial" w:eastAsia="Times New Roman" w:hAnsi="Arial" w:cs="Arial"/>
          <w:kern w:val="0"/>
          <w:sz w:val="24"/>
          <w:szCs w:val="24"/>
          <w:lang w:eastAsia="pl-PL"/>
          <w14:ligatures w14:val="none"/>
        </w:rPr>
        <w:t>8,2</w:t>
      </w:r>
      <w:r w:rsidRPr="003729F7">
        <w:rPr>
          <w:rFonts w:ascii="Arial" w:eastAsia="Times New Roman" w:hAnsi="Arial" w:cs="Arial"/>
          <w:kern w:val="0"/>
          <w:sz w:val="24"/>
          <w:szCs w:val="24"/>
          <w:lang w:eastAsia="pl-PL"/>
          <w14:ligatures w14:val="none"/>
        </w:rPr>
        <w:t>%)</w:t>
      </w:r>
      <w:r w:rsidRPr="003729F7">
        <w:rPr>
          <w:rStyle w:val="Odwoanieprzypisudolnego"/>
          <w:rFonts w:ascii="Arial" w:eastAsia="Times New Roman" w:hAnsi="Arial" w:cs="Arial"/>
          <w:kern w:val="0"/>
          <w:sz w:val="24"/>
          <w:szCs w:val="24"/>
          <w:lang w:eastAsia="pl-PL"/>
          <w14:ligatures w14:val="none"/>
        </w:rPr>
        <w:footnoteReference w:id="39"/>
      </w:r>
      <w:r w:rsidRPr="003729F7">
        <w:rPr>
          <w:rFonts w:ascii="Arial" w:eastAsia="Times New Roman" w:hAnsi="Arial" w:cs="Arial"/>
          <w:kern w:val="0"/>
          <w:sz w:val="24"/>
          <w:szCs w:val="24"/>
          <w:lang w:eastAsia="pl-PL"/>
          <w14:ligatures w14:val="none"/>
        </w:rPr>
        <w:t>.</w:t>
      </w:r>
    </w:p>
    <w:p w14:paraId="6F8BE049" w14:textId="1DF5FC73"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 xml:space="preserve">Wśród pomorskich bezrobotnych w 2025 </w:t>
      </w:r>
      <w:r w:rsidR="000E58D3">
        <w:rPr>
          <w:rFonts w:ascii="Arial" w:eastAsia="Times New Roman" w:hAnsi="Arial" w:cs="Arial"/>
          <w:kern w:val="0"/>
          <w:sz w:val="24"/>
          <w:szCs w:val="24"/>
          <w:lang w:eastAsia="pl-PL"/>
          <w14:ligatures w14:val="none"/>
        </w:rPr>
        <w:t xml:space="preserve">roku </w:t>
      </w:r>
      <w:r w:rsidRPr="003729F7">
        <w:rPr>
          <w:rFonts w:ascii="Arial" w:eastAsia="Times New Roman" w:hAnsi="Arial" w:cs="Arial"/>
          <w:kern w:val="0"/>
          <w:sz w:val="24"/>
          <w:szCs w:val="24"/>
          <w:lang w:eastAsia="pl-PL"/>
          <w14:ligatures w14:val="none"/>
        </w:rPr>
        <w:t>przeważały osoby, które poprzednio pracowały (89</w:t>
      </w:r>
      <w:r w:rsidR="006769C5">
        <w:rPr>
          <w:rFonts w:ascii="Arial" w:eastAsia="Times New Roman" w:hAnsi="Arial" w:cs="Arial"/>
          <w:kern w:val="0"/>
          <w:sz w:val="24"/>
          <w:szCs w:val="24"/>
          <w:lang w:eastAsia="pl-PL"/>
          <w14:ligatures w14:val="none"/>
        </w:rPr>
        <w:t>,2</w:t>
      </w:r>
      <w:r w:rsidRPr="003729F7">
        <w:rPr>
          <w:rFonts w:ascii="Arial" w:eastAsia="Times New Roman" w:hAnsi="Arial" w:cs="Arial"/>
          <w:kern w:val="0"/>
          <w:sz w:val="24"/>
          <w:szCs w:val="24"/>
          <w:lang w:eastAsia="pl-PL"/>
          <w14:ligatures w14:val="none"/>
        </w:rPr>
        <w:t>% ogółu) i takie, które rejestrowały się po raz kolejny (71,4% ogółu osób zarejestrowanych). Mimo wzrostu ogólnej liczby osób zarejestrowanych, w</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porównaniu do 2024 roku, nieznacznie spadł odsetek osób z prawem do zasiłku (do 15% ogółu bezrobotnych)</w:t>
      </w:r>
      <w:r w:rsidRPr="003729F7">
        <w:rPr>
          <w:rStyle w:val="Odwoanieprzypisudolnego"/>
          <w:rFonts w:ascii="Arial" w:eastAsia="Times New Roman" w:hAnsi="Arial" w:cs="Arial"/>
          <w:kern w:val="0"/>
          <w:sz w:val="24"/>
          <w:szCs w:val="24"/>
          <w:lang w:eastAsia="pl-PL"/>
          <w14:ligatures w14:val="none"/>
        </w:rPr>
        <w:footnoteReference w:id="40"/>
      </w:r>
      <w:r w:rsidRPr="003729F7">
        <w:rPr>
          <w:rFonts w:ascii="Arial" w:eastAsia="Times New Roman" w:hAnsi="Arial" w:cs="Arial"/>
          <w:kern w:val="0"/>
          <w:sz w:val="24"/>
          <w:szCs w:val="24"/>
          <w:lang w:eastAsia="pl-PL"/>
          <w14:ligatures w14:val="none"/>
        </w:rPr>
        <w:t>. Wzrósł odsetek osób, które zostały wyrejestrowane z powodu podjęcia pracy – w 2024 roku było to 5</w:t>
      </w:r>
      <w:r w:rsidR="006769C5">
        <w:rPr>
          <w:rFonts w:ascii="Arial" w:eastAsia="Times New Roman" w:hAnsi="Arial" w:cs="Arial"/>
          <w:kern w:val="0"/>
          <w:sz w:val="24"/>
          <w:szCs w:val="24"/>
          <w:lang w:eastAsia="pl-PL"/>
          <w14:ligatures w14:val="none"/>
        </w:rPr>
        <w:t>8,7</w:t>
      </w:r>
      <w:r w:rsidRPr="003729F7">
        <w:rPr>
          <w:rFonts w:ascii="Arial" w:eastAsia="Times New Roman" w:hAnsi="Arial" w:cs="Arial"/>
          <w:kern w:val="0"/>
          <w:sz w:val="24"/>
          <w:szCs w:val="24"/>
          <w:lang w:eastAsia="pl-PL"/>
          <w14:ligatures w14:val="none"/>
        </w:rPr>
        <w:t>% osób, w 2025 roku – 6</w:t>
      </w:r>
      <w:r w:rsidR="006769C5">
        <w:rPr>
          <w:rFonts w:ascii="Arial" w:eastAsia="Times New Roman" w:hAnsi="Arial" w:cs="Arial"/>
          <w:kern w:val="0"/>
          <w:sz w:val="24"/>
          <w:szCs w:val="24"/>
          <w:lang w:eastAsia="pl-PL"/>
          <w14:ligatures w14:val="none"/>
        </w:rPr>
        <w:t>2,8</w:t>
      </w:r>
      <w:r w:rsidRPr="003729F7">
        <w:rPr>
          <w:rFonts w:ascii="Arial" w:eastAsia="Times New Roman" w:hAnsi="Arial" w:cs="Arial"/>
          <w:kern w:val="0"/>
          <w:sz w:val="24"/>
          <w:szCs w:val="24"/>
          <w:lang w:eastAsia="pl-PL"/>
          <w14:ligatures w14:val="none"/>
        </w:rPr>
        <w:t>%.</w:t>
      </w:r>
    </w:p>
    <w:p w14:paraId="6428519E" w14:textId="1010641A"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Wśród pomorskich bezrobotnych dominują kobiety</w:t>
      </w:r>
      <w:r w:rsidR="00E659C5">
        <w:rPr>
          <w:rFonts w:ascii="Arial" w:eastAsia="Times New Roman" w:hAnsi="Arial" w:cs="Arial"/>
          <w:kern w:val="0"/>
          <w:sz w:val="24"/>
          <w:szCs w:val="24"/>
          <w:lang w:eastAsia="pl-PL"/>
          <w14:ligatures w14:val="none"/>
        </w:rPr>
        <w:t xml:space="preserve"> – </w:t>
      </w:r>
      <w:r w:rsidRPr="003729F7">
        <w:rPr>
          <w:rFonts w:ascii="Arial" w:eastAsia="Times New Roman" w:hAnsi="Arial" w:cs="Arial"/>
          <w:kern w:val="0"/>
          <w:sz w:val="24"/>
          <w:szCs w:val="24"/>
          <w:lang w:eastAsia="pl-PL"/>
          <w14:ligatures w14:val="none"/>
        </w:rPr>
        <w:t>stanowią 55% wszystkich zarejestrowanych osób. W przeważającej części województwa</w:t>
      </w:r>
      <w:r w:rsidR="00E659C5">
        <w:rPr>
          <w:rFonts w:ascii="Arial" w:eastAsia="Times New Roman" w:hAnsi="Arial" w:cs="Arial"/>
          <w:kern w:val="0"/>
          <w:sz w:val="24"/>
          <w:szCs w:val="24"/>
          <w:lang w:eastAsia="pl-PL"/>
          <w14:ligatures w14:val="none"/>
        </w:rPr>
        <w:t xml:space="preserve"> obserwuje się tę tendencję</w:t>
      </w:r>
      <w:r w:rsidRPr="003729F7">
        <w:rPr>
          <w:rFonts w:ascii="Arial" w:eastAsia="Times New Roman" w:hAnsi="Arial" w:cs="Arial"/>
          <w:kern w:val="0"/>
          <w:sz w:val="24"/>
          <w:szCs w:val="24"/>
          <w:lang w:eastAsia="pl-PL"/>
          <w14:ligatures w14:val="none"/>
        </w:rPr>
        <w:t xml:space="preserve"> (wyjątki: Sopot, Słupsk i powiat słupski). Największ</w:t>
      </w:r>
      <w:r w:rsidR="003E35A5">
        <w:rPr>
          <w:rFonts w:ascii="Arial" w:eastAsia="Times New Roman" w:hAnsi="Arial" w:cs="Arial"/>
          <w:kern w:val="0"/>
          <w:sz w:val="24"/>
          <w:szCs w:val="24"/>
          <w:lang w:eastAsia="pl-PL"/>
          <w14:ligatures w14:val="none"/>
        </w:rPr>
        <w:t>ą</w:t>
      </w:r>
      <w:r w:rsidRPr="003729F7">
        <w:rPr>
          <w:rFonts w:ascii="Arial" w:eastAsia="Times New Roman" w:hAnsi="Arial" w:cs="Arial"/>
          <w:kern w:val="0"/>
          <w:sz w:val="24"/>
          <w:szCs w:val="24"/>
          <w:lang w:eastAsia="pl-PL"/>
          <w14:ligatures w14:val="none"/>
        </w:rPr>
        <w:t xml:space="preserve"> dysproporcj</w:t>
      </w:r>
      <w:r w:rsidR="003E35A5">
        <w:rPr>
          <w:rFonts w:ascii="Arial" w:eastAsia="Times New Roman" w:hAnsi="Arial" w:cs="Arial"/>
          <w:kern w:val="0"/>
          <w:sz w:val="24"/>
          <w:szCs w:val="24"/>
          <w:lang w:eastAsia="pl-PL"/>
          <w14:ligatures w14:val="none"/>
        </w:rPr>
        <w:t>ę</w:t>
      </w:r>
      <w:r w:rsidRPr="003729F7">
        <w:rPr>
          <w:rFonts w:ascii="Arial" w:eastAsia="Times New Roman" w:hAnsi="Arial" w:cs="Arial"/>
          <w:kern w:val="0"/>
          <w:sz w:val="24"/>
          <w:szCs w:val="24"/>
          <w:lang w:eastAsia="pl-PL"/>
          <w14:ligatures w14:val="none"/>
        </w:rPr>
        <w:t xml:space="preserve"> między płciami</w:t>
      </w:r>
      <w:r w:rsidR="003E35A5">
        <w:rPr>
          <w:rFonts w:ascii="Arial" w:eastAsia="Times New Roman" w:hAnsi="Arial" w:cs="Arial"/>
          <w:kern w:val="0"/>
          <w:sz w:val="24"/>
          <w:szCs w:val="24"/>
          <w:lang w:eastAsia="pl-PL"/>
          <w14:ligatures w14:val="none"/>
        </w:rPr>
        <w:t xml:space="preserve"> (pod kątem liczebności grupy)</w:t>
      </w:r>
      <w:r w:rsidRPr="003729F7">
        <w:rPr>
          <w:rFonts w:ascii="Arial" w:eastAsia="Times New Roman" w:hAnsi="Arial" w:cs="Arial"/>
          <w:kern w:val="0"/>
          <w:sz w:val="24"/>
          <w:szCs w:val="24"/>
          <w:lang w:eastAsia="pl-PL"/>
          <w14:ligatures w14:val="none"/>
        </w:rPr>
        <w:t xml:space="preserve"> </w:t>
      </w:r>
      <w:r w:rsidR="00E659C5">
        <w:rPr>
          <w:rFonts w:ascii="Arial" w:eastAsia="Times New Roman" w:hAnsi="Arial" w:cs="Arial"/>
          <w:kern w:val="0"/>
          <w:sz w:val="24"/>
          <w:szCs w:val="24"/>
          <w:lang w:eastAsia="pl-PL"/>
          <w14:ligatures w14:val="none"/>
        </w:rPr>
        <w:t>zanotowano</w:t>
      </w:r>
      <w:r w:rsidRPr="003729F7">
        <w:rPr>
          <w:rFonts w:ascii="Arial" w:eastAsia="Times New Roman" w:hAnsi="Arial" w:cs="Arial"/>
          <w:kern w:val="0"/>
          <w:sz w:val="24"/>
          <w:szCs w:val="24"/>
          <w:lang w:eastAsia="pl-PL"/>
          <w14:ligatures w14:val="none"/>
        </w:rPr>
        <w:t xml:space="preserve"> w powiecie wejherowskim (1 938 mężczyzn i 2 574 kobiet)</w:t>
      </w:r>
      <w:r w:rsidRPr="003729F7">
        <w:rPr>
          <w:rStyle w:val="Odwoanieprzypisudolnego"/>
          <w:rFonts w:ascii="Arial" w:eastAsia="Times New Roman" w:hAnsi="Arial" w:cs="Arial"/>
          <w:kern w:val="0"/>
          <w:sz w:val="24"/>
          <w:szCs w:val="24"/>
          <w:lang w:eastAsia="pl-PL"/>
          <w14:ligatures w14:val="none"/>
        </w:rPr>
        <w:footnoteReference w:id="41"/>
      </w:r>
      <w:r w:rsidRPr="003729F7">
        <w:rPr>
          <w:rFonts w:ascii="Arial" w:eastAsia="Times New Roman" w:hAnsi="Arial" w:cs="Arial"/>
          <w:kern w:val="0"/>
          <w:sz w:val="24"/>
          <w:szCs w:val="24"/>
          <w:lang w:eastAsia="pl-PL"/>
          <w14:ligatures w14:val="none"/>
        </w:rPr>
        <w:t xml:space="preserve">. </w:t>
      </w:r>
    </w:p>
    <w:p w14:paraId="79D01966" w14:textId="060CCB86"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Wśród osób zarejestrowanych większość jest w wieku 35-44 lata (12,6 tys. osób). W</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porównaniu do 2024 roku, skok rejestracji nastąpił w przedziale osób w wieku 24 lata i mniej (7 477 osób w 2025, wzrost o 1 350, czyli o 22%) i w przedziale 45-54 lata (10 856 osób w 2025, wzrost o 1 631, czyli o 1</w:t>
      </w:r>
      <w:r w:rsidR="00E56942">
        <w:rPr>
          <w:rFonts w:ascii="Arial" w:eastAsia="Times New Roman" w:hAnsi="Arial" w:cs="Arial"/>
          <w:kern w:val="0"/>
          <w:sz w:val="24"/>
          <w:szCs w:val="24"/>
          <w:lang w:eastAsia="pl-PL"/>
          <w14:ligatures w14:val="none"/>
        </w:rPr>
        <w:t>7,7</w:t>
      </w:r>
      <w:r w:rsidRPr="003729F7">
        <w:rPr>
          <w:rFonts w:ascii="Arial" w:eastAsia="Times New Roman" w:hAnsi="Arial" w:cs="Arial"/>
          <w:kern w:val="0"/>
          <w:sz w:val="24"/>
          <w:szCs w:val="24"/>
          <w:lang w:eastAsia="pl-PL"/>
          <w14:ligatures w14:val="none"/>
        </w:rPr>
        <w:t>%)</w:t>
      </w:r>
      <w:r w:rsidR="00E56942" w:rsidRPr="003729F7">
        <w:rPr>
          <w:rStyle w:val="Odwoanieprzypisudolnego"/>
          <w:rFonts w:ascii="Arial" w:eastAsia="Times New Roman" w:hAnsi="Arial" w:cs="Arial"/>
          <w:kern w:val="0"/>
          <w:sz w:val="24"/>
          <w:szCs w:val="24"/>
          <w:lang w:eastAsia="pl-PL"/>
          <w14:ligatures w14:val="none"/>
        </w:rPr>
        <w:footnoteReference w:id="42"/>
      </w:r>
      <w:r w:rsidRPr="003729F7">
        <w:rPr>
          <w:rFonts w:ascii="Arial" w:eastAsia="Times New Roman" w:hAnsi="Arial" w:cs="Arial"/>
          <w:kern w:val="0"/>
          <w:sz w:val="24"/>
          <w:szCs w:val="24"/>
          <w:lang w:eastAsia="pl-PL"/>
          <w14:ligatures w14:val="none"/>
        </w:rPr>
        <w:t>.</w:t>
      </w:r>
    </w:p>
    <w:p w14:paraId="3F6B59B0" w14:textId="59060324"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Największe bezrobocie zauważalne jest wśród osób posiadających niższe wykształcenie. Największy wzrost liczbowy i procentowy odnotowano wśród osób z</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wykształceniem gimnazjalnym/podstawowym i niepełnym podstawowym (z 11</w:t>
      </w:r>
      <w:r w:rsidR="003651EB">
        <w:rPr>
          <w:rFonts w:ascii="Arial" w:eastAsia="Times New Roman" w:hAnsi="Arial" w:cs="Arial"/>
          <w:kern w:val="0"/>
          <w:sz w:val="24"/>
          <w:szCs w:val="24"/>
          <w:lang w:eastAsia="pl-PL"/>
          <w14:ligatures w14:val="none"/>
        </w:rPr>
        <w:t>,1</w:t>
      </w:r>
      <w:r w:rsidRPr="003729F7">
        <w:rPr>
          <w:rFonts w:ascii="Arial" w:eastAsia="Times New Roman" w:hAnsi="Arial" w:cs="Arial"/>
          <w:kern w:val="0"/>
          <w:sz w:val="24"/>
          <w:szCs w:val="24"/>
          <w:lang w:eastAsia="pl-PL"/>
          <w14:ligatures w14:val="none"/>
        </w:rPr>
        <w:t xml:space="preserve"> tys. osób w 2024 roku do 13,3 tys. osób w 2025). Wśród osób bezrobotnych z</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wyższym wykształceniem większą reprezentację mają kobiety (różnica wyn</w:t>
      </w:r>
      <w:r w:rsidR="008C1356">
        <w:rPr>
          <w:rFonts w:ascii="Arial" w:eastAsia="Times New Roman" w:hAnsi="Arial" w:cs="Arial"/>
          <w:kern w:val="0"/>
          <w:sz w:val="24"/>
          <w:szCs w:val="24"/>
          <w:lang w:eastAsia="pl-PL"/>
          <w14:ligatures w14:val="none"/>
        </w:rPr>
        <w:t>iosła</w:t>
      </w:r>
      <w:r w:rsidRPr="003729F7">
        <w:rPr>
          <w:rFonts w:ascii="Arial" w:eastAsia="Times New Roman" w:hAnsi="Arial" w:cs="Arial"/>
          <w:kern w:val="0"/>
          <w:sz w:val="24"/>
          <w:szCs w:val="24"/>
          <w:lang w:eastAsia="pl-PL"/>
          <w14:ligatures w14:val="none"/>
        </w:rPr>
        <w:t xml:space="preserve"> 2 264 osób). Mężczyźni przeważają w grupie bezrobotnych z wykształceniem zawodowym/branżowym (różnica </w:t>
      </w:r>
      <w:r w:rsidR="008C1356" w:rsidRPr="003729F7">
        <w:rPr>
          <w:rFonts w:ascii="Arial" w:eastAsia="Times New Roman" w:hAnsi="Arial" w:cs="Arial"/>
          <w:kern w:val="0"/>
          <w:sz w:val="24"/>
          <w:szCs w:val="24"/>
          <w:lang w:eastAsia="pl-PL"/>
          <w14:ligatures w14:val="none"/>
        </w:rPr>
        <w:t>wyn</w:t>
      </w:r>
      <w:r w:rsidR="008C1356">
        <w:rPr>
          <w:rFonts w:ascii="Arial" w:eastAsia="Times New Roman" w:hAnsi="Arial" w:cs="Arial"/>
          <w:kern w:val="0"/>
          <w:sz w:val="24"/>
          <w:szCs w:val="24"/>
          <w:lang w:eastAsia="pl-PL"/>
          <w14:ligatures w14:val="none"/>
        </w:rPr>
        <w:t>iosła</w:t>
      </w:r>
      <w:r w:rsidR="008C1356"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881 osób</w:t>
      </w:r>
      <w:r w:rsidR="008C1356">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xml:space="preserve"> i</w:t>
      </w:r>
      <w:r w:rsidR="00E659C5">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 xml:space="preserve">gimnazjalnym/podstawowym/niepełnym podstawowym (różnica </w:t>
      </w:r>
      <w:r w:rsidR="008C1356">
        <w:rPr>
          <w:rFonts w:ascii="Arial" w:eastAsia="Times New Roman" w:hAnsi="Arial" w:cs="Arial"/>
          <w:kern w:val="0"/>
          <w:sz w:val="24"/>
          <w:szCs w:val="24"/>
          <w:lang w:eastAsia="pl-PL"/>
          <w14:ligatures w14:val="none"/>
        </w:rPr>
        <w:t>wyniosła</w:t>
      </w:r>
      <w:r w:rsidR="008C1356"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 xml:space="preserve">574 </w:t>
      </w:r>
      <w:r w:rsidRPr="003729F7">
        <w:rPr>
          <w:rFonts w:ascii="Arial" w:eastAsia="Times New Roman" w:hAnsi="Arial" w:cs="Arial"/>
          <w:kern w:val="0"/>
          <w:sz w:val="24"/>
          <w:szCs w:val="24"/>
          <w:lang w:eastAsia="pl-PL"/>
          <w14:ligatures w14:val="none"/>
        </w:rPr>
        <w:lastRenderedPageBreak/>
        <w:t>osób)</w:t>
      </w:r>
      <w:r w:rsidRPr="003729F7">
        <w:rPr>
          <w:rStyle w:val="Odwoanieprzypisudolnego"/>
          <w:rFonts w:ascii="Arial" w:eastAsia="Times New Roman" w:hAnsi="Arial" w:cs="Arial"/>
          <w:kern w:val="0"/>
          <w:sz w:val="24"/>
          <w:szCs w:val="24"/>
          <w:lang w:eastAsia="pl-PL"/>
          <w14:ligatures w14:val="none"/>
        </w:rPr>
        <w:footnoteReference w:id="43"/>
      </w:r>
      <w:r w:rsidRPr="003729F7">
        <w:rPr>
          <w:rFonts w:ascii="Arial" w:eastAsia="Times New Roman" w:hAnsi="Arial" w:cs="Arial"/>
          <w:kern w:val="0"/>
          <w:sz w:val="24"/>
          <w:szCs w:val="24"/>
          <w:lang w:eastAsia="pl-PL"/>
          <w14:ligatures w14:val="none"/>
        </w:rPr>
        <w:t>. Dane pokazują kolejną asymetrię płciową, tym razem ze względu na</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edukację: największa przewaga mężczyzn wśród bezrobotnych (w kategorii wykształcenia zawodowego) jest aż 2,5 razy mniejsza niż dysproporcja w grupie z</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wyższym wykształceniem, gdzie liczba bezrobotnych kobiet przewyższa liczbę mężczyzn.</w:t>
      </w:r>
    </w:p>
    <w:p w14:paraId="145C83B1" w14:textId="60B6750B"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W 2025 roku odsetek osób długotrwale bezrobotnych (czyli osób posiadających ten status powyżej 12 miesięcy) wyniósł 33</w:t>
      </w:r>
      <w:r w:rsidR="00187CB6">
        <w:rPr>
          <w:rFonts w:ascii="Arial" w:eastAsia="Times New Roman" w:hAnsi="Arial" w:cs="Arial"/>
          <w:kern w:val="0"/>
          <w:sz w:val="24"/>
          <w:szCs w:val="24"/>
          <w:lang w:eastAsia="pl-PL"/>
          <w14:ligatures w14:val="none"/>
        </w:rPr>
        <w:t>,1</w:t>
      </w:r>
      <w:r w:rsidRPr="003729F7">
        <w:rPr>
          <w:rFonts w:ascii="Arial" w:eastAsia="Times New Roman" w:hAnsi="Arial" w:cs="Arial"/>
          <w:kern w:val="0"/>
          <w:sz w:val="24"/>
          <w:szCs w:val="24"/>
          <w:lang w:eastAsia="pl-PL"/>
          <w14:ligatures w14:val="none"/>
        </w:rPr>
        <w:t>%. Wskaźnik ten nieznacznie spadł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porównaniu do 2024 roku, mimo większej liczby bezrobotnych ogółem. Analiza struktury czasu pozostawania bez pracy dowodzi, że wysokie wartości liczbowe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 xml:space="preserve">aglomeracjach nie są tożsame z intensywnością zjawiska. W Gdańsku blisko 3 tysiące długotrwale bezrobotnych stanowi ponad ⅓ ogromnej i płynnej bazy populacyjnej, podczas gdy w powiecie sztumskim zaledwie 92 osoby reprezentują aż 14,9% ogółu bezrobotnych, co potwierdza chroniczny charakter lokalnego bezrobocia. Sytuację w regionie dodatkowo komplikuje gwałtowny wzrost liczby osób w rejestrach od 6 do 12 miesięcy (o </w:t>
      </w:r>
      <w:r w:rsidR="008011C5">
        <w:rPr>
          <w:rFonts w:ascii="Arial" w:eastAsia="Times New Roman" w:hAnsi="Arial" w:cs="Arial"/>
          <w:kern w:val="0"/>
          <w:sz w:val="24"/>
          <w:szCs w:val="24"/>
          <w:lang w:eastAsia="pl-PL"/>
          <w14:ligatures w14:val="none"/>
        </w:rPr>
        <w:t>niemal</w:t>
      </w:r>
      <w:r w:rsidR="008011C5" w:rsidRPr="003729F7">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2,</w:t>
      </w:r>
      <w:r w:rsidR="008011C5">
        <w:rPr>
          <w:rFonts w:ascii="Arial" w:eastAsia="Times New Roman" w:hAnsi="Arial" w:cs="Arial"/>
          <w:kern w:val="0"/>
          <w:sz w:val="24"/>
          <w:szCs w:val="24"/>
          <w:lang w:eastAsia="pl-PL"/>
          <w14:ligatures w14:val="none"/>
        </w:rPr>
        <w:t>4</w:t>
      </w:r>
      <w:r w:rsidRPr="003729F7">
        <w:rPr>
          <w:rFonts w:ascii="Arial" w:eastAsia="Times New Roman" w:hAnsi="Arial" w:cs="Arial"/>
          <w:kern w:val="0"/>
          <w:sz w:val="24"/>
          <w:szCs w:val="24"/>
          <w:lang w:eastAsia="pl-PL"/>
          <w14:ligatures w14:val="none"/>
        </w:rPr>
        <w:t xml:space="preserve"> tys. osób) – w warunkach osłabionej sytuacji gospodarczej grupa ta z dużym prawdopodobieństwem w najbliższej przyszłości zasili grupę bezrobocia długotrwałego, pogłębiając problem w powiatach, takich jak </w:t>
      </w:r>
      <w:r w:rsidR="00AE2FAE">
        <w:rPr>
          <w:rFonts w:ascii="Arial" w:eastAsia="Times New Roman" w:hAnsi="Arial" w:cs="Arial"/>
          <w:kern w:val="0"/>
          <w:sz w:val="24"/>
          <w:szCs w:val="24"/>
          <w:lang w:eastAsia="pl-PL"/>
          <w14:ligatures w14:val="none"/>
        </w:rPr>
        <w:t>Gdynia</w:t>
      </w:r>
      <w:r w:rsidRPr="003729F7">
        <w:rPr>
          <w:rFonts w:ascii="Arial" w:eastAsia="Times New Roman" w:hAnsi="Arial" w:cs="Arial"/>
          <w:kern w:val="0"/>
          <w:sz w:val="24"/>
          <w:szCs w:val="24"/>
          <w:lang w:eastAsia="pl-PL"/>
          <w14:ligatures w14:val="none"/>
        </w:rPr>
        <w:t xml:space="preserve">, w którym odnotowano największy procentowy wzrost osób długotrwale bezrobotnych (o </w:t>
      </w:r>
      <w:r w:rsidR="00AE2FAE">
        <w:rPr>
          <w:rFonts w:ascii="Arial" w:eastAsia="Times New Roman" w:hAnsi="Arial" w:cs="Arial"/>
          <w:kern w:val="0"/>
          <w:sz w:val="24"/>
          <w:szCs w:val="24"/>
          <w:lang w:eastAsia="pl-PL"/>
          <w14:ligatures w14:val="none"/>
        </w:rPr>
        <w:t>45,6</w:t>
      </w:r>
      <w:r w:rsidRPr="003729F7">
        <w:rPr>
          <w:rFonts w:ascii="Arial" w:eastAsia="Times New Roman" w:hAnsi="Arial" w:cs="Arial"/>
          <w:kern w:val="0"/>
          <w:sz w:val="24"/>
          <w:szCs w:val="24"/>
          <w:lang w:eastAsia="pl-PL"/>
          <w14:ligatures w14:val="none"/>
        </w:rPr>
        <w:t>%).</w:t>
      </w:r>
    </w:p>
    <w:p w14:paraId="3C34CD1B" w14:textId="3CEA9C64" w:rsidR="006E26BC" w:rsidRPr="003729F7"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W 2025 roku do powiatowych urzędów pracy w województwie pomorskim wpłynęło łącznie 55,8 tys. ofert pracy, co oznacza spadek o 38,5 tys</w:t>
      </w:r>
      <w:r w:rsidR="001B2BF1">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xml:space="preserve"> w porównaniu z</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poprzednim rokiem. Główna pula wolnych miejsc pracy była silnie skoncentrowana w największych ośrodkach miejsko-gospodarczych regionu – w Gdańsku, który skupił 2</w:t>
      </w:r>
      <w:r w:rsidR="00D276FB">
        <w:rPr>
          <w:rFonts w:ascii="Arial" w:eastAsia="Times New Roman" w:hAnsi="Arial" w:cs="Arial"/>
          <w:kern w:val="0"/>
          <w:sz w:val="24"/>
          <w:szCs w:val="24"/>
          <w:lang w:eastAsia="pl-PL"/>
          <w14:ligatures w14:val="none"/>
        </w:rPr>
        <w:t>2,8</w:t>
      </w:r>
      <w:r w:rsidRPr="003729F7">
        <w:rPr>
          <w:rFonts w:ascii="Arial" w:eastAsia="Times New Roman" w:hAnsi="Arial" w:cs="Arial"/>
          <w:kern w:val="0"/>
          <w:sz w:val="24"/>
          <w:szCs w:val="24"/>
          <w:lang w:eastAsia="pl-PL"/>
          <w14:ligatures w14:val="none"/>
        </w:rPr>
        <w:t>% wszystkich ofert, oraz Słupsku z udziałem na poziomie 10</w:t>
      </w:r>
      <w:r w:rsidR="00D276FB">
        <w:rPr>
          <w:rFonts w:ascii="Arial" w:eastAsia="Times New Roman" w:hAnsi="Arial" w:cs="Arial"/>
          <w:kern w:val="0"/>
          <w:sz w:val="24"/>
          <w:szCs w:val="24"/>
          <w:lang w:eastAsia="pl-PL"/>
          <w14:ligatures w14:val="none"/>
        </w:rPr>
        <w:t>2</w:t>
      </w:r>
      <w:r w:rsidRPr="003729F7">
        <w:rPr>
          <w:rFonts w:ascii="Arial" w:eastAsia="Times New Roman" w:hAnsi="Arial" w:cs="Arial"/>
          <w:kern w:val="0"/>
          <w:sz w:val="24"/>
          <w:szCs w:val="24"/>
          <w:lang w:eastAsia="pl-PL"/>
          <w14:ligatures w14:val="none"/>
        </w:rPr>
        <w:t>%. W pozostałych powiatach i miastach na prawach powiatu popyt na pracę był marginalny, oscylując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granicach od 1</w:t>
      </w:r>
      <w:r w:rsidR="00D276FB">
        <w:rPr>
          <w:rFonts w:ascii="Arial" w:eastAsia="Times New Roman" w:hAnsi="Arial" w:cs="Arial"/>
          <w:kern w:val="0"/>
          <w:sz w:val="24"/>
          <w:szCs w:val="24"/>
          <w:lang w:eastAsia="pl-PL"/>
          <w14:ligatures w14:val="none"/>
        </w:rPr>
        <w:t>,1</w:t>
      </w:r>
      <w:r w:rsidRPr="003729F7">
        <w:rPr>
          <w:rFonts w:ascii="Arial" w:eastAsia="Times New Roman" w:hAnsi="Arial" w:cs="Arial"/>
          <w:kern w:val="0"/>
          <w:sz w:val="24"/>
          <w:szCs w:val="24"/>
          <w:lang w:eastAsia="pl-PL"/>
          <w14:ligatures w14:val="none"/>
        </w:rPr>
        <w:t xml:space="preserve">% do </w:t>
      </w:r>
      <w:r w:rsidR="00D276FB">
        <w:rPr>
          <w:rFonts w:ascii="Arial" w:eastAsia="Times New Roman" w:hAnsi="Arial" w:cs="Arial"/>
          <w:kern w:val="0"/>
          <w:sz w:val="24"/>
          <w:szCs w:val="24"/>
          <w:lang w:eastAsia="pl-PL"/>
          <w14:ligatures w14:val="none"/>
        </w:rPr>
        <w:t>8</w:t>
      </w:r>
      <w:r w:rsidRPr="003729F7">
        <w:rPr>
          <w:rFonts w:ascii="Arial" w:eastAsia="Times New Roman" w:hAnsi="Arial" w:cs="Arial"/>
          <w:kern w:val="0"/>
          <w:sz w:val="24"/>
          <w:szCs w:val="24"/>
          <w:lang w:eastAsia="pl-PL"/>
          <w14:ligatures w14:val="none"/>
        </w:rPr>
        <w:t>% całkowitej rocznej puli ofert pracy w regionie. Najmniejsze zaplecze ofert odnotowano w powiatach malborskim</w:t>
      </w:r>
      <w:r w:rsidR="00F9314D">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xml:space="preserve"> (885 ofert)</w:t>
      </w:r>
      <w:r w:rsidR="00F9314D">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 xml:space="preserve">sztumskim (zaledwie 617 </w:t>
      </w:r>
      <w:r w:rsidRPr="001B2BF1">
        <w:rPr>
          <w:rFonts w:ascii="Arial" w:eastAsia="Times New Roman" w:hAnsi="Arial" w:cs="Arial"/>
          <w:kern w:val="0"/>
          <w:sz w:val="24"/>
          <w:szCs w:val="24"/>
          <w:lang w:eastAsia="pl-PL"/>
          <w14:ligatures w14:val="none"/>
        </w:rPr>
        <w:t>ofert)</w:t>
      </w:r>
      <w:r w:rsidR="00F9314D">
        <w:rPr>
          <w:rFonts w:ascii="Arial" w:eastAsia="Times New Roman" w:hAnsi="Arial" w:cs="Arial"/>
          <w:kern w:val="0"/>
          <w:sz w:val="24"/>
          <w:szCs w:val="24"/>
          <w:lang w:eastAsia="pl-PL"/>
          <w14:ligatures w14:val="none"/>
        </w:rPr>
        <w:t xml:space="preserve"> oraz w Sopocie (487)</w:t>
      </w:r>
      <w:r w:rsidRPr="001B2BF1">
        <w:rPr>
          <w:rFonts w:ascii="Arial" w:eastAsia="Times New Roman" w:hAnsi="Arial" w:cs="Arial"/>
          <w:kern w:val="0"/>
          <w:sz w:val="24"/>
          <w:szCs w:val="24"/>
          <w:lang w:eastAsia="pl-PL"/>
          <w14:ligatures w14:val="none"/>
        </w:rPr>
        <w:t xml:space="preserve">. Skurczenie się liczby wolnych </w:t>
      </w:r>
      <w:r w:rsidRPr="001B2BF1">
        <w:rPr>
          <w:rFonts w:ascii="Arial" w:eastAsia="Times New Roman" w:hAnsi="Arial" w:cs="Arial"/>
          <w:kern w:val="0"/>
          <w:sz w:val="24"/>
          <w:szCs w:val="24"/>
          <w:lang w:eastAsia="pl-PL"/>
          <w14:ligatures w14:val="none"/>
        </w:rPr>
        <w:lastRenderedPageBreak/>
        <w:t>miejsc pracy przełożyło się na</w:t>
      </w:r>
      <w:r w:rsidR="001B2BF1" w:rsidRP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pogorszenie wskaźnika napięcia rynku pracy. Średnio</w:t>
      </w:r>
      <w:r w:rsidRPr="003729F7">
        <w:rPr>
          <w:rFonts w:ascii="Arial" w:eastAsia="Times New Roman" w:hAnsi="Arial" w:cs="Arial"/>
          <w:kern w:val="0"/>
          <w:sz w:val="24"/>
          <w:szCs w:val="24"/>
          <w:lang w:eastAsia="pl-PL"/>
          <w14:ligatures w14:val="none"/>
        </w:rPr>
        <w:t xml:space="preserve"> w województwie pomorskim na jedną ofertę pracy przypadało 9,99 osób bezrobotnych. Relatywnie korzystna sytuacja panowała w Słupsku (3,69 osób na</w:t>
      </w:r>
      <w:r w:rsidR="00452426">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ofertę) oraz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 xml:space="preserve">powiatach słupskim (6,40) i gdańskim (6,38). </w:t>
      </w:r>
      <w:r w:rsidR="001B2BF1">
        <w:rPr>
          <w:rFonts w:ascii="Arial" w:eastAsia="Times New Roman" w:hAnsi="Arial" w:cs="Arial"/>
          <w:kern w:val="0"/>
          <w:sz w:val="24"/>
          <w:szCs w:val="24"/>
          <w:lang w:eastAsia="pl-PL"/>
          <w14:ligatures w14:val="none"/>
        </w:rPr>
        <w:t>Na</w:t>
      </w:r>
      <w:r w:rsidRPr="003729F7">
        <w:rPr>
          <w:rFonts w:ascii="Arial" w:eastAsia="Times New Roman" w:hAnsi="Arial" w:cs="Arial"/>
          <w:kern w:val="0"/>
          <w:sz w:val="24"/>
          <w:szCs w:val="24"/>
          <w:lang w:eastAsia="pl-PL"/>
          <w14:ligatures w14:val="none"/>
        </w:rPr>
        <w:t xml:space="preserve"> przeci</w:t>
      </w:r>
      <w:r w:rsidR="001B2BF1">
        <w:rPr>
          <w:rFonts w:ascii="Arial" w:eastAsia="Times New Roman" w:hAnsi="Arial" w:cs="Arial"/>
          <w:kern w:val="0"/>
          <w:sz w:val="24"/>
          <w:szCs w:val="24"/>
          <w:lang w:eastAsia="pl-PL"/>
          <w14:ligatures w14:val="none"/>
        </w:rPr>
        <w:t>wległym</w:t>
      </w:r>
      <w:r w:rsidRPr="003729F7">
        <w:rPr>
          <w:rFonts w:ascii="Arial" w:eastAsia="Times New Roman" w:hAnsi="Arial" w:cs="Arial"/>
          <w:kern w:val="0"/>
          <w:sz w:val="24"/>
          <w:szCs w:val="24"/>
          <w:lang w:eastAsia="pl-PL"/>
          <w14:ligatures w14:val="none"/>
        </w:rPr>
        <w:t xml:space="preserve"> biegun</w:t>
      </w:r>
      <w:r w:rsidR="001B2BF1">
        <w:rPr>
          <w:rFonts w:ascii="Arial" w:eastAsia="Times New Roman" w:hAnsi="Arial" w:cs="Arial"/>
          <w:kern w:val="0"/>
          <w:sz w:val="24"/>
          <w:szCs w:val="24"/>
          <w:lang w:eastAsia="pl-PL"/>
          <w14:ligatures w14:val="none"/>
        </w:rPr>
        <w:t>ie</w:t>
      </w:r>
      <w:r w:rsidRPr="003729F7">
        <w:rPr>
          <w:rFonts w:ascii="Arial" w:eastAsia="Times New Roman" w:hAnsi="Arial" w:cs="Arial"/>
          <w:kern w:val="0"/>
          <w:sz w:val="24"/>
          <w:szCs w:val="24"/>
          <w:lang w:eastAsia="pl-PL"/>
          <w14:ligatures w14:val="none"/>
        </w:rPr>
        <w:t xml:space="preserve"> znalazły się powiaty</w:t>
      </w:r>
      <w:r w:rsidR="001B2BF1">
        <w:rPr>
          <w:rFonts w:ascii="Arial" w:eastAsia="Times New Roman" w:hAnsi="Arial" w:cs="Arial"/>
          <w:kern w:val="0"/>
          <w:sz w:val="24"/>
          <w:szCs w:val="24"/>
          <w:lang w:eastAsia="pl-PL"/>
          <w14:ligatures w14:val="none"/>
        </w:rPr>
        <w:t>:</w:t>
      </w:r>
      <w:r w:rsidRPr="003729F7">
        <w:rPr>
          <w:rFonts w:ascii="Arial" w:eastAsia="Times New Roman" w:hAnsi="Arial" w:cs="Arial"/>
          <w:kern w:val="0"/>
          <w:sz w:val="24"/>
          <w:szCs w:val="24"/>
          <w:lang w:eastAsia="pl-PL"/>
          <w14:ligatures w14:val="none"/>
        </w:rPr>
        <w:t xml:space="preserve"> bytowski, malborski i kwidzyński, gdzie wskaźnik ten przekroczył krytyczną granicę 20 osób na jedno miejsce pracy. W porównaniu z 2024 rokiem najbardziej gwałtowne tąpnięcie warunków zatrudnieniowych odnotowano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powiatach: człuchowskim, gdzie liczba bezrobotnych na jedną ofertę drastycznie wzrosła z 7,17 do 18,19 osób i bytowskim, który zanotował największą liczbową i</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procentową negatywną zmianę w relacji do wyjściowego poziomu 5,76 osób na</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ofertę w 2024 roku</w:t>
      </w:r>
      <w:r w:rsidRPr="003729F7">
        <w:rPr>
          <w:rStyle w:val="Odwoanieprzypisudolnego"/>
          <w:rFonts w:ascii="Arial" w:eastAsia="Times New Roman" w:hAnsi="Arial" w:cs="Arial"/>
          <w:kern w:val="0"/>
          <w:sz w:val="24"/>
          <w:szCs w:val="24"/>
          <w:lang w:eastAsia="pl-PL"/>
          <w14:ligatures w14:val="none"/>
        </w:rPr>
        <w:footnoteReference w:id="44"/>
      </w:r>
      <w:r w:rsidRPr="003729F7">
        <w:rPr>
          <w:rFonts w:ascii="Arial" w:eastAsia="Times New Roman" w:hAnsi="Arial" w:cs="Arial"/>
          <w:kern w:val="0"/>
          <w:sz w:val="24"/>
          <w:szCs w:val="24"/>
          <w:lang w:eastAsia="pl-PL"/>
          <w14:ligatures w14:val="none"/>
        </w:rPr>
        <w:t>. Gospodarcze konsekwencje tego stanu rzeczy najwyraźniej zarysowały się w powiecie malborskim. Połączenie skrajnie niskiego napływu ofert (885) z dużą liczbą chętnych (ponad 20 osób na miejsce) sprawiło, że ten powiat stał się punktem krytycznym na mapie Pomorza, notując</w:t>
      </w:r>
      <w:r w:rsidR="00043BAD">
        <w:rPr>
          <w:rFonts w:ascii="Arial" w:eastAsia="Times New Roman" w:hAnsi="Arial" w:cs="Arial"/>
          <w:kern w:val="0"/>
          <w:sz w:val="24"/>
          <w:szCs w:val="24"/>
          <w:lang w:eastAsia="pl-PL"/>
          <w14:ligatures w14:val="none"/>
        </w:rPr>
        <w:t xml:space="preserve"> na koniec grudnia</w:t>
      </w:r>
      <w:r w:rsidRPr="003729F7">
        <w:rPr>
          <w:rFonts w:ascii="Arial" w:eastAsia="Times New Roman" w:hAnsi="Arial" w:cs="Arial"/>
          <w:kern w:val="0"/>
          <w:sz w:val="24"/>
          <w:szCs w:val="24"/>
          <w:lang w:eastAsia="pl-PL"/>
          <w14:ligatures w14:val="none"/>
        </w:rPr>
        <w:t xml:space="preserve"> najwyższy wzrost stopy bezrobocia</w:t>
      </w:r>
      <w:r w:rsidR="00043BAD">
        <w:rPr>
          <w:rFonts w:ascii="Arial" w:eastAsia="Times New Roman" w:hAnsi="Arial" w:cs="Arial"/>
          <w:kern w:val="0"/>
          <w:sz w:val="24"/>
          <w:szCs w:val="24"/>
          <w:lang w:eastAsia="pl-PL"/>
          <w14:ligatures w14:val="none"/>
        </w:rPr>
        <w:t xml:space="preserve"> rok do roku</w:t>
      </w:r>
      <w:r w:rsidRPr="003729F7">
        <w:rPr>
          <w:rFonts w:ascii="Arial" w:eastAsia="Times New Roman" w:hAnsi="Arial" w:cs="Arial"/>
          <w:kern w:val="0"/>
          <w:sz w:val="24"/>
          <w:szCs w:val="24"/>
          <w:lang w:eastAsia="pl-PL"/>
          <w14:ligatures w14:val="none"/>
        </w:rPr>
        <w:t xml:space="preserve"> w skali całego regionu.</w:t>
      </w:r>
    </w:p>
    <w:p w14:paraId="67A79040" w14:textId="3CE90A92"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3729F7">
        <w:rPr>
          <w:rFonts w:ascii="Arial" w:eastAsia="Times New Roman" w:hAnsi="Arial" w:cs="Arial"/>
          <w:kern w:val="0"/>
          <w:sz w:val="24"/>
          <w:szCs w:val="24"/>
          <w:lang w:eastAsia="pl-PL"/>
          <w14:ligatures w14:val="none"/>
        </w:rPr>
        <w:t>Fundusz Pracy to państwowy fundusz celowy, którego środki są przeznaczane na</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łagodzenie skutków bezrobocia (przez wypłacanie zasiłku dla bezrobotnych) oraz finansowanie programów aktywizacji zawodowej, takich jak staże, szkolenia czy dotacje na rozpoczęcie działalności gospodarczej. W porównaniu z 2024 rokiem, ogólne koszty Funduszu Pracy wzrosły o p</w:t>
      </w:r>
      <w:r w:rsidR="00B82138">
        <w:rPr>
          <w:rFonts w:ascii="Arial" w:eastAsia="Times New Roman" w:hAnsi="Arial" w:cs="Arial"/>
          <w:kern w:val="0"/>
          <w:sz w:val="24"/>
          <w:szCs w:val="24"/>
          <w:lang w:eastAsia="pl-PL"/>
          <w14:ligatures w14:val="none"/>
        </w:rPr>
        <w:t>onad</w:t>
      </w:r>
      <w:r w:rsidRPr="003729F7">
        <w:rPr>
          <w:rFonts w:ascii="Arial" w:eastAsia="Times New Roman" w:hAnsi="Arial" w:cs="Arial"/>
          <w:kern w:val="0"/>
          <w:sz w:val="24"/>
          <w:szCs w:val="24"/>
          <w:lang w:eastAsia="pl-PL"/>
          <w14:ligatures w14:val="none"/>
        </w:rPr>
        <w:t xml:space="preserve"> </w:t>
      </w:r>
      <w:r w:rsidR="00B82138">
        <w:rPr>
          <w:rFonts w:ascii="Arial" w:eastAsia="Times New Roman" w:hAnsi="Arial" w:cs="Arial"/>
          <w:kern w:val="0"/>
          <w:sz w:val="24"/>
          <w:szCs w:val="24"/>
          <w:lang w:eastAsia="pl-PL"/>
          <w14:ligatures w14:val="none"/>
        </w:rPr>
        <w:t>47,1</w:t>
      </w:r>
      <w:r w:rsidRPr="003729F7">
        <w:rPr>
          <w:rFonts w:ascii="Arial" w:eastAsia="Times New Roman" w:hAnsi="Arial" w:cs="Arial"/>
          <w:kern w:val="0"/>
          <w:sz w:val="24"/>
          <w:szCs w:val="24"/>
          <w:lang w:eastAsia="pl-PL"/>
          <w14:ligatures w14:val="none"/>
        </w:rPr>
        <w:t xml:space="preserve"> m</w:t>
      </w:r>
      <w:r w:rsidR="001B2BF1">
        <w:rPr>
          <w:rFonts w:ascii="Arial" w:eastAsia="Times New Roman" w:hAnsi="Arial" w:cs="Arial"/>
          <w:kern w:val="0"/>
          <w:sz w:val="24"/>
          <w:szCs w:val="24"/>
          <w:lang w:eastAsia="pl-PL"/>
          <w14:ligatures w14:val="none"/>
        </w:rPr>
        <w:t>ln zł</w:t>
      </w:r>
      <w:r w:rsidRPr="003729F7">
        <w:rPr>
          <w:rFonts w:ascii="Arial" w:eastAsia="Times New Roman" w:hAnsi="Arial" w:cs="Arial"/>
          <w:kern w:val="0"/>
          <w:sz w:val="24"/>
          <w:szCs w:val="24"/>
          <w:lang w:eastAsia="pl-PL"/>
          <w14:ligatures w14:val="none"/>
        </w:rPr>
        <w:t>. Największy skok można zauważyć w środkach rozdysponowanych na podjęcie działalności gospodarczej i</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wyposażenie stanowiska pracy (wzrost o ok. 24%). Największy kwotowy spadek środków nastąpił w stypendiach na okres stażu (spadek o p</w:t>
      </w:r>
      <w:r w:rsidR="00B82138">
        <w:rPr>
          <w:rFonts w:ascii="Arial" w:eastAsia="Times New Roman" w:hAnsi="Arial" w:cs="Arial"/>
          <w:kern w:val="0"/>
          <w:sz w:val="24"/>
          <w:szCs w:val="24"/>
          <w:lang w:eastAsia="pl-PL"/>
          <w14:ligatures w14:val="none"/>
        </w:rPr>
        <w:t>onad</w:t>
      </w:r>
      <w:r w:rsidRPr="003729F7">
        <w:rPr>
          <w:rFonts w:ascii="Arial" w:eastAsia="Times New Roman" w:hAnsi="Arial" w:cs="Arial"/>
          <w:kern w:val="0"/>
          <w:sz w:val="24"/>
          <w:szCs w:val="24"/>
          <w:lang w:eastAsia="pl-PL"/>
          <w14:ligatures w14:val="none"/>
        </w:rPr>
        <w:t xml:space="preserve"> 2,</w:t>
      </w:r>
      <w:r w:rsidR="00B82138">
        <w:rPr>
          <w:rFonts w:ascii="Arial" w:eastAsia="Times New Roman" w:hAnsi="Arial" w:cs="Arial"/>
          <w:kern w:val="0"/>
          <w:sz w:val="24"/>
          <w:szCs w:val="24"/>
          <w:lang w:eastAsia="pl-PL"/>
          <w14:ligatures w14:val="none"/>
        </w:rPr>
        <w:t>4</w:t>
      </w:r>
      <w:r w:rsidRPr="003729F7">
        <w:rPr>
          <w:rFonts w:ascii="Arial" w:eastAsia="Times New Roman" w:hAnsi="Arial" w:cs="Arial"/>
          <w:kern w:val="0"/>
          <w:sz w:val="24"/>
          <w:szCs w:val="24"/>
          <w:lang w:eastAsia="pl-PL"/>
          <w14:ligatures w14:val="none"/>
        </w:rPr>
        <w:t xml:space="preserve"> m</w:t>
      </w:r>
      <w:r w:rsidR="001B2BF1">
        <w:rPr>
          <w:rFonts w:ascii="Arial" w:eastAsia="Times New Roman" w:hAnsi="Arial" w:cs="Arial"/>
          <w:kern w:val="0"/>
          <w:sz w:val="24"/>
          <w:szCs w:val="24"/>
          <w:lang w:eastAsia="pl-PL"/>
          <w14:ligatures w14:val="none"/>
        </w:rPr>
        <w:t>ln zł</w:t>
      </w:r>
      <w:r w:rsidRPr="003729F7">
        <w:rPr>
          <w:rFonts w:ascii="Arial" w:eastAsia="Times New Roman" w:hAnsi="Arial" w:cs="Arial"/>
          <w:kern w:val="0"/>
          <w:sz w:val="24"/>
          <w:szCs w:val="24"/>
          <w:lang w:eastAsia="pl-PL"/>
          <w14:ligatures w14:val="none"/>
        </w:rPr>
        <w:t>), jednak największy procentowy spadek odnotowano w środkach na szkolenia (prawie 11%). Najwięcej środków z Funduszu Pracy przeznaczono na zasiłki dla bezrobotnych (trochę ponad 170 m</w:t>
      </w:r>
      <w:r w:rsidR="001B2BF1">
        <w:rPr>
          <w:rFonts w:ascii="Arial" w:eastAsia="Times New Roman" w:hAnsi="Arial" w:cs="Arial"/>
          <w:kern w:val="0"/>
          <w:sz w:val="24"/>
          <w:szCs w:val="24"/>
          <w:lang w:eastAsia="pl-PL"/>
          <w14:ligatures w14:val="none"/>
        </w:rPr>
        <w:t>ln</w:t>
      </w:r>
      <w:r w:rsidRPr="003729F7">
        <w:rPr>
          <w:rFonts w:ascii="Arial" w:eastAsia="Times New Roman" w:hAnsi="Arial" w:cs="Arial"/>
          <w:kern w:val="0"/>
          <w:sz w:val="24"/>
          <w:szCs w:val="24"/>
          <w:lang w:eastAsia="pl-PL"/>
          <w14:ligatures w14:val="none"/>
        </w:rPr>
        <w:t xml:space="preserve"> zł)</w:t>
      </w:r>
      <w:r w:rsidRPr="003729F7">
        <w:rPr>
          <w:rStyle w:val="Odwoanieprzypisudolnego"/>
          <w:rFonts w:ascii="Arial" w:eastAsia="Times New Roman" w:hAnsi="Arial" w:cs="Arial"/>
          <w:kern w:val="0"/>
          <w:sz w:val="24"/>
          <w:szCs w:val="24"/>
          <w:lang w:eastAsia="pl-PL"/>
          <w14:ligatures w14:val="none"/>
        </w:rPr>
        <w:footnoteReference w:id="45"/>
      </w:r>
      <w:r w:rsidRPr="003729F7">
        <w:rPr>
          <w:rFonts w:ascii="Arial" w:eastAsia="Times New Roman" w:hAnsi="Arial" w:cs="Arial"/>
          <w:kern w:val="0"/>
          <w:sz w:val="24"/>
          <w:szCs w:val="24"/>
          <w:lang w:eastAsia="pl-PL"/>
          <w14:ligatures w14:val="none"/>
        </w:rPr>
        <w:t xml:space="preserve">. Rosnąca liczba bezrobotnych kurczy zasoby Funduszu na realną aktywizację, co w konsekwencji blokuje powrót osób rejestrowanych </w:t>
      </w:r>
      <w:r w:rsidRPr="003729F7">
        <w:rPr>
          <w:rFonts w:ascii="Arial" w:eastAsia="Times New Roman" w:hAnsi="Arial" w:cs="Arial"/>
          <w:kern w:val="0"/>
          <w:sz w:val="24"/>
          <w:szCs w:val="24"/>
          <w:lang w:eastAsia="pl-PL"/>
          <w14:ligatures w14:val="none"/>
        </w:rPr>
        <w:lastRenderedPageBreak/>
        <w:t>na</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rynek pracy i utrwala długotrwałe bezrobocie.</w:t>
      </w:r>
      <w:r w:rsidR="001B2BF1">
        <w:rPr>
          <w:rFonts w:ascii="Arial" w:eastAsia="Times New Roman" w:hAnsi="Arial" w:cs="Arial"/>
          <w:kern w:val="0"/>
          <w:sz w:val="24"/>
          <w:szCs w:val="24"/>
          <w:lang w:eastAsia="pl-PL"/>
          <w14:ligatures w14:val="none"/>
        </w:rPr>
        <w:t xml:space="preserve"> </w:t>
      </w:r>
      <w:r w:rsidRPr="003729F7">
        <w:rPr>
          <w:rFonts w:ascii="Arial" w:eastAsia="Times New Roman" w:hAnsi="Arial" w:cs="Arial"/>
          <w:kern w:val="0"/>
          <w:sz w:val="24"/>
          <w:szCs w:val="24"/>
          <w:lang w:eastAsia="pl-PL"/>
          <w14:ligatures w14:val="none"/>
        </w:rPr>
        <w:t>Obraz pomorskiego rynku pracy w</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2025 roku pokazuje, że, ilościowe wskaźniki bezrobocia ustępują miejsca problemom o charakterze jakościowym i demograficznym. Kluczowym wyzwaniem regionu nie jest masowy wzrost rejestracji w miastach, lecz zjawisko bezrobocia na</w:t>
      </w:r>
      <w:r w:rsidR="001B2BF1">
        <w:rPr>
          <w:rFonts w:ascii="Arial" w:eastAsia="Times New Roman" w:hAnsi="Arial" w:cs="Arial"/>
          <w:kern w:val="0"/>
          <w:sz w:val="24"/>
          <w:szCs w:val="24"/>
          <w:lang w:eastAsia="pl-PL"/>
          <w14:ligatures w14:val="none"/>
        </w:rPr>
        <w:t> </w:t>
      </w:r>
      <w:r w:rsidRPr="003729F7">
        <w:rPr>
          <w:rFonts w:ascii="Arial" w:eastAsia="Times New Roman" w:hAnsi="Arial" w:cs="Arial"/>
          <w:kern w:val="0"/>
          <w:sz w:val="24"/>
          <w:szCs w:val="24"/>
          <w:lang w:eastAsia="pl-PL"/>
          <w14:ligatures w14:val="none"/>
        </w:rPr>
        <w:t>prowincji, dotykające w dużej mierze kobiety oraz osoby o niedopasowanych kwalifikacjach do lokalnego rynku. Drastyczny spadek liczby ofert pracy w mniejszych powiatach w połączeniu z gwałtownym przyrostem osób bezrobotnych stanowi ostrzeżenie przed dalszym rozwarstwieniem regionu. Bez nadrzędnych interwencji infrastrukturalnych i transportowych, peryferyjne rynki Pomorza mogą utracić zdolność do samodzielnej regeneracji i aktywizacji swoich malejących zasobów ludzkich.</w:t>
      </w:r>
    </w:p>
    <w:p w14:paraId="74F7A3DA" w14:textId="425D4436" w:rsidR="006E26BC" w:rsidRDefault="006E26BC" w:rsidP="008B47EB">
      <w:pPr>
        <w:pStyle w:val="Nagwek2"/>
        <w:numPr>
          <w:ilvl w:val="1"/>
          <w:numId w:val="1"/>
        </w:numPr>
        <w:spacing w:before="240" w:after="120"/>
      </w:pPr>
      <w:bookmarkStart w:id="12" w:name="_Toc233120048"/>
      <w:r>
        <w:t>Ruch to zdrowie i oszczędność. Jak aktywność fizyczna wpływa na</w:t>
      </w:r>
      <w:r w:rsidR="001B2BF1">
        <w:t> </w:t>
      </w:r>
      <w:r>
        <w:t>koszty pomocy społecznej?</w:t>
      </w:r>
      <w:bookmarkEnd w:id="12"/>
    </w:p>
    <w:p w14:paraId="0CBA6D8E" w14:textId="780FF515" w:rsidR="006E26BC" w:rsidRPr="001B2BF1" w:rsidRDefault="006E26BC" w:rsidP="001B2BF1">
      <w:pPr>
        <w:spacing w:before="240"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Starzejące się społeczeństwo już teraz wymaga sporych nakładów pieniężnych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 xml:space="preserve">zasobów ludzkich na zapewnienie podstawowych usług publicznych, szczególnie społecznych i zdrowotnych. Jak już wspomniano, długość życia </w:t>
      </w:r>
      <w:r w:rsidR="005D7287">
        <w:rPr>
          <w:rFonts w:ascii="Arial" w:eastAsia="Times New Roman" w:hAnsi="Arial" w:cs="Arial"/>
          <w:kern w:val="0"/>
          <w:sz w:val="24"/>
          <w:szCs w:val="24"/>
          <w:lang w:eastAsia="pl-PL"/>
          <w14:ligatures w14:val="none"/>
        </w:rPr>
        <w:t>rośnie</w:t>
      </w:r>
      <w:r w:rsidRPr="001B2BF1">
        <w:rPr>
          <w:rFonts w:ascii="Arial" w:eastAsia="Times New Roman" w:hAnsi="Arial" w:cs="Arial"/>
          <w:kern w:val="0"/>
          <w:sz w:val="24"/>
          <w:szCs w:val="24"/>
          <w:lang w:eastAsia="pl-PL"/>
          <w14:ligatures w14:val="none"/>
        </w:rPr>
        <w:t>, co jest wynikiem między innymi rozwoju medycyny, ale i poprawy jakości życia. W dobie ograniczonych środków finansowych, pogłębiającej się niewydolności systemu ochrony zdrowia czy problemów z zabezpieczeniem usług opiekuńczych w ramach systemu pomocy społecznej, każde działanie, które może zaowocować w przyszłości jest na wagę złota. Profilaktyka aktywności fizycznej, którą można wprowadzić relatywnie niewielkim kosztem dzieląc zadania na różne podobszary jest jednym z</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takich działań</w:t>
      </w:r>
      <w:r w:rsidR="001B2BF1">
        <w:rPr>
          <w:rFonts w:ascii="Arial" w:eastAsia="Times New Roman" w:hAnsi="Arial" w:cs="Arial"/>
          <w:kern w:val="0"/>
          <w:sz w:val="24"/>
          <w:szCs w:val="24"/>
          <w:lang w:eastAsia="pl-PL"/>
          <w14:ligatures w14:val="none"/>
        </w:rPr>
        <w:t>. N</w:t>
      </w:r>
      <w:r w:rsidRPr="001B2BF1">
        <w:rPr>
          <w:rFonts w:ascii="Arial" w:eastAsia="Times New Roman" w:hAnsi="Arial" w:cs="Arial"/>
          <w:kern w:val="0"/>
          <w:sz w:val="24"/>
          <w:szCs w:val="24"/>
          <w:lang w:eastAsia="pl-PL"/>
          <w14:ligatures w14:val="none"/>
        </w:rPr>
        <w:t>awyki ruchowe nabrane w dzieciństwie mogą zaprocentować większą sprawnością w dorosłości i potencjalnie zmniejszać zapotrzebowanie na</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wsparcie państwa.</w:t>
      </w:r>
    </w:p>
    <w:p w14:paraId="67099914" w14:textId="6138F41A" w:rsidR="006E26BC" w:rsidRPr="001B2BF1" w:rsidRDefault="006E26BC" w:rsidP="001B2BF1">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Standardy WHO w zakresie aktywności fizycznej wyznaczają wymaganą częstość, intensywność i czas trwania do osiągnięcia znaczących korzyści zdrowotnych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 xml:space="preserve">ograniczenia zagrożeń dla zdrowia. Te opracowane w 2021 roku przewidują minimum 60 minut dziennie aktywności o umiarkowanej lub dużej intensywności oraz </w:t>
      </w:r>
      <w:r w:rsidRPr="001B2BF1">
        <w:rPr>
          <w:rFonts w:ascii="Arial" w:eastAsia="Times New Roman" w:hAnsi="Arial" w:cs="Arial"/>
          <w:kern w:val="0"/>
          <w:sz w:val="24"/>
          <w:szCs w:val="24"/>
          <w:lang w:eastAsia="pl-PL"/>
          <w14:ligatures w14:val="none"/>
        </w:rPr>
        <w:lastRenderedPageBreak/>
        <w:t>3 dni w tygodniu na ćwiczenia aerobowe i ćwiczenia wzmacniające mięśnie i kości dla dzieci i młodzieży (5-17 lat). Dla dorosłych bez względu na wiek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niepełnosprawność standardy wskazują na minimum150-300 minut tygodniowo aktywności o umiarkowanej intensywności lub 75-150 minut tygodniowo aktywności o</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dużej intensywności</w:t>
      </w:r>
      <w:r w:rsidRPr="001B2BF1">
        <w:rPr>
          <w:rStyle w:val="Odwoanieprzypisudolnego"/>
          <w:rFonts w:ascii="Arial" w:eastAsia="Times New Roman" w:hAnsi="Arial" w:cs="Arial"/>
          <w:kern w:val="0"/>
          <w:sz w:val="24"/>
          <w:szCs w:val="24"/>
          <w:lang w:eastAsia="pl-PL"/>
          <w14:ligatures w14:val="none"/>
        </w:rPr>
        <w:footnoteReference w:id="46"/>
      </w:r>
      <w:r w:rsidRPr="001B2BF1">
        <w:rPr>
          <w:rFonts w:ascii="Arial" w:eastAsia="Times New Roman" w:hAnsi="Arial" w:cs="Arial"/>
          <w:kern w:val="0"/>
          <w:sz w:val="24"/>
          <w:szCs w:val="24"/>
          <w:lang w:eastAsia="pl-PL"/>
          <w14:ligatures w14:val="none"/>
        </w:rPr>
        <w:t>. Wyjątkiem są kobiety w ciąży, które powinny zrezygnować z</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intensywnego ruchu. Wyznacznikiem więc nie jest początkowa sprawność, a czas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subiektywne odczucie intensywności aktywności. Każdy ruch jest ważny, a</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jakikolwiek jest lepszy niż żaden. Mogą to być ćwiczenia, sporty rekreacyjne czy wyczynowe. Ale równie dobrze może to być przemieszczanie się czy wykonywanie codziennych obowiązków domowych. Przykładowo, umiarkowanym ruchem może być marsz (taki podczas którego można rozmawiać, ale nie śpiewać</w:t>
      </w:r>
      <w:r w:rsidRPr="001B2BF1">
        <w:rPr>
          <w:rStyle w:val="Odwoanieprzypisudolnego"/>
          <w:rFonts w:ascii="Arial" w:eastAsia="Times New Roman" w:hAnsi="Arial" w:cs="Arial"/>
          <w:kern w:val="0"/>
          <w:sz w:val="24"/>
          <w:szCs w:val="24"/>
          <w:lang w:eastAsia="pl-PL"/>
          <w14:ligatures w14:val="none"/>
        </w:rPr>
        <w:footnoteReference w:id="47"/>
      </w:r>
      <w:r w:rsidRPr="001B2BF1">
        <w:rPr>
          <w:rFonts w:ascii="Arial" w:eastAsia="Times New Roman" w:hAnsi="Arial" w:cs="Arial"/>
          <w:kern w:val="0"/>
          <w:sz w:val="24"/>
          <w:szCs w:val="24"/>
          <w:lang w:eastAsia="pl-PL"/>
          <w14:ligatures w14:val="none"/>
        </w:rPr>
        <w:t>), zabawa z</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dziećmi, prace ogrodowe. Aktywność intensywna to szybka jazda na rowerze, bieganie, cięższe prace ogrodowe czy budowlane</w:t>
      </w:r>
      <w:r w:rsidRPr="001B2BF1">
        <w:rPr>
          <w:rStyle w:val="Odwoanieprzypisudolnego"/>
          <w:rFonts w:ascii="Arial" w:eastAsia="Times New Roman" w:hAnsi="Arial" w:cs="Arial"/>
          <w:kern w:val="0"/>
          <w:sz w:val="24"/>
          <w:szCs w:val="24"/>
          <w:lang w:eastAsia="pl-PL"/>
          <w14:ligatures w14:val="none"/>
        </w:rPr>
        <w:footnoteReference w:id="48"/>
      </w:r>
      <w:r w:rsidRPr="001B2BF1">
        <w:rPr>
          <w:rFonts w:ascii="Arial" w:eastAsia="Times New Roman" w:hAnsi="Arial" w:cs="Arial"/>
          <w:kern w:val="0"/>
          <w:sz w:val="24"/>
          <w:szCs w:val="24"/>
          <w:lang w:eastAsia="pl-PL"/>
          <w14:ligatures w14:val="none"/>
        </w:rPr>
        <w:t>. Dla dziecka poziom intensywności marszu może być umiarkowaną aktywnością, ale dla jego babci lub mamy, która prowadzi siedzący tryb życia będzie to już intensywny wysiłek. Ważne by te aktywności wpleść w swoją codzienność tak, by nie wydzielać specjalnego, zaplanowanego czasu na ich wykonywanie. W ten sposób łatwiej będzie je wdrożyć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przyzwyczaić się do nich</w:t>
      </w:r>
      <w:r w:rsidR="00C80CF2">
        <w:rPr>
          <w:rFonts w:ascii="Arial" w:eastAsia="Times New Roman" w:hAnsi="Arial" w:cs="Arial"/>
          <w:kern w:val="0"/>
          <w:sz w:val="24"/>
          <w:szCs w:val="24"/>
          <w:lang w:eastAsia="pl-PL"/>
          <w14:ligatures w14:val="none"/>
        </w:rPr>
        <w:t>,</w:t>
      </w:r>
      <w:r w:rsidRPr="001B2BF1">
        <w:rPr>
          <w:rFonts w:ascii="Arial" w:eastAsia="Times New Roman" w:hAnsi="Arial" w:cs="Arial"/>
          <w:kern w:val="0"/>
          <w:sz w:val="24"/>
          <w:szCs w:val="24"/>
          <w:lang w:eastAsia="pl-PL"/>
          <w14:ligatures w14:val="none"/>
        </w:rPr>
        <w:t xml:space="preserve"> co w konsekwencji na pewno pomoże utrzymać regularność</w:t>
      </w:r>
      <w:r w:rsidR="008B47EB">
        <w:rPr>
          <w:rFonts w:ascii="Arial" w:eastAsia="Times New Roman" w:hAnsi="Arial" w:cs="Arial"/>
          <w:kern w:val="0"/>
          <w:sz w:val="24"/>
          <w:szCs w:val="24"/>
          <w:lang w:eastAsia="pl-PL"/>
          <w14:ligatures w14:val="none"/>
        </w:rPr>
        <w:t>.</w:t>
      </w:r>
    </w:p>
    <w:p w14:paraId="764292D1" w14:textId="3767A028" w:rsidR="006E26BC" w:rsidRPr="001B2BF1" w:rsidRDefault="006E26BC" w:rsidP="001B2BF1">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Tylko 1/5 Polaków powyżej 15 roku życia spełnia minimalne normy aktywności w</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czasie wolnym. Jeśli uwzględni się regularną jazdę rowerem w celu przemieszczania się odsetek ten wzrasta do 27%. 3/4 Polaków chodzi w celu przemieszczania się. Spacerowanie rekreacyjne (nie w celu przemieszczania się) podejmuje 64% badanych, co znaczy, że 36% badanych w ogóle nie spaceruje w</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 xml:space="preserve">czasie wolnym. 69% badanych spełnia kryteria WHO dotyczące aktywności </w:t>
      </w:r>
      <w:r w:rsidRPr="001B2BF1">
        <w:rPr>
          <w:rFonts w:ascii="Arial" w:eastAsia="Times New Roman" w:hAnsi="Arial" w:cs="Arial"/>
          <w:kern w:val="0"/>
          <w:sz w:val="24"/>
          <w:szCs w:val="24"/>
          <w:lang w:eastAsia="pl-PL"/>
          <w14:ligatures w14:val="none"/>
        </w:rPr>
        <w:lastRenderedPageBreak/>
        <w:t>fizycznej, ale, jeśli odejmie się aspekt transportowy, wskaźnik ten spada do 60%</w:t>
      </w:r>
      <w:r w:rsidRPr="001B2BF1">
        <w:rPr>
          <w:rStyle w:val="Odwoanieprzypisudolnego"/>
          <w:rFonts w:ascii="Arial" w:eastAsia="Times New Roman" w:hAnsi="Arial" w:cs="Arial"/>
          <w:kern w:val="0"/>
          <w:sz w:val="24"/>
          <w:szCs w:val="24"/>
          <w:lang w:eastAsia="pl-PL"/>
          <w14:ligatures w14:val="none"/>
        </w:rPr>
        <w:footnoteReference w:id="49"/>
      </w:r>
      <w:r w:rsidRPr="001B2BF1">
        <w:rPr>
          <w:rFonts w:ascii="Arial" w:eastAsia="Times New Roman" w:hAnsi="Arial" w:cs="Arial"/>
          <w:kern w:val="0"/>
          <w:sz w:val="24"/>
          <w:szCs w:val="24"/>
          <w:lang w:eastAsia="pl-PL"/>
          <w14:ligatures w14:val="none"/>
        </w:rPr>
        <w:t>. W</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porównaniu do 2024 roku odnotowano spadek z poziomu 89% dla wszystkich aktywności i 81% dla aktywności z wyłączeniem przemieszczania się</w:t>
      </w:r>
      <w:r w:rsidRPr="001B2BF1">
        <w:rPr>
          <w:rStyle w:val="Odwoanieprzypisudolnego"/>
          <w:rFonts w:ascii="Arial" w:eastAsia="Times New Roman" w:hAnsi="Arial" w:cs="Arial"/>
          <w:kern w:val="0"/>
          <w:sz w:val="24"/>
          <w:szCs w:val="24"/>
          <w:lang w:eastAsia="pl-PL"/>
          <w14:ligatures w14:val="none"/>
        </w:rPr>
        <w:footnoteReference w:id="50"/>
      </w:r>
      <w:r w:rsidRPr="001B2BF1">
        <w:rPr>
          <w:rFonts w:ascii="Arial" w:eastAsia="Times New Roman" w:hAnsi="Arial" w:cs="Arial"/>
          <w:kern w:val="0"/>
          <w:sz w:val="24"/>
          <w:szCs w:val="24"/>
          <w:lang w:eastAsia="pl-PL"/>
          <w14:ligatures w14:val="none"/>
        </w:rPr>
        <w:t>.</w:t>
      </w:r>
    </w:p>
    <w:p w14:paraId="7307541C" w14:textId="03B918C5" w:rsidR="006E26BC" w:rsidRPr="001B2BF1" w:rsidRDefault="006E26BC" w:rsidP="001B2BF1">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Kondycja fizyczna jest nierozerwalnie powiązana ze zdrowiem populacji. Obecnie, wśród dzieci obserwuje się spadek poziomu sprawności fizycznej (w tym wydolności krążeniowo-oddechowej). Szacuje się, że od 20% do 25% uczniów boryka się z</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nadmierną masą ciała</w:t>
      </w:r>
      <w:r w:rsidRPr="001B2BF1">
        <w:rPr>
          <w:rStyle w:val="Odwoanieprzypisudolnego"/>
          <w:rFonts w:ascii="Arial" w:eastAsia="Times New Roman" w:hAnsi="Arial" w:cs="Arial"/>
          <w:kern w:val="0"/>
          <w:sz w:val="24"/>
          <w:szCs w:val="24"/>
          <w:lang w:eastAsia="pl-PL"/>
          <w14:ligatures w14:val="none"/>
        </w:rPr>
        <w:footnoteReference w:id="51"/>
      </w:r>
      <w:r w:rsidRPr="001B2BF1">
        <w:rPr>
          <w:rFonts w:ascii="Arial" w:eastAsia="Times New Roman" w:hAnsi="Arial" w:cs="Arial"/>
          <w:kern w:val="0"/>
          <w:sz w:val="24"/>
          <w:szCs w:val="24"/>
          <w:lang w:eastAsia="pl-PL"/>
          <w14:ligatures w14:val="none"/>
        </w:rPr>
        <w:t>. W 2025 roku szacowano, że 64% mężczyzn i 48% kobiet powyżej 20 roku miało zbyt wysoką masę ciała, a otyłość dotyczyła odpowiednio 15% mężczyzn i 13% kobiet</w:t>
      </w:r>
      <w:r w:rsidRPr="001B2BF1">
        <w:rPr>
          <w:rStyle w:val="Odwoanieprzypisudolnego"/>
          <w:rFonts w:ascii="Arial" w:eastAsia="Times New Roman" w:hAnsi="Arial" w:cs="Arial"/>
          <w:kern w:val="0"/>
          <w:sz w:val="24"/>
          <w:szCs w:val="24"/>
          <w:lang w:eastAsia="pl-PL"/>
          <w14:ligatures w14:val="none"/>
        </w:rPr>
        <w:footnoteReference w:id="52"/>
      </w:r>
      <w:r w:rsidRPr="001B2BF1">
        <w:rPr>
          <w:rFonts w:ascii="Arial" w:eastAsia="Times New Roman" w:hAnsi="Arial" w:cs="Arial"/>
          <w:kern w:val="0"/>
          <w:sz w:val="24"/>
          <w:szCs w:val="24"/>
          <w:lang w:eastAsia="pl-PL"/>
          <w14:ligatures w14:val="none"/>
        </w:rPr>
        <w:t xml:space="preserve">. World </w:t>
      </w:r>
      <w:proofErr w:type="spellStart"/>
      <w:r w:rsidRPr="001B2BF1">
        <w:rPr>
          <w:rFonts w:ascii="Arial" w:eastAsia="Times New Roman" w:hAnsi="Arial" w:cs="Arial"/>
          <w:kern w:val="0"/>
          <w:sz w:val="24"/>
          <w:szCs w:val="24"/>
          <w:lang w:eastAsia="pl-PL"/>
          <w14:ligatures w14:val="none"/>
        </w:rPr>
        <w:t>Obesity</w:t>
      </w:r>
      <w:proofErr w:type="spellEnd"/>
      <w:r w:rsidRPr="001B2BF1">
        <w:rPr>
          <w:rFonts w:ascii="Arial" w:eastAsia="Times New Roman" w:hAnsi="Arial" w:cs="Arial"/>
          <w:kern w:val="0"/>
          <w:sz w:val="24"/>
          <w:szCs w:val="24"/>
          <w:lang w:eastAsia="pl-PL"/>
          <w14:ligatures w14:val="none"/>
        </w:rPr>
        <w:t xml:space="preserve"> </w:t>
      </w:r>
      <w:proofErr w:type="spellStart"/>
      <w:r w:rsidRPr="001B2BF1">
        <w:rPr>
          <w:rFonts w:ascii="Arial" w:eastAsia="Times New Roman" w:hAnsi="Arial" w:cs="Arial"/>
          <w:kern w:val="0"/>
          <w:sz w:val="24"/>
          <w:szCs w:val="24"/>
          <w:lang w:eastAsia="pl-PL"/>
          <w14:ligatures w14:val="none"/>
        </w:rPr>
        <w:t>Federation</w:t>
      </w:r>
      <w:proofErr w:type="spellEnd"/>
      <w:r w:rsidRPr="001B2BF1">
        <w:rPr>
          <w:rFonts w:ascii="Arial" w:eastAsia="Times New Roman" w:hAnsi="Arial" w:cs="Arial"/>
          <w:kern w:val="0"/>
          <w:sz w:val="24"/>
          <w:szCs w:val="24"/>
          <w:lang w:eastAsia="pl-PL"/>
          <w14:ligatures w14:val="none"/>
        </w:rPr>
        <w:t xml:space="preserve"> w swoim Światowym Atlasie otyłości prognozuje, że do 2035 roku te wartości się podwoją. Odsetek </w:t>
      </w:r>
      <w:r w:rsidR="00412A53">
        <w:rPr>
          <w:rFonts w:ascii="Arial" w:eastAsia="Times New Roman" w:hAnsi="Arial" w:cs="Arial"/>
          <w:kern w:val="0"/>
          <w:sz w:val="24"/>
          <w:szCs w:val="24"/>
          <w:lang w:eastAsia="pl-PL"/>
          <w14:ligatures w14:val="none"/>
        </w:rPr>
        <w:t>dzieci z</w:t>
      </w:r>
      <w:r w:rsidR="00452426">
        <w:rPr>
          <w:rFonts w:ascii="Arial" w:eastAsia="Times New Roman" w:hAnsi="Arial" w:cs="Arial"/>
          <w:kern w:val="0"/>
          <w:sz w:val="24"/>
          <w:szCs w:val="24"/>
          <w:lang w:eastAsia="pl-PL"/>
          <w14:ligatures w14:val="none"/>
        </w:rPr>
        <w:t> </w:t>
      </w:r>
      <w:r w:rsidR="00412A53">
        <w:rPr>
          <w:rFonts w:ascii="Arial" w:eastAsia="Times New Roman" w:hAnsi="Arial" w:cs="Arial"/>
          <w:kern w:val="0"/>
          <w:sz w:val="24"/>
          <w:szCs w:val="24"/>
          <w:lang w:eastAsia="pl-PL"/>
          <w14:ligatures w14:val="none"/>
        </w:rPr>
        <w:t>otyłością</w:t>
      </w:r>
      <w:r w:rsidR="00412A53" w:rsidRPr="001B2BF1">
        <w:rPr>
          <w:rFonts w:ascii="Arial" w:eastAsia="Times New Roman" w:hAnsi="Arial" w:cs="Arial"/>
          <w:kern w:val="0"/>
          <w:sz w:val="24"/>
          <w:szCs w:val="24"/>
          <w:lang w:eastAsia="pl-PL"/>
          <w14:ligatures w14:val="none"/>
        </w:rPr>
        <w:t xml:space="preserve"> </w:t>
      </w:r>
      <w:r w:rsidRPr="001B2BF1">
        <w:rPr>
          <w:rFonts w:ascii="Arial" w:eastAsia="Times New Roman" w:hAnsi="Arial" w:cs="Arial"/>
          <w:kern w:val="0"/>
          <w:sz w:val="24"/>
          <w:szCs w:val="24"/>
          <w:lang w:eastAsia="pl-PL"/>
          <w14:ligatures w14:val="none"/>
        </w:rPr>
        <w:t>(w wieku 5-19 lat) wzrośnie z ok. 1</w:t>
      </w:r>
      <w:r w:rsidR="0035000A">
        <w:rPr>
          <w:rFonts w:ascii="Arial" w:eastAsia="Times New Roman" w:hAnsi="Arial" w:cs="Arial"/>
          <w:kern w:val="0"/>
          <w:sz w:val="24"/>
          <w:szCs w:val="24"/>
          <w:lang w:eastAsia="pl-PL"/>
          <w14:ligatures w14:val="none"/>
        </w:rPr>
        <w:t>6</w:t>
      </w:r>
      <w:r w:rsidRPr="001B2BF1">
        <w:rPr>
          <w:rFonts w:ascii="Arial" w:eastAsia="Times New Roman" w:hAnsi="Arial" w:cs="Arial"/>
          <w:kern w:val="0"/>
          <w:sz w:val="24"/>
          <w:szCs w:val="24"/>
          <w:lang w:eastAsia="pl-PL"/>
          <w14:ligatures w14:val="none"/>
        </w:rPr>
        <w:t xml:space="preserve">% do ponad 30% u chłopców i od ok. </w:t>
      </w:r>
      <w:r w:rsidR="0035000A">
        <w:rPr>
          <w:rFonts w:ascii="Arial" w:eastAsia="Times New Roman" w:hAnsi="Arial" w:cs="Arial"/>
          <w:kern w:val="0"/>
          <w:sz w:val="24"/>
          <w:szCs w:val="24"/>
          <w:lang w:eastAsia="pl-PL"/>
          <w14:ligatures w14:val="none"/>
        </w:rPr>
        <w:t>7</w:t>
      </w:r>
      <w:r w:rsidRPr="001B2BF1">
        <w:rPr>
          <w:rFonts w:ascii="Arial" w:eastAsia="Times New Roman" w:hAnsi="Arial" w:cs="Arial"/>
          <w:kern w:val="0"/>
          <w:sz w:val="24"/>
          <w:szCs w:val="24"/>
          <w:lang w:eastAsia="pl-PL"/>
          <w14:ligatures w14:val="none"/>
        </w:rPr>
        <w:t>% do prawie 15% u dziewczynek</w:t>
      </w:r>
      <w:r w:rsidRPr="001B2BF1">
        <w:rPr>
          <w:rStyle w:val="Odwoanieprzypisudolnego"/>
          <w:rFonts w:ascii="Arial" w:eastAsia="Times New Roman" w:hAnsi="Arial" w:cs="Arial"/>
          <w:kern w:val="0"/>
          <w:sz w:val="24"/>
          <w:szCs w:val="24"/>
          <w:lang w:eastAsia="pl-PL"/>
          <w14:ligatures w14:val="none"/>
        </w:rPr>
        <w:footnoteReference w:id="53"/>
      </w:r>
      <w:r w:rsidRPr="001B2BF1">
        <w:rPr>
          <w:rFonts w:ascii="Arial" w:eastAsia="Times New Roman" w:hAnsi="Arial" w:cs="Arial"/>
          <w:kern w:val="0"/>
          <w:sz w:val="24"/>
          <w:szCs w:val="24"/>
          <w:lang w:eastAsia="pl-PL"/>
          <w14:ligatures w14:val="none"/>
        </w:rPr>
        <w:t>.</w:t>
      </w:r>
    </w:p>
    <w:p w14:paraId="5E3E1545" w14:textId="1B86CB15" w:rsidR="001B2BF1" w:rsidRPr="001B2BF1" w:rsidRDefault="001B2BF1" w:rsidP="001B2BF1">
      <w:pPr>
        <w:pStyle w:val="Legenda"/>
        <w:keepNext/>
        <w:rPr>
          <w:rFonts w:ascii="Arial" w:hAnsi="Arial" w:cs="Arial"/>
          <w:i w:val="0"/>
          <w:iCs w:val="0"/>
          <w:color w:val="auto"/>
          <w:sz w:val="24"/>
          <w:szCs w:val="24"/>
        </w:rPr>
      </w:pPr>
      <w:bookmarkStart w:id="13" w:name="_Toc233119933"/>
      <w:r w:rsidRPr="00667E97">
        <w:rPr>
          <w:rFonts w:ascii="Arial" w:hAnsi="Arial" w:cs="Arial"/>
          <w:b/>
          <w:bCs/>
          <w:i w:val="0"/>
          <w:iCs w:val="0"/>
          <w:color w:val="auto"/>
          <w:sz w:val="24"/>
          <w:szCs w:val="24"/>
        </w:rPr>
        <w:lastRenderedPageBreak/>
        <w:t xml:space="preserve">Rysunek </w:t>
      </w:r>
      <w:r w:rsidRPr="00667E97">
        <w:rPr>
          <w:rFonts w:ascii="Arial" w:hAnsi="Arial" w:cs="Arial"/>
          <w:b/>
          <w:bCs/>
          <w:i w:val="0"/>
          <w:iCs w:val="0"/>
          <w:color w:val="auto"/>
          <w:sz w:val="24"/>
          <w:szCs w:val="24"/>
        </w:rPr>
        <w:fldChar w:fldCharType="begin"/>
      </w:r>
      <w:r w:rsidRPr="00667E97">
        <w:rPr>
          <w:rFonts w:ascii="Arial" w:hAnsi="Arial" w:cs="Arial"/>
          <w:b/>
          <w:bCs/>
          <w:i w:val="0"/>
          <w:iCs w:val="0"/>
          <w:color w:val="auto"/>
          <w:sz w:val="24"/>
          <w:szCs w:val="24"/>
        </w:rPr>
        <w:instrText xml:space="preserve"> SEQ Rysunek \* ARABIC </w:instrText>
      </w:r>
      <w:r w:rsidRPr="00667E97">
        <w:rPr>
          <w:rFonts w:ascii="Arial" w:hAnsi="Arial" w:cs="Arial"/>
          <w:b/>
          <w:bCs/>
          <w:i w:val="0"/>
          <w:iCs w:val="0"/>
          <w:color w:val="auto"/>
          <w:sz w:val="24"/>
          <w:szCs w:val="24"/>
        </w:rPr>
        <w:fldChar w:fldCharType="separate"/>
      </w:r>
      <w:r w:rsidR="00232471">
        <w:rPr>
          <w:rFonts w:ascii="Arial" w:hAnsi="Arial" w:cs="Arial"/>
          <w:b/>
          <w:bCs/>
          <w:i w:val="0"/>
          <w:iCs w:val="0"/>
          <w:noProof/>
          <w:color w:val="auto"/>
          <w:sz w:val="24"/>
          <w:szCs w:val="24"/>
        </w:rPr>
        <w:t>2</w:t>
      </w:r>
      <w:r w:rsidRPr="00667E97">
        <w:rPr>
          <w:rFonts w:ascii="Arial" w:hAnsi="Arial" w:cs="Arial"/>
          <w:b/>
          <w:bCs/>
          <w:i w:val="0"/>
          <w:iCs w:val="0"/>
          <w:color w:val="auto"/>
          <w:sz w:val="24"/>
          <w:szCs w:val="24"/>
        </w:rPr>
        <w:fldChar w:fldCharType="end"/>
      </w:r>
      <w:r w:rsidRPr="00667E97">
        <w:rPr>
          <w:rFonts w:ascii="Arial" w:hAnsi="Arial" w:cs="Arial"/>
          <w:b/>
          <w:bCs/>
          <w:i w:val="0"/>
          <w:iCs w:val="0"/>
          <w:color w:val="auto"/>
          <w:sz w:val="24"/>
          <w:szCs w:val="24"/>
        </w:rPr>
        <w:t>.</w:t>
      </w:r>
      <w:r w:rsidRPr="00667E97">
        <w:rPr>
          <w:rFonts w:ascii="Arial" w:hAnsi="Arial" w:cs="Arial"/>
          <w:i w:val="0"/>
          <w:iCs w:val="0"/>
          <w:color w:val="auto"/>
          <w:sz w:val="24"/>
          <w:szCs w:val="24"/>
        </w:rPr>
        <w:t xml:space="preserve"> Prognoza 2035: Rosnący problem otyłości w podziale na pokolenia</w:t>
      </w:r>
      <w:bookmarkEnd w:id="13"/>
    </w:p>
    <w:p w14:paraId="7B329D7F" w14:textId="6EA4E19E" w:rsidR="006E26BC" w:rsidRDefault="006E26BC" w:rsidP="006E26BC">
      <w:pPr>
        <w:pStyle w:val="Legenda"/>
        <w:rPr>
          <w:rFonts w:ascii="Arial" w:eastAsia="Times New Roman" w:hAnsi="Arial" w:cs="Arial"/>
          <w:kern w:val="0"/>
          <w:lang w:eastAsia="pl-PL"/>
          <w14:ligatures w14:val="none"/>
        </w:rPr>
      </w:pPr>
      <w:r>
        <w:rPr>
          <w:rFonts w:ascii="Arial" w:eastAsia="Times New Roman" w:hAnsi="Arial" w:cs="Arial"/>
          <w:noProof/>
          <w:kern w:val="0"/>
          <w:lang w:eastAsia="pl-PL"/>
        </w:rPr>
        <w:drawing>
          <wp:inline distT="0" distB="0" distL="0" distR="0" wp14:anchorId="06D429D7" wp14:editId="74537BAF">
            <wp:extent cx="5713516" cy="4148686"/>
            <wp:effectExtent l="0" t="0" r="1905" b="4445"/>
            <wp:docPr id="2100177321" name="Obraz 1" descr="Infografika na białym tle, zatytułowana „Prognoza 2035: statystyki osób z otyłością”. Na dole obrazka umieszczono oś czasu dzielącą grafikę na dwie części: rok 2025 (po lewej) oraz rok 2035 – prognoza (po prawej). Dane przedstawiono za pomocą rzędów pięciu piktogramów sylwetek dla czterech grup populacyjnych, w których stopień wypełnienia ikon ciemnoszarym kolorem obrazuje skalę problemu: Mężczyźni: W 2025 roku otyłość dotyczy ok. 15% (ciemnoszara jest niecała jedna ikona z pięciu). W 2035 roku prognoza przewiduje wzrost do ponad 35% (ciemnoszare są prawie dwie ikony). Kobiety: W 2025 roku wskaźnik wynosi ok. 13% (częściowo ciemnoszara pierwsza ikona). W 2035 roku prognozowany jest wzrost do ponad 25% (ciemnoszara jest ponad jedna ikona). Chłopcy: W 2025 roku otyłość dotyczy ok. 19% (ciemnoszara jest jedna ikona). W 2035 roku prognoza zakłada wzrost do ponad 30% (ciemnoszara jest jedna pełna ikona oraz połowa drugiej). Dziewczynki: W 2025 roku wskaźnik wynosi ok. 10% (połowa pierwszej ikony jest ciemnoszara). W 2035 roku prognozowany jest wzrost do prawie 15% (ciemnoszara jest niecała jedna ikona). Grafika wyraźnie ilustruje trend wzrostowy we wszystkich badanych grupach, z czego najdynamiczniejszy skok dotyczy mężczyzn oraz chłop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7321" name="Obraz 1" descr="Infografika na białym tle, zatytułowana „Prognoza 2035: statystyki osób z otyłością”. Na dole obrazka umieszczono oś czasu dzielącą grafikę na dwie części: rok 2025 (po lewej) oraz rok 2035 – prognoza (po prawej). Dane przedstawiono za pomocą rzędów pięciu piktogramów sylwetek dla czterech grup populacyjnych, w których stopień wypełnienia ikon ciemnoszarym kolorem obrazuje skalę problemu: Mężczyźni: W 2025 roku otyłość dotyczy ok. 15% (ciemnoszara jest niecała jedna ikona z pięciu). W 2035 roku prognoza przewiduje wzrost do ponad 35% (ciemnoszare są prawie dwie ikony). Kobiety: W 2025 roku wskaźnik wynosi ok. 13% (częściowo ciemnoszara pierwsza ikona). W 2035 roku prognozowany jest wzrost do ponad 25% (ciemnoszara jest ponad jedna ikona). Chłopcy: W 2025 roku otyłość dotyczy ok. 19% (ciemnoszara jest jedna ikona). W 2035 roku prognoza zakłada wzrost do ponad 30% (ciemnoszara jest jedna pełna ikona oraz połowa drugiej). Dziewczynki: W 2025 roku wskaźnik wynosi ok. 10% (połowa pierwszej ikony jest ciemnoszara). W 2035 roku prognozowany jest wzrost do prawie 15% (ciemnoszara jest niecała jedna ikona). Grafika wyraźnie ilustruje trend wzrostowy we wszystkich badanych grupach, z czego najdynamiczniejszy skok dotyczy mężczyzn oraz chłopcó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7349" cy="4165991"/>
                    </a:xfrm>
                    <a:prstGeom prst="rect">
                      <a:avLst/>
                    </a:prstGeom>
                  </pic:spPr>
                </pic:pic>
              </a:graphicData>
            </a:graphic>
          </wp:inline>
        </w:drawing>
      </w:r>
    </w:p>
    <w:p w14:paraId="469863DA" w14:textId="1A7F01EF" w:rsidR="001B2BF1" w:rsidRPr="00F40AA6" w:rsidRDefault="001B2BF1" w:rsidP="001B2BF1">
      <w:pPr>
        <w:spacing w:after="240"/>
        <w:rPr>
          <w:rFonts w:ascii="Arial" w:hAnsi="Arial" w:cs="Arial"/>
          <w:sz w:val="24"/>
          <w:szCs w:val="24"/>
        </w:rPr>
      </w:pPr>
      <w:r w:rsidRPr="00B00473">
        <w:rPr>
          <w:rFonts w:ascii="Arial" w:hAnsi="Arial" w:cs="Arial"/>
          <w:sz w:val="24"/>
          <w:szCs w:val="24"/>
        </w:rPr>
        <w:t>Źródło: opracowanie własne na podstawie</w:t>
      </w:r>
      <w:r w:rsidR="00F8693E" w:rsidRPr="00B00473">
        <w:t xml:space="preserve"> </w:t>
      </w:r>
      <w:r w:rsidR="00F8693E" w:rsidRPr="00B00473">
        <w:rPr>
          <w:rFonts w:ascii="Arial" w:hAnsi="Arial" w:cs="Arial"/>
          <w:sz w:val="24"/>
          <w:szCs w:val="24"/>
        </w:rPr>
        <w:t xml:space="preserve">World </w:t>
      </w:r>
      <w:proofErr w:type="spellStart"/>
      <w:r w:rsidR="00F8693E" w:rsidRPr="00B00473">
        <w:rPr>
          <w:rFonts w:ascii="Arial" w:hAnsi="Arial" w:cs="Arial"/>
          <w:sz w:val="24"/>
          <w:szCs w:val="24"/>
        </w:rPr>
        <w:t>Obesity</w:t>
      </w:r>
      <w:proofErr w:type="spellEnd"/>
      <w:r w:rsidR="00F8693E" w:rsidRPr="00B00473">
        <w:rPr>
          <w:rFonts w:ascii="Arial" w:hAnsi="Arial" w:cs="Arial"/>
          <w:sz w:val="24"/>
          <w:szCs w:val="24"/>
        </w:rPr>
        <w:t xml:space="preserve"> Atlas 2023</w:t>
      </w:r>
      <w:r w:rsidR="009C3A72" w:rsidRPr="00B00473">
        <w:rPr>
          <w:rFonts w:ascii="Arial" w:hAnsi="Arial" w:cs="Arial"/>
          <w:sz w:val="24"/>
          <w:szCs w:val="24"/>
        </w:rPr>
        <w:t xml:space="preserve"> i </w:t>
      </w:r>
      <w:r w:rsidR="007E73D8" w:rsidRPr="00B00473">
        <w:rPr>
          <w:rFonts w:ascii="Arial" w:hAnsi="Arial" w:cs="Arial"/>
          <w:sz w:val="24"/>
          <w:szCs w:val="24"/>
        </w:rPr>
        <w:t>„</w:t>
      </w:r>
      <w:r w:rsidR="009C3A72" w:rsidRPr="00B00473">
        <w:rPr>
          <w:rFonts w:ascii="Arial" w:hAnsi="Arial" w:cs="Arial"/>
          <w:sz w:val="24"/>
          <w:szCs w:val="24"/>
        </w:rPr>
        <w:t>Sytuacja zdrowotna ludności polski i jej uwarunkowania</w:t>
      </w:r>
      <w:r w:rsidR="007E73D8" w:rsidRPr="00B00473">
        <w:rPr>
          <w:rFonts w:ascii="Arial" w:hAnsi="Arial" w:cs="Arial"/>
          <w:sz w:val="24"/>
          <w:szCs w:val="24"/>
        </w:rPr>
        <w:t>”</w:t>
      </w:r>
      <w:r w:rsidR="00F8693E" w:rsidRPr="00B00473">
        <w:rPr>
          <w:rFonts w:ascii="Arial" w:hAnsi="Arial" w:cs="Arial"/>
          <w:sz w:val="24"/>
          <w:szCs w:val="24"/>
        </w:rPr>
        <w:t>.</w:t>
      </w:r>
    </w:p>
    <w:p w14:paraId="5FD0FD8E" w14:textId="22C76E28"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Zagrożenie otyłością jest zróżnicowane pod względem płci, miejsca zamieszkania i</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 xml:space="preserve">wykształcenia. Problemy z nadmiarową wagą częściej występują u kobiet z niskim wykształceniem, </w:t>
      </w:r>
      <w:r w:rsidR="001B2BF1">
        <w:rPr>
          <w:rFonts w:ascii="Arial" w:eastAsia="Times New Roman" w:hAnsi="Arial" w:cs="Arial"/>
          <w:kern w:val="0"/>
          <w:sz w:val="24"/>
          <w:szCs w:val="24"/>
          <w:lang w:eastAsia="pl-PL"/>
          <w14:ligatures w14:val="none"/>
        </w:rPr>
        <w:t xml:space="preserve">a </w:t>
      </w:r>
      <w:r w:rsidRPr="001B2BF1">
        <w:rPr>
          <w:rFonts w:ascii="Arial" w:eastAsia="Times New Roman" w:hAnsi="Arial" w:cs="Arial"/>
          <w:kern w:val="0"/>
          <w:sz w:val="24"/>
          <w:szCs w:val="24"/>
          <w:lang w:eastAsia="pl-PL"/>
          <w14:ligatures w14:val="none"/>
        </w:rPr>
        <w:t>wraz z</w:t>
      </w:r>
      <w:r w:rsidR="001B2BF1">
        <w:rPr>
          <w:rFonts w:ascii="Arial" w:eastAsia="Times New Roman" w:hAnsi="Arial" w:cs="Arial"/>
          <w:kern w:val="0"/>
          <w:sz w:val="24"/>
          <w:szCs w:val="24"/>
          <w:lang w:eastAsia="pl-PL"/>
          <w14:ligatures w14:val="none"/>
        </w:rPr>
        <w:t xml:space="preserve">e wzrostem jego poziomu </w:t>
      </w:r>
      <w:r w:rsidRPr="001B2BF1">
        <w:rPr>
          <w:rFonts w:ascii="Arial" w:eastAsia="Times New Roman" w:hAnsi="Arial" w:cs="Arial"/>
          <w:kern w:val="0"/>
          <w:sz w:val="24"/>
          <w:szCs w:val="24"/>
          <w:lang w:eastAsia="pl-PL"/>
          <w14:ligatures w14:val="none"/>
        </w:rPr>
        <w:t>maleje odsetek kobiet z otyłością (27% kobiet z wykształceniem gimnazjalnym i niższym vs 9% kobiet z</w:t>
      </w:r>
      <w:r w:rsidR="001B2BF1">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wykształceniem wyższym). U mężczyzn sytuacja jest odwrotna – otyłość występuje u 18% mężczyzn z wyższym wykształceniem i 15% z gimnazjalnym i niższym. Opisane zależności przedstawia poniższy wykres.</w:t>
      </w:r>
    </w:p>
    <w:p w14:paraId="6EE11AC9" w14:textId="68E6BF1B" w:rsidR="001B2BF1" w:rsidRPr="001B2BF1" w:rsidRDefault="001B2BF1" w:rsidP="001B2BF1">
      <w:pPr>
        <w:pStyle w:val="Legenda"/>
        <w:keepNext/>
        <w:rPr>
          <w:rFonts w:ascii="Arial" w:hAnsi="Arial" w:cs="Arial"/>
          <w:i w:val="0"/>
          <w:iCs w:val="0"/>
          <w:color w:val="auto"/>
          <w:sz w:val="24"/>
          <w:szCs w:val="24"/>
        </w:rPr>
      </w:pPr>
      <w:bookmarkStart w:id="14" w:name="_Toc233119923"/>
      <w:r w:rsidRPr="00667E97">
        <w:rPr>
          <w:rFonts w:ascii="Arial" w:hAnsi="Arial" w:cs="Arial"/>
          <w:b/>
          <w:bCs/>
          <w:i w:val="0"/>
          <w:iCs w:val="0"/>
          <w:color w:val="auto"/>
          <w:sz w:val="24"/>
          <w:szCs w:val="24"/>
        </w:rPr>
        <w:lastRenderedPageBreak/>
        <w:t xml:space="preserve">Wykres </w:t>
      </w:r>
      <w:r w:rsidRPr="00667E97">
        <w:rPr>
          <w:rFonts w:ascii="Arial" w:hAnsi="Arial" w:cs="Arial"/>
          <w:b/>
          <w:bCs/>
          <w:i w:val="0"/>
          <w:iCs w:val="0"/>
          <w:color w:val="auto"/>
          <w:sz w:val="24"/>
          <w:szCs w:val="24"/>
        </w:rPr>
        <w:fldChar w:fldCharType="begin"/>
      </w:r>
      <w:r w:rsidRPr="00667E97">
        <w:rPr>
          <w:rFonts w:ascii="Arial" w:hAnsi="Arial" w:cs="Arial"/>
          <w:b/>
          <w:bCs/>
          <w:i w:val="0"/>
          <w:iCs w:val="0"/>
          <w:color w:val="auto"/>
          <w:sz w:val="24"/>
          <w:szCs w:val="24"/>
        </w:rPr>
        <w:instrText xml:space="preserve"> SEQ Wykres \* ARABIC </w:instrText>
      </w:r>
      <w:r w:rsidRPr="00667E97">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4</w:t>
      </w:r>
      <w:r w:rsidRPr="00667E97">
        <w:rPr>
          <w:rFonts w:ascii="Arial" w:hAnsi="Arial" w:cs="Arial"/>
          <w:b/>
          <w:bCs/>
          <w:i w:val="0"/>
          <w:iCs w:val="0"/>
          <w:color w:val="auto"/>
          <w:sz w:val="24"/>
          <w:szCs w:val="24"/>
        </w:rPr>
        <w:fldChar w:fldCharType="end"/>
      </w:r>
      <w:r w:rsidRPr="00667E97">
        <w:rPr>
          <w:rFonts w:ascii="Arial" w:hAnsi="Arial" w:cs="Arial"/>
          <w:b/>
          <w:bCs/>
          <w:i w:val="0"/>
          <w:iCs w:val="0"/>
          <w:color w:val="auto"/>
          <w:sz w:val="24"/>
          <w:szCs w:val="24"/>
        </w:rPr>
        <w:t>.</w:t>
      </w:r>
      <w:r w:rsidRPr="00667E97">
        <w:rPr>
          <w:rFonts w:ascii="Arial" w:hAnsi="Arial" w:cs="Arial"/>
          <w:i w:val="0"/>
          <w:iCs w:val="0"/>
          <w:color w:val="auto"/>
          <w:sz w:val="24"/>
          <w:szCs w:val="24"/>
        </w:rPr>
        <w:t xml:space="preserve"> Poziom wykształcenia a otyłość</w:t>
      </w:r>
      <w:bookmarkEnd w:id="14"/>
    </w:p>
    <w:p w14:paraId="6F9C2A7E" w14:textId="158B181C" w:rsidR="006E26BC" w:rsidRDefault="001B2BF1" w:rsidP="006E26BC">
      <w:pPr>
        <w:keepNext/>
      </w:pPr>
      <w:r>
        <w:rPr>
          <w:noProof/>
        </w:rPr>
        <w:drawing>
          <wp:inline distT="0" distB="0" distL="0" distR="0" wp14:anchorId="4432285C" wp14:editId="51FF889B">
            <wp:extent cx="5714250" cy="3078480"/>
            <wp:effectExtent l="0" t="0" r="0" b="0"/>
            <wp:docPr id="878805319" name="Wykres 1" descr="Wykres słupkowy poziomy (lustrzany) przedstawiający zależność między poziomem wykształcenia a występowaniem otyłości u mieszkańców powyżej 20. roku życia z podziałem na płeć. Wykres pokazuje przeciwne trendy dla kobiet i mężczyzn. W przypadku kobiet odsetek otyłości drastycznie maleje wraz ze wzrostem wykształcenia – wynosi 27% przy wykształceniu gimnazjalnym i niższym oraz spada do zaledwie 9% przy wykształceniu wyższym. U mężczyzn trend jest odwrotny: otyłość częściej dotyka osoby z wyższym wykształceniem (18%) niż z wykształceniem gimnazjalnym i niższym (15%).">
              <a:extLst xmlns:a="http://schemas.openxmlformats.org/drawingml/2006/main">
                <a:ext uri="{FF2B5EF4-FFF2-40B4-BE49-F238E27FC236}">
                  <a16:creationId xmlns:a16="http://schemas.microsoft.com/office/drawing/2014/main" id="{21749253-CB5E-FBFC-6FED-27A37C6C2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93C6EB" w14:textId="635C93AE" w:rsidR="001B2BF1" w:rsidRPr="00F40AA6" w:rsidRDefault="001B2BF1" w:rsidP="001B2BF1">
      <w:pPr>
        <w:spacing w:after="240"/>
        <w:rPr>
          <w:rFonts w:ascii="Arial" w:hAnsi="Arial" w:cs="Arial"/>
          <w:sz w:val="24"/>
          <w:szCs w:val="24"/>
        </w:rPr>
      </w:pPr>
      <w:r w:rsidRPr="00667E97">
        <w:rPr>
          <w:rFonts w:ascii="Arial" w:hAnsi="Arial" w:cs="Arial"/>
          <w:sz w:val="24"/>
          <w:szCs w:val="24"/>
        </w:rPr>
        <w:t>Źródło: opracowanie własne na podstawie</w:t>
      </w:r>
      <w:r w:rsidR="00667E97">
        <w:rPr>
          <w:rFonts w:ascii="Arial" w:hAnsi="Arial" w:cs="Arial"/>
          <w:sz w:val="24"/>
          <w:szCs w:val="24"/>
        </w:rPr>
        <w:t xml:space="preserve"> </w:t>
      </w:r>
      <w:r w:rsidR="00667E97" w:rsidRPr="00667E97">
        <w:rPr>
          <w:rFonts w:ascii="Arial" w:hAnsi="Arial" w:cs="Arial"/>
          <w:i/>
          <w:iCs/>
          <w:sz w:val="24"/>
          <w:szCs w:val="24"/>
        </w:rPr>
        <w:t>Sytuacja zdrowotna ludności polski i jej uwarunkowani</w:t>
      </w:r>
      <w:r w:rsidR="00667E97">
        <w:rPr>
          <w:rFonts w:ascii="Arial" w:hAnsi="Arial" w:cs="Arial"/>
          <w:i/>
          <w:iCs/>
          <w:sz w:val="24"/>
          <w:szCs w:val="24"/>
        </w:rPr>
        <w:t>a</w:t>
      </w:r>
      <w:r w:rsidR="00667E97" w:rsidRPr="00BD161A">
        <w:rPr>
          <w:rFonts w:ascii="Arial" w:hAnsi="Arial" w:cs="Arial"/>
          <w:i/>
          <w:iCs/>
          <w:sz w:val="24"/>
          <w:szCs w:val="24"/>
        </w:rPr>
        <w:t xml:space="preserve">, </w:t>
      </w:r>
      <w:r w:rsidR="00667E97" w:rsidRPr="00BD161A">
        <w:rPr>
          <w:rFonts w:ascii="Arial" w:hAnsi="Arial" w:cs="Arial"/>
          <w:sz w:val="24"/>
          <w:szCs w:val="24"/>
        </w:rPr>
        <w:t>red. Wojtyniak B., Smaga A</w:t>
      </w:r>
      <w:r w:rsidR="00667E97">
        <w:rPr>
          <w:rFonts w:ascii="Arial" w:hAnsi="Arial" w:cs="Arial"/>
        </w:rPr>
        <w:t>.</w:t>
      </w:r>
    </w:p>
    <w:p w14:paraId="71173ECF" w14:textId="77777777"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Jednocześnie wśród osób z trudnościami materialnymi otyłość częściej dotyka kobiety, a wśród lepiej sytuowanych – mężczyzn. Osoby w trudnej sytuacji finansowej rzadziej podejmują rekreacyjne ćwiczenia i wypełniają rekomendacje WHO. Na wsiach sytuacja jest mniej korzystna niż w miastach</w:t>
      </w:r>
      <w:r w:rsidRPr="001B2BF1">
        <w:rPr>
          <w:rStyle w:val="Odwoanieprzypisudolnego"/>
          <w:rFonts w:ascii="Arial" w:eastAsia="Times New Roman" w:hAnsi="Arial" w:cs="Arial"/>
          <w:kern w:val="0"/>
          <w:sz w:val="24"/>
          <w:szCs w:val="24"/>
          <w:lang w:eastAsia="pl-PL"/>
          <w14:ligatures w14:val="none"/>
        </w:rPr>
        <w:footnoteReference w:id="54"/>
      </w:r>
      <w:r w:rsidRPr="001B2BF1">
        <w:rPr>
          <w:rFonts w:ascii="Arial" w:eastAsia="Times New Roman" w:hAnsi="Arial" w:cs="Arial"/>
          <w:kern w:val="0"/>
          <w:sz w:val="24"/>
          <w:szCs w:val="24"/>
          <w:lang w:eastAsia="pl-PL"/>
          <w14:ligatures w14:val="none"/>
        </w:rPr>
        <w:t>. Dla większej czytelności, przedstawione dane zostały ujęte w formie tabelarycznej.</w:t>
      </w:r>
    </w:p>
    <w:p w14:paraId="5F31A1EC" w14:textId="683A6F0A" w:rsidR="001B2BF1" w:rsidRPr="001B2BF1" w:rsidRDefault="001B2BF1" w:rsidP="001B2BF1">
      <w:pPr>
        <w:pStyle w:val="Legenda"/>
        <w:keepNext/>
        <w:rPr>
          <w:rFonts w:ascii="Arial" w:hAnsi="Arial" w:cs="Arial"/>
          <w:i w:val="0"/>
          <w:iCs w:val="0"/>
          <w:color w:val="auto"/>
          <w:sz w:val="24"/>
          <w:szCs w:val="24"/>
        </w:rPr>
      </w:pPr>
      <w:bookmarkStart w:id="15" w:name="_Toc233119856"/>
      <w:r w:rsidRPr="001B2BF1">
        <w:rPr>
          <w:rFonts w:ascii="Arial" w:hAnsi="Arial" w:cs="Arial"/>
          <w:b/>
          <w:bCs/>
          <w:i w:val="0"/>
          <w:iCs w:val="0"/>
          <w:color w:val="auto"/>
          <w:sz w:val="24"/>
          <w:szCs w:val="24"/>
        </w:rPr>
        <w:t xml:space="preserve">Tabela </w:t>
      </w:r>
      <w:r w:rsidRPr="001B2BF1">
        <w:rPr>
          <w:rFonts w:ascii="Arial" w:hAnsi="Arial" w:cs="Arial"/>
          <w:b/>
          <w:bCs/>
          <w:i w:val="0"/>
          <w:iCs w:val="0"/>
          <w:color w:val="auto"/>
          <w:sz w:val="24"/>
          <w:szCs w:val="24"/>
        </w:rPr>
        <w:fldChar w:fldCharType="begin"/>
      </w:r>
      <w:r w:rsidRPr="001B2BF1">
        <w:rPr>
          <w:rFonts w:ascii="Arial" w:hAnsi="Arial" w:cs="Arial"/>
          <w:b/>
          <w:bCs/>
          <w:i w:val="0"/>
          <w:iCs w:val="0"/>
          <w:color w:val="auto"/>
          <w:sz w:val="24"/>
          <w:szCs w:val="24"/>
        </w:rPr>
        <w:instrText xml:space="preserve"> SEQ Tabela \* ARABIC </w:instrText>
      </w:r>
      <w:r w:rsidRPr="001B2BF1">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w:t>
      </w:r>
      <w:r w:rsidRPr="001B2BF1">
        <w:rPr>
          <w:rFonts w:ascii="Arial" w:hAnsi="Arial" w:cs="Arial"/>
          <w:b/>
          <w:bCs/>
          <w:i w:val="0"/>
          <w:iCs w:val="0"/>
          <w:color w:val="auto"/>
          <w:sz w:val="24"/>
          <w:szCs w:val="24"/>
        </w:rPr>
        <w:fldChar w:fldCharType="end"/>
      </w:r>
      <w:r w:rsidRPr="001B2BF1">
        <w:rPr>
          <w:rFonts w:ascii="Arial" w:hAnsi="Arial" w:cs="Arial"/>
          <w:b/>
          <w:bCs/>
          <w:i w:val="0"/>
          <w:iCs w:val="0"/>
          <w:color w:val="auto"/>
          <w:sz w:val="24"/>
          <w:szCs w:val="24"/>
        </w:rPr>
        <w:t>.</w:t>
      </w:r>
      <w:r w:rsidRPr="001B2BF1">
        <w:rPr>
          <w:rFonts w:ascii="Arial" w:hAnsi="Arial" w:cs="Arial"/>
          <w:i w:val="0"/>
          <w:iCs w:val="0"/>
          <w:color w:val="auto"/>
          <w:sz w:val="24"/>
          <w:szCs w:val="24"/>
        </w:rPr>
        <w:t xml:space="preserve"> Sytuacja finansowa i miejsce zamieszkania a styl życia</w:t>
      </w:r>
      <w:bookmarkEnd w:id="15"/>
    </w:p>
    <w:tbl>
      <w:tblPr>
        <w:tblW w:w="0" w:type="auto"/>
        <w:tblLayout w:type="fixed"/>
        <w:tblCellMar>
          <w:left w:w="70" w:type="dxa"/>
          <w:right w:w="70" w:type="dxa"/>
        </w:tblCellMar>
        <w:tblLook w:val="04A0" w:firstRow="1" w:lastRow="0" w:firstColumn="1" w:lastColumn="0" w:noHBand="0" w:noVBand="1"/>
      </w:tblPr>
      <w:tblGrid>
        <w:gridCol w:w="2998"/>
        <w:gridCol w:w="2998"/>
        <w:gridCol w:w="2999"/>
      </w:tblGrid>
      <w:tr w:rsidR="001B2BF1" w:rsidRPr="001B2BF1" w14:paraId="44D2FE0F" w14:textId="77777777" w:rsidTr="001B2BF1">
        <w:trPr>
          <w:trHeight w:val="624"/>
          <w:tblHeader/>
        </w:trPr>
        <w:tc>
          <w:tcPr>
            <w:tcW w:w="2998" w:type="dxa"/>
            <w:tcBorders>
              <w:top w:val="single" w:sz="4" w:space="0" w:color="000000"/>
              <w:left w:val="single" w:sz="4" w:space="0" w:color="000000"/>
              <w:bottom w:val="single" w:sz="8" w:space="0" w:color="000000"/>
              <w:right w:val="single" w:sz="4" w:space="0" w:color="000000"/>
            </w:tcBorders>
            <w:vAlign w:val="center"/>
            <w:hideMark/>
          </w:tcPr>
          <w:p w14:paraId="734288E3" w14:textId="77777777" w:rsidR="001B2BF1" w:rsidRPr="001B2BF1"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1B2BF1">
              <w:rPr>
                <w:rFonts w:ascii="Arial" w:eastAsia="Times New Roman" w:hAnsi="Arial" w:cs="Arial"/>
                <w:b/>
                <w:bCs/>
                <w:color w:val="000000"/>
                <w:kern w:val="0"/>
                <w:sz w:val="24"/>
                <w:szCs w:val="24"/>
                <w:lang w:eastAsia="pl-PL"/>
                <w14:ligatures w14:val="none"/>
              </w:rPr>
              <w:t>Sytuacja finansowa/miejsce zamieszkania</w:t>
            </w:r>
          </w:p>
        </w:tc>
        <w:tc>
          <w:tcPr>
            <w:tcW w:w="2998" w:type="dxa"/>
            <w:tcBorders>
              <w:top w:val="single" w:sz="4" w:space="0" w:color="000000"/>
              <w:left w:val="single" w:sz="4" w:space="0" w:color="000000"/>
              <w:bottom w:val="single" w:sz="8" w:space="0" w:color="000000"/>
              <w:right w:val="single" w:sz="4" w:space="0" w:color="000000"/>
            </w:tcBorders>
            <w:vAlign w:val="center"/>
            <w:hideMark/>
          </w:tcPr>
          <w:p w14:paraId="5A8A5C2E" w14:textId="5A4DDCB7" w:rsidR="001B2BF1" w:rsidRPr="001B2BF1"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1B2BF1">
              <w:rPr>
                <w:rFonts w:ascii="Arial" w:eastAsia="Times New Roman" w:hAnsi="Arial" w:cs="Arial"/>
                <w:b/>
                <w:bCs/>
                <w:color w:val="000000"/>
                <w:kern w:val="0"/>
                <w:sz w:val="24"/>
                <w:szCs w:val="24"/>
                <w:lang w:eastAsia="pl-PL"/>
                <w14:ligatures w14:val="none"/>
              </w:rPr>
              <w:t>Częstszy problem z otyłością</w:t>
            </w:r>
          </w:p>
        </w:tc>
        <w:tc>
          <w:tcPr>
            <w:tcW w:w="2999" w:type="dxa"/>
            <w:tcBorders>
              <w:top w:val="single" w:sz="4" w:space="0" w:color="000000"/>
              <w:left w:val="single" w:sz="4" w:space="0" w:color="000000"/>
              <w:bottom w:val="single" w:sz="8" w:space="0" w:color="000000"/>
              <w:right w:val="single" w:sz="4" w:space="0" w:color="000000"/>
            </w:tcBorders>
            <w:vAlign w:val="center"/>
            <w:hideMark/>
          </w:tcPr>
          <w:p w14:paraId="08FF4A53" w14:textId="77777777" w:rsidR="001B2BF1" w:rsidRPr="001B2BF1"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1B2BF1">
              <w:rPr>
                <w:rFonts w:ascii="Arial" w:eastAsia="Times New Roman" w:hAnsi="Arial" w:cs="Arial"/>
                <w:b/>
                <w:bCs/>
                <w:color w:val="000000"/>
                <w:kern w:val="0"/>
                <w:sz w:val="24"/>
                <w:szCs w:val="24"/>
                <w:lang w:eastAsia="pl-PL"/>
                <w14:ligatures w14:val="none"/>
              </w:rPr>
              <w:t>Styl życia i ruch</w:t>
            </w:r>
          </w:p>
        </w:tc>
      </w:tr>
      <w:tr w:rsidR="001B2BF1" w:rsidRPr="001B2BF1" w14:paraId="370AB5DF" w14:textId="77777777" w:rsidTr="001B2BF1">
        <w:trPr>
          <w:trHeight w:val="900"/>
        </w:trPr>
        <w:tc>
          <w:tcPr>
            <w:tcW w:w="2998"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D697038" w14:textId="77777777" w:rsidR="001B2BF1" w:rsidRPr="001B2BF1"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1B2BF1">
              <w:rPr>
                <w:rFonts w:ascii="Arial" w:eastAsia="Times New Roman" w:hAnsi="Arial" w:cs="Arial"/>
                <w:b/>
                <w:bCs/>
                <w:color w:val="000000"/>
                <w:kern w:val="0"/>
                <w:sz w:val="24"/>
                <w:szCs w:val="24"/>
                <w:lang w:eastAsia="pl-PL"/>
                <w14:ligatures w14:val="none"/>
              </w:rPr>
              <w:t>Trudna sytuacja finansowa</w:t>
            </w:r>
          </w:p>
        </w:tc>
        <w:tc>
          <w:tcPr>
            <w:tcW w:w="2998"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030E55" w14:textId="77777777" w:rsidR="001B2BF1" w:rsidRPr="001B2BF1" w:rsidRDefault="001B2BF1" w:rsidP="001B2BF1">
            <w:pPr>
              <w:spacing w:after="0" w:line="240" w:lineRule="auto"/>
              <w:rPr>
                <w:rFonts w:ascii="Arial" w:eastAsia="Times New Roman" w:hAnsi="Arial" w:cs="Arial"/>
                <w:color w:val="000000"/>
                <w:kern w:val="0"/>
                <w:sz w:val="24"/>
                <w:szCs w:val="24"/>
                <w:lang w:eastAsia="pl-PL"/>
                <w14:ligatures w14:val="none"/>
              </w:rPr>
            </w:pPr>
            <w:r w:rsidRPr="001B2BF1">
              <w:rPr>
                <w:rFonts w:ascii="Arial" w:eastAsia="Times New Roman" w:hAnsi="Arial" w:cs="Arial"/>
                <w:color w:val="000000"/>
                <w:kern w:val="0"/>
                <w:sz w:val="24"/>
                <w:szCs w:val="24"/>
                <w:lang w:eastAsia="pl-PL"/>
                <w14:ligatures w14:val="none"/>
              </w:rPr>
              <w:t>Kobiety częściej dotknięte otyłością</w:t>
            </w:r>
          </w:p>
        </w:tc>
        <w:tc>
          <w:tcPr>
            <w:tcW w:w="2999"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D497B43" w14:textId="77777777" w:rsidR="001B2BF1" w:rsidRPr="001B2BF1" w:rsidRDefault="001B2BF1" w:rsidP="001B2BF1">
            <w:pPr>
              <w:spacing w:after="0" w:line="240" w:lineRule="auto"/>
              <w:rPr>
                <w:rFonts w:ascii="Arial" w:eastAsia="Times New Roman" w:hAnsi="Arial" w:cs="Arial"/>
                <w:color w:val="000000"/>
                <w:kern w:val="0"/>
                <w:sz w:val="24"/>
                <w:szCs w:val="24"/>
                <w:lang w:eastAsia="pl-PL"/>
                <w14:ligatures w14:val="none"/>
              </w:rPr>
            </w:pPr>
            <w:r w:rsidRPr="001B2BF1">
              <w:rPr>
                <w:rFonts w:ascii="Arial" w:eastAsia="Times New Roman" w:hAnsi="Arial" w:cs="Arial"/>
                <w:color w:val="000000"/>
                <w:kern w:val="0"/>
                <w:sz w:val="24"/>
                <w:szCs w:val="24"/>
                <w:lang w:eastAsia="pl-PL"/>
                <w14:ligatures w14:val="none"/>
              </w:rPr>
              <w:t>Rzadsza aktywność fizyczna i spełnianie norm WHO</w:t>
            </w:r>
          </w:p>
        </w:tc>
      </w:tr>
      <w:tr w:rsidR="001B2BF1" w:rsidRPr="001B2BF1" w14:paraId="16BBBC54" w14:textId="77777777" w:rsidTr="001B2BF1">
        <w:trPr>
          <w:trHeight w:val="600"/>
        </w:trPr>
        <w:tc>
          <w:tcPr>
            <w:tcW w:w="2998" w:type="dxa"/>
            <w:tcBorders>
              <w:top w:val="single" w:sz="4" w:space="0" w:color="000000"/>
              <w:left w:val="single" w:sz="4" w:space="0" w:color="000000"/>
              <w:bottom w:val="single" w:sz="4" w:space="0" w:color="000000"/>
              <w:right w:val="single" w:sz="4" w:space="0" w:color="000000"/>
            </w:tcBorders>
            <w:vAlign w:val="center"/>
            <w:hideMark/>
          </w:tcPr>
          <w:p w14:paraId="30F00D0C" w14:textId="77777777" w:rsidR="001B2BF1" w:rsidRPr="001B2BF1"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1B2BF1">
              <w:rPr>
                <w:rFonts w:ascii="Arial" w:eastAsia="Times New Roman" w:hAnsi="Arial" w:cs="Arial"/>
                <w:b/>
                <w:bCs/>
                <w:color w:val="000000"/>
                <w:kern w:val="0"/>
                <w:sz w:val="24"/>
                <w:szCs w:val="24"/>
                <w:lang w:eastAsia="pl-PL"/>
                <w14:ligatures w14:val="none"/>
              </w:rPr>
              <w:t>Dobra sytuacja finansowa</w:t>
            </w:r>
          </w:p>
        </w:tc>
        <w:tc>
          <w:tcPr>
            <w:tcW w:w="2998" w:type="dxa"/>
            <w:tcBorders>
              <w:top w:val="single" w:sz="4" w:space="0" w:color="000000"/>
              <w:left w:val="single" w:sz="4" w:space="0" w:color="000000"/>
              <w:bottom w:val="single" w:sz="4" w:space="0" w:color="000000"/>
              <w:right w:val="single" w:sz="4" w:space="0" w:color="000000"/>
            </w:tcBorders>
            <w:vAlign w:val="center"/>
            <w:hideMark/>
          </w:tcPr>
          <w:p w14:paraId="04314175" w14:textId="77777777" w:rsidR="001B2BF1" w:rsidRPr="001B2BF1" w:rsidRDefault="001B2BF1" w:rsidP="001B2BF1">
            <w:pPr>
              <w:spacing w:after="0" w:line="240" w:lineRule="auto"/>
              <w:rPr>
                <w:rFonts w:ascii="Arial" w:eastAsia="Times New Roman" w:hAnsi="Arial" w:cs="Arial"/>
                <w:color w:val="000000"/>
                <w:kern w:val="0"/>
                <w:sz w:val="24"/>
                <w:szCs w:val="24"/>
                <w:lang w:eastAsia="pl-PL"/>
                <w14:ligatures w14:val="none"/>
              </w:rPr>
            </w:pPr>
            <w:r w:rsidRPr="001B2BF1">
              <w:rPr>
                <w:rFonts w:ascii="Arial" w:eastAsia="Times New Roman" w:hAnsi="Arial" w:cs="Arial"/>
                <w:color w:val="000000"/>
                <w:kern w:val="0"/>
                <w:sz w:val="24"/>
                <w:szCs w:val="24"/>
                <w:lang w:eastAsia="pl-PL"/>
                <w14:ligatures w14:val="none"/>
              </w:rPr>
              <w:t>Mężczyźni są częściej dotknięci otyłością</w:t>
            </w:r>
          </w:p>
        </w:tc>
        <w:tc>
          <w:tcPr>
            <w:tcW w:w="2999" w:type="dxa"/>
            <w:tcBorders>
              <w:top w:val="single" w:sz="4" w:space="0" w:color="000000"/>
              <w:left w:val="single" w:sz="4" w:space="0" w:color="000000"/>
              <w:bottom w:val="single" w:sz="4" w:space="0" w:color="000000"/>
              <w:right w:val="single" w:sz="4" w:space="0" w:color="000000"/>
            </w:tcBorders>
            <w:vAlign w:val="center"/>
            <w:hideMark/>
          </w:tcPr>
          <w:p w14:paraId="70A8CC8A" w14:textId="6B9BA986" w:rsidR="001B2BF1" w:rsidRPr="001B2BF1" w:rsidRDefault="001B2BF1" w:rsidP="001B2BF1">
            <w:pPr>
              <w:spacing w:after="0" w:line="240" w:lineRule="auto"/>
              <w:rPr>
                <w:rFonts w:ascii="Arial" w:eastAsia="Times New Roman" w:hAnsi="Arial" w:cs="Arial"/>
                <w:color w:val="000000"/>
                <w:kern w:val="0"/>
                <w:sz w:val="24"/>
                <w:szCs w:val="24"/>
                <w:lang w:eastAsia="pl-PL"/>
                <w14:ligatures w14:val="none"/>
              </w:rPr>
            </w:pPr>
            <w:r w:rsidRPr="001B2BF1">
              <w:rPr>
                <w:rFonts w:ascii="Arial" w:eastAsia="Times New Roman" w:hAnsi="Arial" w:cs="Arial"/>
                <w:color w:val="000000"/>
                <w:kern w:val="0"/>
                <w:sz w:val="24"/>
                <w:szCs w:val="24"/>
                <w:lang w:eastAsia="pl-PL"/>
                <w14:ligatures w14:val="none"/>
              </w:rPr>
              <w:t>Większa świadomość i</w:t>
            </w:r>
            <w:r>
              <w:rPr>
                <w:rFonts w:ascii="Arial" w:eastAsia="Times New Roman" w:hAnsi="Arial" w:cs="Arial"/>
                <w:color w:val="000000"/>
                <w:kern w:val="0"/>
                <w:sz w:val="24"/>
                <w:szCs w:val="24"/>
                <w:lang w:eastAsia="pl-PL"/>
                <w14:ligatures w14:val="none"/>
              </w:rPr>
              <w:t> </w:t>
            </w:r>
            <w:r w:rsidRPr="001B2BF1">
              <w:rPr>
                <w:rFonts w:ascii="Arial" w:eastAsia="Times New Roman" w:hAnsi="Arial" w:cs="Arial"/>
                <w:color w:val="000000"/>
                <w:kern w:val="0"/>
                <w:sz w:val="24"/>
                <w:szCs w:val="24"/>
                <w:lang w:eastAsia="pl-PL"/>
                <w14:ligatures w14:val="none"/>
              </w:rPr>
              <w:t>aktywność rekreacyjna</w:t>
            </w:r>
          </w:p>
        </w:tc>
      </w:tr>
      <w:tr w:rsidR="001B2BF1" w:rsidRPr="00667E97" w14:paraId="6C4FC6E7" w14:textId="77777777" w:rsidTr="001B2BF1">
        <w:trPr>
          <w:trHeight w:val="600"/>
        </w:trPr>
        <w:tc>
          <w:tcPr>
            <w:tcW w:w="2998"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B348F19" w14:textId="77777777" w:rsidR="001B2BF1" w:rsidRPr="00667E97" w:rsidRDefault="001B2BF1" w:rsidP="001B2BF1">
            <w:pPr>
              <w:spacing w:after="0" w:line="240" w:lineRule="auto"/>
              <w:rPr>
                <w:rFonts w:ascii="Arial" w:eastAsia="Times New Roman" w:hAnsi="Arial" w:cs="Arial"/>
                <w:b/>
                <w:bCs/>
                <w:color w:val="000000"/>
                <w:kern w:val="0"/>
                <w:sz w:val="24"/>
                <w:szCs w:val="24"/>
                <w:lang w:eastAsia="pl-PL"/>
                <w14:ligatures w14:val="none"/>
              </w:rPr>
            </w:pPr>
            <w:r w:rsidRPr="00667E97">
              <w:rPr>
                <w:rFonts w:ascii="Arial" w:eastAsia="Times New Roman" w:hAnsi="Arial" w:cs="Arial"/>
                <w:b/>
                <w:bCs/>
                <w:color w:val="000000"/>
                <w:kern w:val="0"/>
                <w:sz w:val="24"/>
                <w:szCs w:val="24"/>
                <w:lang w:eastAsia="pl-PL"/>
                <w14:ligatures w14:val="none"/>
              </w:rPr>
              <w:lastRenderedPageBreak/>
              <w:t>Miejsce zamieszkania</w:t>
            </w:r>
          </w:p>
        </w:tc>
        <w:tc>
          <w:tcPr>
            <w:tcW w:w="2998"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A628ED7" w14:textId="5330EEBB" w:rsidR="001B2BF1" w:rsidRPr="00667E97" w:rsidRDefault="001B2BF1" w:rsidP="001B2BF1">
            <w:pPr>
              <w:spacing w:after="0" w:line="240" w:lineRule="auto"/>
              <w:rPr>
                <w:rFonts w:ascii="Arial" w:eastAsia="Times New Roman" w:hAnsi="Arial" w:cs="Arial"/>
                <w:color w:val="000000"/>
                <w:kern w:val="0"/>
                <w:sz w:val="24"/>
                <w:szCs w:val="24"/>
                <w:lang w:eastAsia="pl-PL"/>
                <w14:ligatures w14:val="none"/>
              </w:rPr>
            </w:pPr>
            <w:r w:rsidRPr="00667E97">
              <w:rPr>
                <w:rFonts w:ascii="Arial" w:eastAsia="Times New Roman" w:hAnsi="Arial" w:cs="Arial"/>
                <w:color w:val="000000"/>
                <w:kern w:val="0"/>
                <w:sz w:val="24"/>
                <w:szCs w:val="24"/>
                <w:lang w:eastAsia="pl-PL"/>
                <w14:ligatures w14:val="none"/>
              </w:rPr>
              <w:t>Mieszkańc</w:t>
            </w:r>
            <w:r w:rsidR="00087E34">
              <w:rPr>
                <w:rFonts w:ascii="Arial" w:eastAsia="Times New Roman" w:hAnsi="Arial" w:cs="Arial"/>
                <w:color w:val="000000"/>
                <w:kern w:val="0"/>
                <w:sz w:val="24"/>
                <w:szCs w:val="24"/>
                <w:lang w:eastAsia="pl-PL"/>
                <w14:ligatures w14:val="none"/>
              </w:rPr>
              <w:t>y</w:t>
            </w:r>
            <w:r w:rsidRPr="00667E97">
              <w:rPr>
                <w:rFonts w:ascii="Arial" w:eastAsia="Times New Roman" w:hAnsi="Arial" w:cs="Arial"/>
                <w:color w:val="000000"/>
                <w:kern w:val="0"/>
                <w:sz w:val="24"/>
                <w:szCs w:val="24"/>
                <w:lang w:eastAsia="pl-PL"/>
                <w14:ligatures w14:val="none"/>
              </w:rPr>
              <w:t xml:space="preserve"> wsi częściej są dotknięci otyłością</w:t>
            </w:r>
          </w:p>
        </w:tc>
        <w:tc>
          <w:tcPr>
            <w:tcW w:w="2999"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0EC95C" w14:textId="77777777" w:rsidR="001B2BF1" w:rsidRPr="00667E97" w:rsidRDefault="001B2BF1" w:rsidP="001B2BF1">
            <w:pPr>
              <w:spacing w:after="0" w:line="240" w:lineRule="auto"/>
              <w:rPr>
                <w:rFonts w:ascii="Arial" w:eastAsia="Times New Roman" w:hAnsi="Arial" w:cs="Arial"/>
                <w:color w:val="000000"/>
                <w:kern w:val="0"/>
                <w:sz w:val="24"/>
                <w:szCs w:val="24"/>
                <w:lang w:eastAsia="pl-PL"/>
                <w14:ligatures w14:val="none"/>
              </w:rPr>
            </w:pPr>
          </w:p>
        </w:tc>
      </w:tr>
    </w:tbl>
    <w:p w14:paraId="63432951" w14:textId="0098EB39" w:rsidR="001B2BF1" w:rsidRPr="00F40AA6" w:rsidRDefault="001B2BF1" w:rsidP="001B2BF1">
      <w:pPr>
        <w:spacing w:after="240"/>
        <w:rPr>
          <w:rFonts w:ascii="Arial" w:hAnsi="Arial" w:cs="Arial"/>
          <w:sz w:val="24"/>
          <w:szCs w:val="24"/>
        </w:rPr>
      </w:pPr>
      <w:r w:rsidRPr="00667E97">
        <w:rPr>
          <w:rFonts w:ascii="Arial" w:hAnsi="Arial" w:cs="Arial"/>
          <w:sz w:val="24"/>
          <w:szCs w:val="24"/>
        </w:rPr>
        <w:t>Źródło: opracowanie własne na podstawie</w:t>
      </w:r>
      <w:r w:rsidR="00667E97" w:rsidRPr="00667E97">
        <w:rPr>
          <w:rFonts w:ascii="Arial" w:hAnsi="Arial" w:cs="Arial"/>
          <w:i/>
          <w:iCs/>
        </w:rPr>
        <w:t xml:space="preserve"> </w:t>
      </w:r>
      <w:r w:rsidR="00667E97" w:rsidRPr="00667E97">
        <w:rPr>
          <w:rFonts w:ascii="Arial" w:hAnsi="Arial" w:cs="Arial"/>
          <w:i/>
          <w:iCs/>
          <w:sz w:val="24"/>
          <w:szCs w:val="24"/>
        </w:rPr>
        <w:t>Sytuacja zdrowotna ludności polski i jej uwarunkowania</w:t>
      </w:r>
      <w:r w:rsidR="00667E97" w:rsidRPr="00667E97">
        <w:rPr>
          <w:rFonts w:ascii="Arial" w:hAnsi="Arial" w:cs="Arial"/>
          <w:sz w:val="24"/>
          <w:szCs w:val="24"/>
        </w:rPr>
        <w:t>, red. Wojtyniak B., Smaga A.</w:t>
      </w:r>
    </w:p>
    <w:p w14:paraId="0DBDAA66" w14:textId="50DB394E"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Ruch i jego brak wpływa między innymi na układ sercowo-naczyniowy (brak ruchu może wpływać na wyższe ryzyko zawału serca, nadciśnienia, zwężania tętnic), nowotwory (aktywne życie może zmniejszać ryzyko niektórych nowotworów), cukrzycę typu II (aktywność i odpowiednia dieta mogą zmniejszyć ryzyko wystąpienia choroby u osób podatnych nawet o 60%), kości i stawy (brak ruchu może wpływać na</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zmniejszenie się masy kostnej i ich kruchość), funkcje poznawcze i choroby neurodegeneracyjne (aktywne życie może zmniejszyć ryzyko choroby Alzheimera, poprawia funkcje wykonawcze), i zdrowie psychiczne (aktywne życie może zmniejszyć ryzyko depresji i pomóc łagodzić objawy u tych, którzy się z nią zmagają)</w:t>
      </w:r>
      <w:r w:rsidRPr="001B2BF1">
        <w:rPr>
          <w:rStyle w:val="Odwoanieprzypisudolnego"/>
          <w:rFonts w:ascii="Arial" w:eastAsia="Times New Roman" w:hAnsi="Arial" w:cs="Arial"/>
          <w:kern w:val="0"/>
          <w:sz w:val="24"/>
          <w:szCs w:val="24"/>
          <w:lang w:eastAsia="pl-PL"/>
          <w14:ligatures w14:val="none"/>
        </w:rPr>
        <w:footnoteReference w:id="55"/>
      </w:r>
      <w:r w:rsidRPr="001B2BF1">
        <w:rPr>
          <w:rFonts w:ascii="Arial" w:eastAsia="Times New Roman" w:hAnsi="Arial" w:cs="Arial"/>
          <w:kern w:val="0"/>
          <w:sz w:val="24"/>
          <w:szCs w:val="24"/>
          <w:lang w:eastAsia="pl-PL"/>
          <w14:ligatures w14:val="none"/>
        </w:rPr>
        <w:t>. Sama otyłość, która jest schorzeniem o wielorakim podłożu może generować takie problemy jak cukrzyca typu II, nadciśnienie, bezdech senny, stłuszczenie i zapalenie wątroby, choroby kości i mięśni</w:t>
      </w:r>
      <w:r w:rsidRPr="001B2BF1">
        <w:rPr>
          <w:rStyle w:val="Odwoanieprzypisudolnego"/>
          <w:rFonts w:ascii="Arial" w:eastAsia="Times New Roman" w:hAnsi="Arial" w:cs="Arial"/>
          <w:kern w:val="0"/>
          <w:sz w:val="24"/>
          <w:szCs w:val="24"/>
          <w:lang w:eastAsia="pl-PL"/>
          <w14:ligatures w14:val="none"/>
        </w:rPr>
        <w:footnoteReference w:id="56"/>
      </w:r>
      <w:r w:rsidRPr="001B2BF1">
        <w:rPr>
          <w:rFonts w:ascii="Arial" w:eastAsia="Times New Roman" w:hAnsi="Arial" w:cs="Arial"/>
          <w:kern w:val="0"/>
          <w:sz w:val="24"/>
          <w:szCs w:val="24"/>
          <w:lang w:eastAsia="pl-PL"/>
          <w14:ligatures w14:val="none"/>
        </w:rPr>
        <w:t>. W 2023 roku obliczono, że</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wartość refundacji leczenia chorób będących głównymi konsekwencjami otyłości wyniosły 3,8 mld zł</w:t>
      </w:r>
      <w:r w:rsidRPr="001B2BF1">
        <w:rPr>
          <w:rStyle w:val="Odwoanieprzypisudolnego"/>
          <w:rFonts w:ascii="Arial" w:eastAsia="Times New Roman" w:hAnsi="Arial" w:cs="Arial"/>
          <w:kern w:val="0"/>
          <w:sz w:val="24"/>
          <w:szCs w:val="24"/>
          <w:lang w:eastAsia="pl-PL"/>
          <w14:ligatures w14:val="none"/>
        </w:rPr>
        <w:footnoteReference w:id="57"/>
      </w:r>
      <w:r w:rsidRPr="001B2BF1">
        <w:rPr>
          <w:rFonts w:ascii="Arial" w:eastAsia="Times New Roman" w:hAnsi="Arial" w:cs="Arial"/>
          <w:kern w:val="0"/>
          <w:sz w:val="24"/>
          <w:szCs w:val="24"/>
          <w:lang w:eastAsia="pl-PL"/>
          <w14:ligatures w14:val="none"/>
        </w:rPr>
        <w:t>. Odpowiednia profilaktyka i zarządzanie z pewnością mogłyby pozwolić na zaoszczędzenie części z tych środków.</w:t>
      </w:r>
    </w:p>
    <w:p w14:paraId="403EB4CA" w14:textId="3B34BFB7"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Z natury z wiekiem stajemy się mniej aktywni, co może potęgować istniejące już dolegliwości. Starość wiąże się z dodatkowymi problemami jak sarkopenia (utrata masy mięśniowej), a słaba kondycja może spowodować nie tylko kłopoty z</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poruszaniem się, ale i ogólnym codziennym funkcjonowaniem. Aktywność fizyczna, niezależnie</w:t>
      </w:r>
      <w:r w:rsidR="001C2BFD">
        <w:rPr>
          <w:rFonts w:ascii="Arial" w:eastAsia="Times New Roman" w:hAnsi="Arial" w:cs="Arial"/>
          <w:kern w:val="0"/>
          <w:sz w:val="24"/>
          <w:szCs w:val="24"/>
          <w:lang w:eastAsia="pl-PL"/>
          <w14:ligatures w14:val="none"/>
        </w:rPr>
        <w:t>,</w:t>
      </w:r>
      <w:r w:rsidRPr="001B2BF1">
        <w:rPr>
          <w:rFonts w:ascii="Arial" w:eastAsia="Times New Roman" w:hAnsi="Arial" w:cs="Arial"/>
          <w:kern w:val="0"/>
          <w:sz w:val="24"/>
          <w:szCs w:val="24"/>
          <w:lang w:eastAsia="pl-PL"/>
          <w14:ligatures w14:val="none"/>
        </w:rPr>
        <w:t xml:space="preserve"> kiedy rozpoczęta, wzmacnia mięśnie, koordynację i równowagę, która</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jest bardzo istotna w zapobieganiu upadkom.</w:t>
      </w:r>
    </w:p>
    <w:p w14:paraId="546422BA" w14:textId="5C317FAD" w:rsidR="00BF7C00"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lastRenderedPageBreak/>
        <w:t>W kontekście pomocy społecznej, aktywność fizyczna wydaje się być o tyle istotna, że bezpośrednio wpływa na generowane koszty. W 2024 roku na usługi opiekuńcze w ogóle wydano ponad 60 m</w:t>
      </w:r>
      <w:r w:rsidR="00BF7C00">
        <w:rPr>
          <w:rFonts w:ascii="Arial" w:eastAsia="Times New Roman" w:hAnsi="Arial" w:cs="Arial"/>
          <w:kern w:val="0"/>
          <w:sz w:val="24"/>
          <w:szCs w:val="24"/>
          <w:lang w:eastAsia="pl-PL"/>
          <w14:ligatures w14:val="none"/>
        </w:rPr>
        <w:t xml:space="preserve">ln </w:t>
      </w:r>
      <w:r w:rsidRPr="001B2BF1">
        <w:rPr>
          <w:rFonts w:ascii="Arial" w:eastAsia="Times New Roman" w:hAnsi="Arial" w:cs="Arial"/>
          <w:kern w:val="0"/>
          <w:sz w:val="24"/>
          <w:szCs w:val="24"/>
          <w:lang w:eastAsia="pl-PL"/>
          <w14:ligatures w14:val="none"/>
        </w:rPr>
        <w:t xml:space="preserve">zł dla </w:t>
      </w:r>
      <w:r w:rsidR="00CD4DCA">
        <w:rPr>
          <w:rFonts w:ascii="Arial" w:eastAsia="Times New Roman" w:hAnsi="Arial" w:cs="Arial"/>
          <w:kern w:val="0"/>
          <w:sz w:val="24"/>
          <w:szCs w:val="24"/>
          <w:lang w:eastAsia="pl-PL"/>
          <w14:ligatures w14:val="none"/>
        </w:rPr>
        <w:t>nieco ponad</w:t>
      </w:r>
      <w:r w:rsidR="00CD4DCA" w:rsidRPr="001B2BF1">
        <w:rPr>
          <w:rFonts w:ascii="Arial" w:eastAsia="Times New Roman" w:hAnsi="Arial" w:cs="Arial"/>
          <w:kern w:val="0"/>
          <w:sz w:val="24"/>
          <w:szCs w:val="24"/>
          <w:lang w:eastAsia="pl-PL"/>
          <w14:ligatures w14:val="none"/>
        </w:rPr>
        <w:t xml:space="preserve"> </w:t>
      </w:r>
      <w:r w:rsidRPr="001B2BF1">
        <w:rPr>
          <w:rFonts w:ascii="Arial" w:eastAsia="Times New Roman" w:hAnsi="Arial" w:cs="Arial"/>
          <w:kern w:val="0"/>
          <w:sz w:val="24"/>
          <w:szCs w:val="24"/>
          <w:lang w:eastAsia="pl-PL"/>
          <w14:ligatures w14:val="none"/>
        </w:rPr>
        <w:t>7,</w:t>
      </w:r>
      <w:r w:rsidR="00CD4DCA">
        <w:rPr>
          <w:rFonts w:ascii="Arial" w:eastAsia="Times New Roman" w:hAnsi="Arial" w:cs="Arial"/>
          <w:kern w:val="0"/>
          <w:sz w:val="24"/>
          <w:szCs w:val="24"/>
          <w:lang w:eastAsia="pl-PL"/>
          <w14:ligatures w14:val="none"/>
        </w:rPr>
        <w:t>4</w:t>
      </w:r>
      <w:r w:rsidRPr="001B2BF1">
        <w:rPr>
          <w:rFonts w:ascii="Arial" w:eastAsia="Times New Roman" w:hAnsi="Arial" w:cs="Arial"/>
          <w:kern w:val="0"/>
          <w:sz w:val="24"/>
          <w:szCs w:val="24"/>
          <w:lang w:eastAsia="pl-PL"/>
          <w14:ligatures w14:val="none"/>
        </w:rPr>
        <w:t xml:space="preserve"> tys</w:t>
      </w:r>
      <w:r w:rsidR="00BF7C00">
        <w:rPr>
          <w:rFonts w:ascii="Arial" w:eastAsia="Times New Roman" w:hAnsi="Arial" w:cs="Arial"/>
          <w:kern w:val="0"/>
          <w:sz w:val="24"/>
          <w:szCs w:val="24"/>
          <w:lang w:eastAsia="pl-PL"/>
          <w14:ligatures w14:val="none"/>
        </w:rPr>
        <w:t>.</w:t>
      </w:r>
      <w:r w:rsidRPr="001B2BF1">
        <w:rPr>
          <w:rFonts w:ascii="Arial" w:eastAsia="Times New Roman" w:hAnsi="Arial" w:cs="Arial"/>
          <w:kern w:val="0"/>
          <w:sz w:val="24"/>
          <w:szCs w:val="24"/>
          <w:lang w:eastAsia="pl-PL"/>
          <w14:ligatures w14:val="none"/>
        </w:rPr>
        <w:t xml:space="preserve"> odbiorców. W</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kolejnym roku, dla niewiele większej puli osób (różnica wynosiła 403 os</w:t>
      </w:r>
      <w:r w:rsidR="00CD4DCA">
        <w:rPr>
          <w:rFonts w:ascii="Arial" w:eastAsia="Times New Roman" w:hAnsi="Arial" w:cs="Arial"/>
          <w:kern w:val="0"/>
          <w:sz w:val="24"/>
          <w:szCs w:val="24"/>
          <w:lang w:eastAsia="pl-PL"/>
          <w14:ligatures w14:val="none"/>
        </w:rPr>
        <w:t>o</w:t>
      </w:r>
      <w:r w:rsidRPr="001B2BF1">
        <w:rPr>
          <w:rFonts w:ascii="Arial" w:eastAsia="Times New Roman" w:hAnsi="Arial" w:cs="Arial"/>
          <w:kern w:val="0"/>
          <w:sz w:val="24"/>
          <w:szCs w:val="24"/>
          <w:lang w:eastAsia="pl-PL"/>
          <w14:ligatures w14:val="none"/>
        </w:rPr>
        <w:t>b</w:t>
      </w:r>
      <w:r w:rsidR="00CD4DCA">
        <w:rPr>
          <w:rFonts w:ascii="Arial" w:eastAsia="Times New Roman" w:hAnsi="Arial" w:cs="Arial"/>
          <w:kern w:val="0"/>
          <w:sz w:val="24"/>
          <w:szCs w:val="24"/>
          <w:lang w:eastAsia="pl-PL"/>
          <w14:ligatures w14:val="none"/>
        </w:rPr>
        <w:t>y</w:t>
      </w:r>
      <w:r w:rsidRPr="001B2BF1">
        <w:rPr>
          <w:rFonts w:ascii="Arial" w:eastAsia="Times New Roman" w:hAnsi="Arial" w:cs="Arial"/>
          <w:kern w:val="0"/>
          <w:sz w:val="24"/>
          <w:szCs w:val="24"/>
          <w:lang w:eastAsia="pl-PL"/>
          <w14:ligatures w14:val="none"/>
        </w:rPr>
        <w:t xml:space="preserve">) wydano </w:t>
      </w:r>
      <w:r w:rsidR="00BF7C00">
        <w:rPr>
          <w:rFonts w:ascii="Arial" w:eastAsia="Times New Roman" w:hAnsi="Arial" w:cs="Arial"/>
          <w:kern w:val="0"/>
          <w:sz w:val="24"/>
          <w:szCs w:val="24"/>
          <w:lang w:eastAsia="pl-PL"/>
          <w14:ligatures w14:val="none"/>
        </w:rPr>
        <w:t>ponad</w:t>
      </w:r>
      <w:r w:rsidRPr="001B2BF1">
        <w:rPr>
          <w:rFonts w:ascii="Arial" w:eastAsia="Times New Roman" w:hAnsi="Arial" w:cs="Arial"/>
          <w:kern w:val="0"/>
          <w:sz w:val="24"/>
          <w:szCs w:val="24"/>
          <w:lang w:eastAsia="pl-PL"/>
          <w14:ligatures w14:val="none"/>
        </w:rPr>
        <w:t xml:space="preserve"> 1</w:t>
      </w:r>
      <w:r w:rsidR="00BF7C00">
        <w:rPr>
          <w:rFonts w:ascii="Arial" w:eastAsia="Times New Roman" w:hAnsi="Arial" w:cs="Arial"/>
          <w:kern w:val="0"/>
          <w:sz w:val="24"/>
          <w:szCs w:val="24"/>
          <w:lang w:eastAsia="pl-PL"/>
          <w14:ligatures w14:val="none"/>
        </w:rPr>
        <w:t>4</w:t>
      </w:r>
      <w:r w:rsidRPr="001B2BF1">
        <w:rPr>
          <w:rFonts w:ascii="Arial" w:eastAsia="Times New Roman" w:hAnsi="Arial" w:cs="Arial"/>
          <w:kern w:val="0"/>
          <w:sz w:val="24"/>
          <w:szCs w:val="24"/>
          <w:lang w:eastAsia="pl-PL"/>
          <w14:ligatures w14:val="none"/>
        </w:rPr>
        <w:t xml:space="preserve"> m</w:t>
      </w:r>
      <w:r w:rsidR="00BF7C00">
        <w:rPr>
          <w:rFonts w:ascii="Arial" w:eastAsia="Times New Roman" w:hAnsi="Arial" w:cs="Arial"/>
          <w:kern w:val="0"/>
          <w:sz w:val="24"/>
          <w:szCs w:val="24"/>
          <w:lang w:eastAsia="pl-PL"/>
          <w14:ligatures w14:val="none"/>
        </w:rPr>
        <w:t>ln</w:t>
      </w:r>
      <w:r w:rsidRPr="001B2BF1">
        <w:rPr>
          <w:rFonts w:ascii="Arial" w:eastAsia="Times New Roman" w:hAnsi="Arial" w:cs="Arial"/>
          <w:kern w:val="0"/>
          <w:sz w:val="24"/>
          <w:szCs w:val="24"/>
          <w:lang w:eastAsia="pl-PL"/>
          <w14:ligatures w14:val="none"/>
        </w:rPr>
        <w:t xml:space="preserve"> zł więcej (na osobę przypadało ok. </w:t>
      </w:r>
      <w:r w:rsidR="00F45EC0">
        <w:rPr>
          <w:rFonts w:ascii="Arial" w:eastAsia="Times New Roman" w:hAnsi="Arial" w:cs="Arial"/>
          <w:kern w:val="0"/>
          <w:sz w:val="24"/>
          <w:szCs w:val="24"/>
          <w:lang w:eastAsia="pl-PL"/>
          <w14:ligatures w14:val="none"/>
        </w:rPr>
        <w:t>9,5</w:t>
      </w:r>
      <w:r w:rsidR="00F45EC0" w:rsidRPr="001B2BF1">
        <w:rPr>
          <w:rFonts w:ascii="Arial" w:eastAsia="Times New Roman" w:hAnsi="Arial" w:cs="Arial"/>
          <w:kern w:val="0"/>
          <w:sz w:val="24"/>
          <w:szCs w:val="24"/>
          <w:lang w:eastAsia="pl-PL"/>
          <w14:ligatures w14:val="none"/>
        </w:rPr>
        <w:t xml:space="preserve"> </w:t>
      </w:r>
      <w:r w:rsidRPr="001B2BF1">
        <w:rPr>
          <w:rFonts w:ascii="Arial" w:eastAsia="Times New Roman" w:hAnsi="Arial" w:cs="Arial"/>
          <w:kern w:val="0"/>
          <w:sz w:val="24"/>
          <w:szCs w:val="24"/>
          <w:lang w:eastAsia="pl-PL"/>
          <w14:ligatures w14:val="none"/>
        </w:rPr>
        <w:t>tys</w:t>
      </w:r>
      <w:r w:rsidR="00BF7C00">
        <w:rPr>
          <w:rFonts w:ascii="Arial" w:eastAsia="Times New Roman" w:hAnsi="Arial" w:cs="Arial"/>
          <w:kern w:val="0"/>
          <w:sz w:val="24"/>
          <w:szCs w:val="24"/>
          <w:lang w:eastAsia="pl-PL"/>
          <w14:ligatures w14:val="none"/>
        </w:rPr>
        <w:t>.</w:t>
      </w:r>
      <w:r w:rsidRPr="001B2BF1">
        <w:rPr>
          <w:rFonts w:ascii="Arial" w:eastAsia="Times New Roman" w:hAnsi="Arial" w:cs="Arial"/>
          <w:kern w:val="0"/>
          <w:sz w:val="24"/>
          <w:szCs w:val="24"/>
          <w:lang w:eastAsia="pl-PL"/>
          <w14:ligatures w14:val="none"/>
        </w:rPr>
        <w:t xml:space="preserve"> zł rocznie, niecałe 800 zł miesięcznie)</w:t>
      </w:r>
      <w:r w:rsidRPr="001B2BF1">
        <w:rPr>
          <w:rStyle w:val="Odwoanieprzypisudolnego"/>
          <w:rFonts w:ascii="Arial" w:eastAsia="Times New Roman" w:hAnsi="Arial" w:cs="Arial"/>
          <w:kern w:val="0"/>
          <w:sz w:val="24"/>
          <w:szCs w:val="24"/>
          <w:lang w:eastAsia="pl-PL"/>
          <w14:ligatures w14:val="none"/>
        </w:rPr>
        <w:footnoteReference w:id="58"/>
      </w:r>
      <w:r w:rsidRPr="001B2BF1">
        <w:rPr>
          <w:rFonts w:ascii="Arial" w:eastAsia="Times New Roman" w:hAnsi="Arial" w:cs="Arial"/>
          <w:kern w:val="0"/>
          <w:sz w:val="24"/>
          <w:szCs w:val="24"/>
          <w:lang w:eastAsia="pl-PL"/>
          <w14:ligatures w14:val="none"/>
        </w:rPr>
        <w:t xml:space="preserve">. Spadek kosztów przy niemal stałej liczbie potrzebujących pokazuje, jak ogromny wpływ na budżet </w:t>
      </w:r>
      <w:r w:rsidR="00F45EC0">
        <w:rPr>
          <w:rFonts w:ascii="Arial" w:eastAsia="Times New Roman" w:hAnsi="Arial" w:cs="Arial"/>
          <w:kern w:val="0"/>
          <w:sz w:val="24"/>
          <w:szCs w:val="24"/>
          <w:lang w:eastAsia="pl-PL"/>
          <w14:ligatures w14:val="none"/>
        </w:rPr>
        <w:t>gmin</w:t>
      </w:r>
      <w:r w:rsidR="00F45EC0" w:rsidRPr="001B2BF1">
        <w:rPr>
          <w:rFonts w:ascii="Arial" w:eastAsia="Times New Roman" w:hAnsi="Arial" w:cs="Arial"/>
          <w:kern w:val="0"/>
          <w:sz w:val="24"/>
          <w:szCs w:val="24"/>
          <w:lang w:eastAsia="pl-PL"/>
          <w14:ligatures w14:val="none"/>
        </w:rPr>
        <w:t xml:space="preserve"> </w:t>
      </w:r>
      <w:r w:rsidRPr="001B2BF1">
        <w:rPr>
          <w:rFonts w:ascii="Arial" w:eastAsia="Times New Roman" w:hAnsi="Arial" w:cs="Arial"/>
          <w:kern w:val="0"/>
          <w:sz w:val="24"/>
          <w:szCs w:val="24"/>
          <w:lang w:eastAsia="pl-PL"/>
          <w14:ligatures w14:val="none"/>
        </w:rPr>
        <w:t>mają nawet najmniejsze zmiany w sprawności mieszkańców. Każdy rok, w którym udaje się utrzymać seniorów czy osoby z</w:t>
      </w:r>
      <w:r w:rsidR="00BF7C00">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niepełnosprawnościami w choćby minimalnej samodzielności ruchowej, przynosi wielomilionowe oszczędności, które zamiast na późniejszą opiekę, można przeznaczyć na profilaktykę i infrastrukturę do ćwiczeń.</w:t>
      </w:r>
      <w:r w:rsidRPr="001B2BF1">
        <w:rPr>
          <w:rStyle w:val="Odwoanieprzypisudolnego"/>
          <w:rFonts w:ascii="Arial" w:eastAsia="Times New Roman" w:hAnsi="Arial" w:cs="Arial"/>
          <w:kern w:val="0"/>
          <w:sz w:val="24"/>
          <w:szCs w:val="24"/>
          <w:lang w:eastAsia="pl-PL"/>
          <w14:ligatures w14:val="none"/>
        </w:rPr>
        <w:footnoteReference w:id="59"/>
      </w:r>
      <w:r w:rsidRPr="001B2BF1">
        <w:rPr>
          <w:rFonts w:ascii="Arial" w:eastAsia="Times New Roman" w:hAnsi="Arial" w:cs="Arial"/>
          <w:kern w:val="0"/>
          <w:sz w:val="24"/>
          <w:szCs w:val="24"/>
          <w:lang w:eastAsia="pl-PL"/>
          <w14:ligatures w14:val="none"/>
        </w:rPr>
        <w:t>.</w:t>
      </w:r>
    </w:p>
    <w:p w14:paraId="40AA89E4" w14:textId="1AC0F03D" w:rsidR="006E26BC" w:rsidRPr="001B2BF1"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W perspektywie starzejącego się społeczeństwa i coraz gorszej sprawności obecnych dzieci, te koszty będą wzrastać. Dobra profilaktyka i zapewnienie odpowiednich usług w kluczowych momentach pozwoliłyby ograniczać te wydatki. Tylko 27,1% osób w wieku 60-64 lat i 31,5% osób w wieku powyżej</w:t>
      </w:r>
      <w:r w:rsidR="0036559C">
        <w:rPr>
          <w:rFonts w:ascii="Arial" w:eastAsia="Times New Roman" w:hAnsi="Arial" w:cs="Arial"/>
          <w:kern w:val="0"/>
          <w:sz w:val="24"/>
          <w:szCs w:val="24"/>
          <w:lang w:eastAsia="pl-PL"/>
          <w14:ligatures w14:val="none"/>
        </w:rPr>
        <w:t xml:space="preserve"> </w:t>
      </w:r>
      <w:r w:rsidRPr="001B2BF1">
        <w:rPr>
          <w:rFonts w:ascii="Arial" w:eastAsia="Times New Roman" w:hAnsi="Arial" w:cs="Arial"/>
          <w:kern w:val="0"/>
          <w:sz w:val="24"/>
          <w:szCs w:val="24"/>
          <w:lang w:eastAsia="pl-PL"/>
          <w14:ligatures w14:val="none"/>
        </w:rPr>
        <w:t>65 lat przeznaczała czas na sport i rekreację</w:t>
      </w:r>
      <w:r w:rsidRPr="001B2BF1">
        <w:rPr>
          <w:rStyle w:val="Odwoanieprzypisudolnego"/>
          <w:rFonts w:ascii="Arial" w:eastAsia="Times New Roman" w:hAnsi="Arial" w:cs="Arial"/>
          <w:kern w:val="0"/>
          <w:sz w:val="24"/>
          <w:szCs w:val="24"/>
          <w:lang w:eastAsia="pl-PL"/>
          <w14:ligatures w14:val="none"/>
        </w:rPr>
        <w:footnoteReference w:id="60"/>
      </w:r>
      <w:r w:rsidRPr="001B2BF1">
        <w:rPr>
          <w:rFonts w:ascii="Arial" w:eastAsia="Times New Roman" w:hAnsi="Arial" w:cs="Arial"/>
          <w:kern w:val="0"/>
          <w:sz w:val="24"/>
          <w:szCs w:val="24"/>
          <w:lang w:eastAsia="pl-PL"/>
          <w14:ligatures w14:val="none"/>
        </w:rPr>
        <w:t>. Mało aktywne i mało sprawne dzieci z</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obciążeniami wynikającymi z nadwagi i otyłości mogą wyrosnąć na chorych i</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niesprawnych dorosłych, którzy będą potrzebować wsparcia państwa wcześniej, niż wynikałoby to z naturalnego procesu starzenia się. Błędem jest sądzić, że aktywność fizyczna to czysto jednostkowe wybory. Poruszamy się w już zaprojektowanych warunkach. Miasta wciąż są silnie samochodocentryczne, a mniejsze gminy są odcięte od większych ośrodków przez m.in. wykluczenie komunikacyjne. Przestrzeń miejska też jest budowana w sposób, który nie zachęca do poruszania się – na</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przykład schowane klatki schodowe w budynkach poniekąd zmuszają do</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 xml:space="preserve">korzystania z wind czy ruchomych schodów, które są na widoku. Skoro większość Polaków chodzi w celu przemieszczania się, warto wspierać tę aktywność przez </w:t>
      </w:r>
      <w:r w:rsidRPr="001B2BF1">
        <w:rPr>
          <w:rFonts w:ascii="Arial" w:eastAsia="Times New Roman" w:hAnsi="Arial" w:cs="Arial"/>
          <w:kern w:val="0"/>
          <w:sz w:val="24"/>
          <w:szCs w:val="24"/>
          <w:lang w:eastAsia="pl-PL"/>
          <w14:ligatures w14:val="none"/>
        </w:rPr>
        <w:lastRenderedPageBreak/>
        <w:t>na</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przykład uatrakcyjnianie przestrzeni i ułatwienie poruszania się po niej. Dobrze funkcjonująca komunikacja miejska czy wyznaczanie miejsc parkingowych poza ścisłym centrum również może być pomocnym narzędziem do wspierania aktywności. Pragmatyczniejsze będzie przejście kilkunastu metrów więcej na</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przystanek autobusowy w drodze z i do pracy niż trac</w:t>
      </w:r>
      <w:r w:rsidR="00087E34">
        <w:rPr>
          <w:rFonts w:ascii="Arial" w:eastAsia="Times New Roman" w:hAnsi="Arial" w:cs="Arial"/>
          <w:kern w:val="0"/>
          <w:sz w:val="24"/>
          <w:szCs w:val="24"/>
          <w:lang w:eastAsia="pl-PL"/>
          <w14:ligatures w14:val="none"/>
        </w:rPr>
        <w:t>en</w:t>
      </w:r>
      <w:r w:rsidRPr="001B2BF1">
        <w:rPr>
          <w:rFonts w:ascii="Arial" w:eastAsia="Times New Roman" w:hAnsi="Arial" w:cs="Arial"/>
          <w:kern w:val="0"/>
          <w:sz w:val="24"/>
          <w:szCs w:val="24"/>
          <w:lang w:eastAsia="pl-PL"/>
          <w14:ligatures w14:val="none"/>
        </w:rPr>
        <w:t>i</w:t>
      </w:r>
      <w:r w:rsidR="00087E34">
        <w:rPr>
          <w:rFonts w:ascii="Arial" w:eastAsia="Times New Roman" w:hAnsi="Arial" w:cs="Arial"/>
          <w:kern w:val="0"/>
          <w:sz w:val="24"/>
          <w:szCs w:val="24"/>
          <w:lang w:eastAsia="pl-PL"/>
          <w14:ligatures w14:val="none"/>
        </w:rPr>
        <w:t>e</w:t>
      </w:r>
      <w:r w:rsidRPr="001B2BF1">
        <w:rPr>
          <w:rFonts w:ascii="Arial" w:eastAsia="Times New Roman" w:hAnsi="Arial" w:cs="Arial"/>
          <w:kern w:val="0"/>
          <w:sz w:val="24"/>
          <w:szCs w:val="24"/>
          <w:lang w:eastAsia="pl-PL"/>
          <w14:ligatures w14:val="none"/>
        </w:rPr>
        <w:t xml:space="preserve"> cenn</w:t>
      </w:r>
      <w:r w:rsidR="00087E34">
        <w:rPr>
          <w:rFonts w:ascii="Arial" w:eastAsia="Times New Roman" w:hAnsi="Arial" w:cs="Arial"/>
          <w:kern w:val="0"/>
          <w:sz w:val="24"/>
          <w:szCs w:val="24"/>
          <w:lang w:eastAsia="pl-PL"/>
          <w14:ligatures w14:val="none"/>
        </w:rPr>
        <w:t>ych</w:t>
      </w:r>
      <w:r w:rsidRPr="001B2BF1">
        <w:rPr>
          <w:rFonts w:ascii="Arial" w:eastAsia="Times New Roman" w:hAnsi="Arial" w:cs="Arial"/>
          <w:kern w:val="0"/>
          <w:sz w:val="24"/>
          <w:szCs w:val="24"/>
          <w:lang w:eastAsia="pl-PL"/>
          <w14:ligatures w14:val="none"/>
        </w:rPr>
        <w:t xml:space="preserve"> minut w</w:t>
      </w:r>
      <w:r w:rsidR="00087E34">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korkach. Suma tych kilkunastu metrów dziennie w perspektywie miesiąca daje ruch o dużej skali, który w innych okolicznościach, by się nie wydarzył.</w:t>
      </w:r>
    </w:p>
    <w:p w14:paraId="359A54A0" w14:textId="0C791E03" w:rsidR="00B81CA9" w:rsidRPr="005973CC" w:rsidRDefault="006E26BC" w:rsidP="008B47EB">
      <w:pPr>
        <w:spacing w:after="120" w:line="360" w:lineRule="auto"/>
        <w:rPr>
          <w:rFonts w:ascii="Arial" w:eastAsia="Times New Roman" w:hAnsi="Arial" w:cs="Arial"/>
          <w:kern w:val="0"/>
          <w:sz w:val="24"/>
          <w:szCs w:val="24"/>
          <w:lang w:eastAsia="pl-PL"/>
          <w14:ligatures w14:val="none"/>
        </w:rPr>
      </w:pPr>
      <w:r w:rsidRPr="001B2BF1">
        <w:rPr>
          <w:rFonts w:ascii="Arial" w:eastAsia="Times New Roman" w:hAnsi="Arial" w:cs="Arial"/>
          <w:kern w:val="0"/>
          <w:sz w:val="24"/>
          <w:szCs w:val="24"/>
          <w:lang w:eastAsia="pl-PL"/>
          <w14:ligatures w14:val="none"/>
        </w:rPr>
        <w:t>Profilaktyka aktywności fizycznej jest związana z pomocą społeczną w kilku aspektach: korelacją nadmiarowej wagi i otyłości wśród osób w trudnej sytuacji finansowej, kryzysem zdrowia psychicznego i starzejącego się społeczeństwa – coraz to młodsi seniorzy będą potrzebować wsparcia w codziennych czynnościach. Zaniechanie w tym temacie będzie wymagało między innymi od systemu pomocy społecznej nie tylko większych nakładów finansowych, ale przede wszystkim zwiększenia kadry i pakietu usług społecznych i opiekuńczych dostosowanych do</w:t>
      </w:r>
      <w:r w:rsidR="0036559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potrzeb coraz większej liczby starszych i mniej sprawnych osób. Nie jest to kwestia, którą da się rozwiązać działając tylko w jednym sektorze. Powinna to być wielopoziomowa współpraca na poziomie samorządu w takich sektorach jak edukacja czy zdrowie po to, by ostatecznie ograniczyć liczbę przyszłych klientów pomocy społecznej. Jest to wyzwanie, któremu będzie trzeba prędzej czy później sprostać. Warto już teraz projektować rozwiązania wspierające utrzymywanie aktywności fizycznej wśród mieszkańców Pomorza, promować zdrowe nawyki tak, by</w:t>
      </w:r>
      <w:r w:rsidR="005973C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mogli oni jak najdłużej cieszyć się życiem we względnym zdrowiu. Dzięki temu system pomocy społecznej będzie mógł skierować więcej zasobów do osób, które</w:t>
      </w:r>
      <w:r w:rsidR="005973CC">
        <w:rPr>
          <w:rFonts w:ascii="Arial" w:eastAsia="Times New Roman" w:hAnsi="Arial" w:cs="Arial"/>
          <w:kern w:val="0"/>
          <w:sz w:val="24"/>
          <w:szCs w:val="24"/>
          <w:lang w:eastAsia="pl-PL"/>
          <w14:ligatures w14:val="none"/>
        </w:rPr>
        <w:t> </w:t>
      </w:r>
      <w:r w:rsidRPr="001B2BF1">
        <w:rPr>
          <w:rFonts w:ascii="Arial" w:eastAsia="Times New Roman" w:hAnsi="Arial" w:cs="Arial"/>
          <w:kern w:val="0"/>
          <w:sz w:val="24"/>
          <w:szCs w:val="24"/>
          <w:lang w:eastAsia="pl-PL"/>
          <w14:ligatures w14:val="none"/>
        </w:rPr>
        <w:t>bez wsparcia i pomocy nie są w stanie realizować potrzeb życia codziennego.</w:t>
      </w:r>
    </w:p>
    <w:p w14:paraId="1F558583" w14:textId="77777777" w:rsidR="00B81CA9" w:rsidRDefault="00B81CA9">
      <w:pPr>
        <w:rPr>
          <w:rFonts w:ascii="Arial" w:hAnsi="Arial" w:cs="Arial"/>
        </w:rPr>
        <w:sectPr w:rsidR="00B81CA9">
          <w:pgSz w:w="11906" w:h="16838"/>
          <w:pgMar w:top="1417" w:right="1417" w:bottom="1417" w:left="1417" w:header="708" w:footer="708" w:gutter="0"/>
          <w:cols w:space="708"/>
          <w:docGrid w:linePitch="360"/>
        </w:sectPr>
      </w:pPr>
    </w:p>
    <w:p w14:paraId="7237A532" w14:textId="57489CFA" w:rsidR="002A2190" w:rsidRPr="00314067" w:rsidRDefault="002A2190" w:rsidP="008B47EB">
      <w:pPr>
        <w:pStyle w:val="Nagwek1"/>
        <w:numPr>
          <w:ilvl w:val="0"/>
          <w:numId w:val="1"/>
        </w:numPr>
        <w:spacing w:before="240" w:after="120"/>
        <w:rPr>
          <w:rFonts w:cs="Arial"/>
        </w:rPr>
      </w:pPr>
      <w:bookmarkStart w:id="16" w:name="_Toc233120049"/>
      <w:r w:rsidRPr="00314067">
        <w:rPr>
          <w:rFonts w:cs="Arial"/>
        </w:rPr>
        <w:lastRenderedPageBreak/>
        <w:t>Infrastruktura społeczna</w:t>
      </w:r>
      <w:bookmarkEnd w:id="16"/>
    </w:p>
    <w:p w14:paraId="0D4B0DFE" w14:textId="3A1F41F5" w:rsidR="00DF7FAB" w:rsidRPr="0034084C" w:rsidRDefault="0034084C" w:rsidP="001B3059">
      <w:pPr>
        <w:spacing w:before="240" w:after="120" w:line="360" w:lineRule="auto"/>
        <w:rPr>
          <w:rFonts w:ascii="Arial" w:hAnsi="Arial" w:cs="Arial"/>
          <w:sz w:val="24"/>
          <w:szCs w:val="24"/>
        </w:rPr>
      </w:pPr>
      <w:r w:rsidRPr="0034084C">
        <w:rPr>
          <w:rFonts w:ascii="Arial" w:hAnsi="Arial" w:cs="Arial"/>
          <w:sz w:val="24"/>
          <w:szCs w:val="24"/>
        </w:rPr>
        <w:t>Pomoc społeczna realizowana jest w ramach infrastruktury pozostającej w zasobach gmin, powiatów i miast na prawach powiatu, na terenie których organizowane i</w:t>
      </w:r>
      <w:r>
        <w:rPr>
          <w:rFonts w:ascii="Arial" w:hAnsi="Arial" w:cs="Arial"/>
          <w:sz w:val="24"/>
          <w:szCs w:val="24"/>
        </w:rPr>
        <w:t> </w:t>
      </w:r>
      <w:r w:rsidRPr="0034084C">
        <w:rPr>
          <w:rFonts w:ascii="Arial" w:hAnsi="Arial" w:cs="Arial"/>
          <w:sz w:val="24"/>
          <w:szCs w:val="24"/>
        </w:rPr>
        <w:t>świadczone są usługi społeczne. Jest ona narzędziem realizacji potrzeb osób zamieszkujących</w:t>
      </w:r>
      <w:r>
        <w:rPr>
          <w:rFonts w:ascii="Arial" w:hAnsi="Arial" w:cs="Arial"/>
          <w:sz w:val="24"/>
          <w:szCs w:val="24"/>
        </w:rPr>
        <w:t xml:space="preserve"> gminy i powiaty. Skuteczne odpowiadanie i realizowanie tych potrzeb wymaga zatem posiadania odpowiedniego zaplecza instytucjonalnego. Najlepiej, jeśli owe instytucje są ulokowane w samorządzie gminnym, to jest najbliżej mieszkańców i ich potrzeb. Zasoby infrastrukturalne są zatem szczególnie istotne z</w:t>
      </w:r>
      <w:r w:rsidR="00606A56">
        <w:rPr>
          <w:rFonts w:ascii="Arial" w:hAnsi="Arial" w:cs="Arial"/>
          <w:sz w:val="24"/>
          <w:szCs w:val="24"/>
        </w:rPr>
        <w:t> </w:t>
      </w:r>
      <w:r>
        <w:rPr>
          <w:rFonts w:ascii="Arial" w:hAnsi="Arial" w:cs="Arial"/>
          <w:sz w:val="24"/>
          <w:szCs w:val="24"/>
        </w:rPr>
        <w:t>perspektywy grup najbardziej wrażliwych i narażonych na marginalizację i</w:t>
      </w:r>
      <w:r w:rsidR="00606A56">
        <w:rPr>
          <w:rFonts w:ascii="Arial" w:hAnsi="Arial" w:cs="Arial"/>
          <w:sz w:val="24"/>
          <w:szCs w:val="24"/>
        </w:rPr>
        <w:t> </w:t>
      </w:r>
      <w:r>
        <w:rPr>
          <w:rFonts w:ascii="Arial" w:hAnsi="Arial" w:cs="Arial"/>
          <w:sz w:val="24"/>
          <w:szCs w:val="24"/>
        </w:rPr>
        <w:t>wykluczenie społeczne. By skutecznie im zapobiegać niezbędne jest sukcesywne rozwijanie posiadanej infrastruktury, ale także inicjowanie i tworzenie nowych miejsc realizacji usług publicznych i społecznych odpowiadających na potrzeby lokalnej społeczności.</w:t>
      </w:r>
    </w:p>
    <w:p w14:paraId="121277EA" w14:textId="2CE32CCC" w:rsidR="00DF7FAB" w:rsidRDefault="00DF7FAB" w:rsidP="008B47EB">
      <w:pPr>
        <w:pStyle w:val="Nagwek2"/>
        <w:numPr>
          <w:ilvl w:val="1"/>
          <w:numId w:val="1"/>
        </w:numPr>
        <w:spacing w:before="240" w:after="120"/>
      </w:pPr>
      <w:bookmarkStart w:id="17" w:name="_Toc233120050"/>
      <w:r>
        <w:t>Mieszkania komunalne i socjalne</w:t>
      </w:r>
      <w:bookmarkEnd w:id="17"/>
    </w:p>
    <w:p w14:paraId="30DBBEB1" w14:textId="6B4DD890" w:rsidR="00DF7FAB" w:rsidRPr="002A7A3F" w:rsidRDefault="00C42A05" w:rsidP="001B3059">
      <w:pPr>
        <w:spacing w:before="240" w:after="120" w:line="360" w:lineRule="auto"/>
        <w:rPr>
          <w:rFonts w:ascii="Arial" w:hAnsi="Arial" w:cs="Arial"/>
          <w:sz w:val="24"/>
          <w:szCs w:val="24"/>
        </w:rPr>
      </w:pPr>
      <w:r w:rsidRPr="001B3059">
        <w:rPr>
          <w:rFonts w:ascii="Arial" w:hAnsi="Arial" w:cs="Arial"/>
          <w:sz w:val="24"/>
          <w:szCs w:val="24"/>
        </w:rPr>
        <w:t>Wśród podstawowych potrzeb człowieka wymienia się bezpieczeństwo. Jednym z</w:t>
      </w:r>
      <w:r>
        <w:rPr>
          <w:rFonts w:ascii="Arial" w:hAnsi="Arial" w:cs="Arial"/>
          <w:sz w:val="24"/>
          <w:szCs w:val="24"/>
        </w:rPr>
        <w:t> </w:t>
      </w:r>
      <w:r w:rsidRPr="001B3059">
        <w:rPr>
          <w:rFonts w:ascii="Arial" w:hAnsi="Arial" w:cs="Arial"/>
          <w:sz w:val="24"/>
          <w:szCs w:val="24"/>
        </w:rPr>
        <w:t>jego wymiarów jest bezpieczeństwo mieszkaniowe</w:t>
      </w:r>
      <w:r>
        <w:rPr>
          <w:rFonts w:ascii="Arial" w:hAnsi="Arial" w:cs="Arial"/>
          <w:sz w:val="24"/>
          <w:szCs w:val="24"/>
        </w:rPr>
        <w:t xml:space="preserve"> przez co należy</w:t>
      </w:r>
      <w:r w:rsidR="007553DB">
        <w:rPr>
          <w:rFonts w:ascii="Arial" w:hAnsi="Arial" w:cs="Arial"/>
          <w:sz w:val="24"/>
          <w:szCs w:val="24"/>
        </w:rPr>
        <w:t xml:space="preserve"> rozumieć</w:t>
      </w:r>
      <w:r>
        <w:rPr>
          <w:rFonts w:ascii="Arial" w:hAnsi="Arial" w:cs="Arial"/>
          <w:sz w:val="24"/>
          <w:szCs w:val="24"/>
        </w:rPr>
        <w:t xml:space="preserve"> posiadanie miejsca schronienia, które charakteryzuje brak zagrożeń zewnętrznych. Tworzenie warunków do zaspokajania potrzeb mieszkaniowych </w:t>
      </w:r>
      <w:r w:rsidRPr="002A7A3F">
        <w:rPr>
          <w:rFonts w:ascii="Arial" w:hAnsi="Arial" w:cs="Arial"/>
          <w:sz w:val="24"/>
          <w:szCs w:val="24"/>
        </w:rPr>
        <w:t>jest zadaniem własnym gminy</w:t>
      </w:r>
      <w:r w:rsidRPr="001B3059">
        <w:rPr>
          <w:rStyle w:val="Odwoanieprzypisudolnego"/>
          <w:rFonts w:ascii="Arial" w:hAnsi="Arial" w:cs="Arial"/>
          <w:sz w:val="24"/>
          <w:szCs w:val="24"/>
        </w:rPr>
        <w:footnoteReference w:id="61"/>
      </w:r>
      <w:r w:rsidRPr="002A7A3F">
        <w:rPr>
          <w:rFonts w:ascii="Arial" w:hAnsi="Arial" w:cs="Arial"/>
          <w:sz w:val="24"/>
          <w:szCs w:val="24"/>
        </w:rPr>
        <w:t xml:space="preserve">. To właśnie na tym, najniższym szczeblu samorządu terytorialnego </w:t>
      </w:r>
      <w:r w:rsidR="002A7A3F" w:rsidRPr="002A7A3F">
        <w:rPr>
          <w:rFonts w:ascii="Arial" w:hAnsi="Arial" w:cs="Arial"/>
          <w:sz w:val="24"/>
          <w:szCs w:val="24"/>
        </w:rPr>
        <w:t>potrzeby te winny być zaspokajane, by jednostka mogła pozostać w swojej lokalnej społeczności.</w:t>
      </w:r>
    </w:p>
    <w:p w14:paraId="3ADFB616" w14:textId="2A47041F" w:rsidR="002A7A3F" w:rsidRPr="00D23509" w:rsidRDefault="002A7A3F" w:rsidP="001B3059">
      <w:pPr>
        <w:spacing w:after="120" w:line="360" w:lineRule="auto"/>
        <w:rPr>
          <w:rFonts w:ascii="Arial" w:hAnsi="Arial" w:cs="Arial"/>
          <w:sz w:val="24"/>
          <w:szCs w:val="24"/>
        </w:rPr>
      </w:pPr>
      <w:r w:rsidRPr="002A7A3F">
        <w:rPr>
          <w:rFonts w:ascii="Arial" w:hAnsi="Arial" w:cs="Arial"/>
          <w:sz w:val="24"/>
          <w:szCs w:val="24"/>
        </w:rPr>
        <w:t>Gminy realizują zadania związane z polityką mieszkaniową wykorzystując różnego rodzaju narzędzia, m.in. społeczne agencje najmu, lokale socjalne, zamienne, uwzględniając przede wszystkim zaspokojeni potrzeb mieszkaniowych gospodarstw domowych o niskim statusie ekonomicznym</w:t>
      </w:r>
      <w:r w:rsidRPr="001B3059">
        <w:rPr>
          <w:rStyle w:val="Odwoanieprzypisudolnego"/>
          <w:rFonts w:ascii="Arial" w:hAnsi="Arial" w:cs="Arial"/>
          <w:sz w:val="24"/>
          <w:szCs w:val="24"/>
        </w:rPr>
        <w:footnoteReference w:id="62"/>
      </w:r>
      <w:r w:rsidRPr="002A7A3F">
        <w:rPr>
          <w:rFonts w:ascii="Arial" w:hAnsi="Arial" w:cs="Arial"/>
          <w:sz w:val="24"/>
          <w:szCs w:val="24"/>
        </w:rPr>
        <w:t>.</w:t>
      </w:r>
      <w:r>
        <w:rPr>
          <w:rFonts w:ascii="Arial" w:hAnsi="Arial" w:cs="Arial"/>
          <w:sz w:val="24"/>
          <w:szCs w:val="24"/>
        </w:rPr>
        <w:t xml:space="preserve"> Podstawowym narzędziem gmin jest </w:t>
      </w:r>
      <w:r>
        <w:rPr>
          <w:rFonts w:ascii="Arial" w:hAnsi="Arial" w:cs="Arial"/>
          <w:sz w:val="24"/>
          <w:szCs w:val="24"/>
        </w:rPr>
        <w:lastRenderedPageBreak/>
        <w:t>jednak gminny program mieszkaniowy</w:t>
      </w:r>
      <w:r w:rsidR="007553DB">
        <w:rPr>
          <w:rFonts w:ascii="Arial" w:hAnsi="Arial" w:cs="Arial"/>
          <w:sz w:val="24"/>
          <w:szCs w:val="24"/>
        </w:rPr>
        <w:t xml:space="preserve"> przyjmowany</w:t>
      </w:r>
      <w:r>
        <w:rPr>
          <w:rFonts w:ascii="Arial" w:hAnsi="Arial" w:cs="Arial"/>
          <w:sz w:val="24"/>
          <w:szCs w:val="24"/>
        </w:rPr>
        <w:t xml:space="preserve"> na co najmniej 5 lat, w którym oprócz analizy potrzeb i prognozy zasobu i stanu technicznego lokali</w:t>
      </w:r>
      <w:r w:rsidR="007553DB">
        <w:rPr>
          <w:rFonts w:ascii="Arial" w:hAnsi="Arial" w:cs="Arial"/>
          <w:sz w:val="24"/>
          <w:szCs w:val="24"/>
        </w:rPr>
        <w:t>,</w:t>
      </w:r>
      <w:r>
        <w:rPr>
          <w:rFonts w:ascii="Arial" w:hAnsi="Arial" w:cs="Arial"/>
          <w:sz w:val="24"/>
          <w:szCs w:val="24"/>
        </w:rPr>
        <w:t xml:space="preserve"> określa się zasady ich </w:t>
      </w:r>
      <w:r w:rsidRPr="00D23509">
        <w:rPr>
          <w:rFonts w:ascii="Arial" w:hAnsi="Arial" w:cs="Arial"/>
          <w:sz w:val="24"/>
          <w:szCs w:val="24"/>
        </w:rPr>
        <w:t>udostępniania</w:t>
      </w:r>
      <w:r w:rsidRPr="001B3059">
        <w:rPr>
          <w:rStyle w:val="Odwoanieprzypisudolnego"/>
          <w:rFonts w:ascii="Arial" w:hAnsi="Arial" w:cs="Arial"/>
          <w:sz w:val="24"/>
          <w:szCs w:val="24"/>
        </w:rPr>
        <w:footnoteReference w:id="63"/>
      </w:r>
      <w:r w:rsidRPr="00D23509">
        <w:rPr>
          <w:rFonts w:ascii="Arial" w:hAnsi="Arial" w:cs="Arial"/>
          <w:sz w:val="24"/>
          <w:szCs w:val="24"/>
        </w:rPr>
        <w:t>.</w:t>
      </w:r>
    </w:p>
    <w:p w14:paraId="68172B19" w14:textId="183EF526" w:rsidR="002A7A3F" w:rsidRPr="00D23509" w:rsidRDefault="007F35F6" w:rsidP="001B3059">
      <w:pPr>
        <w:spacing w:after="120" w:line="360" w:lineRule="auto"/>
        <w:rPr>
          <w:rFonts w:ascii="Arial" w:hAnsi="Arial" w:cs="Arial"/>
          <w:sz w:val="24"/>
          <w:szCs w:val="24"/>
        </w:rPr>
      </w:pPr>
      <w:r w:rsidRPr="00D23509">
        <w:rPr>
          <w:rFonts w:ascii="Arial" w:hAnsi="Arial" w:cs="Arial"/>
          <w:sz w:val="24"/>
          <w:szCs w:val="24"/>
        </w:rPr>
        <w:t>W 2025 roku pomorskie gminy dysponowały ponad 46,7 tys. mieszkaniami komunalnymi, a ich zasób uszczuplił się od 2024 roku o 1,0%.</w:t>
      </w:r>
      <w:r w:rsidR="002A7A3F" w:rsidRPr="00D23509">
        <w:rPr>
          <w:rFonts w:ascii="Arial" w:hAnsi="Arial" w:cs="Arial"/>
          <w:sz w:val="24"/>
          <w:szCs w:val="24"/>
        </w:rPr>
        <w:t xml:space="preserve"> Należy jednak zauważyć, że mimo sukcesywnie zmniejszającego się zasobu mieszkań komunalnych nie spada zainteresowanie nimi. W ciągu 2025 roku złożono o 1,0% więcej wniosków na tego rodzaju lokale</w:t>
      </w:r>
      <w:r w:rsidR="007553DB">
        <w:rPr>
          <w:rFonts w:ascii="Arial" w:hAnsi="Arial" w:cs="Arial"/>
          <w:sz w:val="24"/>
          <w:szCs w:val="24"/>
        </w:rPr>
        <w:t xml:space="preserve"> niż rok wcześniej</w:t>
      </w:r>
      <w:r w:rsidR="002A7A3F" w:rsidRPr="00D23509">
        <w:rPr>
          <w:rFonts w:ascii="Arial" w:hAnsi="Arial" w:cs="Arial"/>
          <w:sz w:val="24"/>
          <w:szCs w:val="24"/>
        </w:rPr>
        <w:t>.</w:t>
      </w:r>
    </w:p>
    <w:p w14:paraId="14E3F3C8" w14:textId="0D1EA28F" w:rsidR="00DF7FAB" w:rsidRPr="001B3059" w:rsidRDefault="007F35F6" w:rsidP="001B3059">
      <w:pPr>
        <w:spacing w:after="120" w:line="360" w:lineRule="auto"/>
        <w:rPr>
          <w:rFonts w:ascii="Arial" w:hAnsi="Arial" w:cs="Arial"/>
          <w:sz w:val="24"/>
          <w:szCs w:val="24"/>
        </w:rPr>
      </w:pPr>
      <w:r w:rsidRPr="00D23509">
        <w:rPr>
          <w:rFonts w:ascii="Arial" w:hAnsi="Arial" w:cs="Arial"/>
          <w:sz w:val="24"/>
          <w:szCs w:val="24"/>
        </w:rPr>
        <w:t>Podobną tendencję zaobserwowano dla lokali socjalnych – ubytek wyniósł 1,1%, a</w:t>
      </w:r>
      <w:r w:rsidR="002A7A3F" w:rsidRPr="00D23509">
        <w:rPr>
          <w:rFonts w:ascii="Arial" w:hAnsi="Arial" w:cs="Arial"/>
          <w:sz w:val="24"/>
          <w:szCs w:val="24"/>
        </w:rPr>
        <w:t> </w:t>
      </w:r>
      <w:r w:rsidRPr="00D23509">
        <w:rPr>
          <w:rFonts w:ascii="Arial" w:hAnsi="Arial" w:cs="Arial"/>
          <w:sz w:val="24"/>
          <w:szCs w:val="24"/>
        </w:rPr>
        <w:t>lokali tych było nieco ponad 4 tysiące.</w:t>
      </w:r>
      <w:r w:rsidR="002A7A3F" w:rsidRPr="00D23509">
        <w:rPr>
          <w:rFonts w:ascii="Arial" w:hAnsi="Arial" w:cs="Arial"/>
          <w:sz w:val="24"/>
          <w:szCs w:val="24"/>
        </w:rPr>
        <w:t xml:space="preserve"> Przeciwną tendencję zanotowano w grupie osób oczekujących na taki lokal – o 16,0% mniej niż w roku poprzedzającym ocenę</w:t>
      </w:r>
      <w:r w:rsidR="00FC2AB9" w:rsidRPr="00D23509">
        <w:rPr>
          <w:rFonts w:ascii="Arial" w:hAnsi="Arial" w:cs="Arial"/>
          <w:sz w:val="24"/>
          <w:szCs w:val="24"/>
        </w:rPr>
        <w:t>, co może być rezultatem zmieniających się potrzeb gospodarstw domowych (rezygnacja z oczekiwania), jak i płynności systemu (uzyskanie lokalu).</w:t>
      </w:r>
      <w:r w:rsidR="007F18D7" w:rsidRPr="00D23509">
        <w:rPr>
          <w:rFonts w:ascii="Arial" w:hAnsi="Arial" w:cs="Arial"/>
          <w:sz w:val="24"/>
          <w:szCs w:val="24"/>
        </w:rPr>
        <w:t xml:space="preserve"> Co do zasady lokale socjalne mogą charakteryzować się obniżonym standardem</w:t>
      </w:r>
      <w:r w:rsidR="007F18D7" w:rsidRPr="001B3059">
        <w:rPr>
          <w:rStyle w:val="Odwoanieprzypisudolnego"/>
          <w:rFonts w:ascii="Arial" w:hAnsi="Arial" w:cs="Arial"/>
          <w:sz w:val="24"/>
          <w:szCs w:val="24"/>
        </w:rPr>
        <w:footnoteReference w:id="64"/>
      </w:r>
      <w:r w:rsidR="00EF27A4">
        <w:rPr>
          <w:rFonts w:ascii="Arial" w:hAnsi="Arial" w:cs="Arial"/>
          <w:sz w:val="24"/>
          <w:szCs w:val="24"/>
        </w:rPr>
        <w:t xml:space="preserve"> i </w:t>
      </w:r>
      <w:r w:rsidR="007F18D7" w:rsidRPr="00D23509">
        <w:rPr>
          <w:rFonts w:ascii="Arial" w:hAnsi="Arial" w:cs="Arial"/>
          <w:sz w:val="24"/>
          <w:szCs w:val="24"/>
        </w:rPr>
        <w:t>dedykowane są osobom w trudnej sytuacji materialnej i życiowej. Może zachodzić również przypadek sądowego nakazu opuszczenia aktualnie zajmowanego lokalu (z</w:t>
      </w:r>
      <w:r w:rsidR="00D23509">
        <w:rPr>
          <w:rFonts w:ascii="Arial" w:hAnsi="Arial" w:cs="Arial"/>
          <w:sz w:val="24"/>
          <w:szCs w:val="24"/>
        </w:rPr>
        <w:t> </w:t>
      </w:r>
      <w:r w:rsidR="007F18D7" w:rsidRPr="00D23509">
        <w:rPr>
          <w:rFonts w:ascii="Arial" w:hAnsi="Arial" w:cs="Arial"/>
          <w:sz w:val="24"/>
          <w:szCs w:val="24"/>
        </w:rPr>
        <w:t>różnych przyczyn wskazanych w przepisach) ze wskazaniem zapewnienia przez gminę lokalu socjalnego</w:t>
      </w:r>
      <w:r w:rsidR="00D23509" w:rsidRPr="001B3059">
        <w:rPr>
          <w:rStyle w:val="Odwoanieprzypisudolnego"/>
          <w:rFonts w:ascii="Arial" w:hAnsi="Arial" w:cs="Arial"/>
          <w:sz w:val="24"/>
          <w:szCs w:val="24"/>
        </w:rPr>
        <w:footnoteReference w:id="65"/>
      </w:r>
      <w:r w:rsidR="007F18D7" w:rsidRPr="00D23509">
        <w:rPr>
          <w:rFonts w:ascii="Arial" w:hAnsi="Arial" w:cs="Arial"/>
          <w:sz w:val="24"/>
          <w:szCs w:val="24"/>
        </w:rPr>
        <w:t>.</w:t>
      </w:r>
      <w:r w:rsidR="00D23509" w:rsidRPr="00D23509">
        <w:rPr>
          <w:rFonts w:ascii="Arial" w:hAnsi="Arial" w:cs="Arial"/>
          <w:sz w:val="24"/>
          <w:szCs w:val="24"/>
        </w:rPr>
        <w:t xml:space="preserve"> Sąd może jednak nie dokonać takiego wsk</w:t>
      </w:r>
      <w:r w:rsidR="00D23509">
        <w:rPr>
          <w:rFonts w:ascii="Arial" w:hAnsi="Arial" w:cs="Arial"/>
          <w:sz w:val="24"/>
          <w:szCs w:val="24"/>
        </w:rPr>
        <w:t>a</w:t>
      </w:r>
      <w:r w:rsidR="00D23509" w:rsidRPr="00D23509">
        <w:rPr>
          <w:rFonts w:ascii="Arial" w:hAnsi="Arial" w:cs="Arial"/>
          <w:sz w:val="24"/>
          <w:szCs w:val="24"/>
        </w:rPr>
        <w:t>zania, co</w:t>
      </w:r>
      <w:r w:rsidR="00D23509">
        <w:rPr>
          <w:rFonts w:ascii="Arial" w:hAnsi="Arial" w:cs="Arial"/>
          <w:sz w:val="24"/>
          <w:szCs w:val="24"/>
        </w:rPr>
        <w:t> </w:t>
      </w:r>
      <w:r w:rsidR="00D23509" w:rsidRPr="00D23509">
        <w:rPr>
          <w:rFonts w:ascii="Arial" w:hAnsi="Arial" w:cs="Arial"/>
          <w:sz w:val="24"/>
          <w:szCs w:val="24"/>
        </w:rPr>
        <w:t>w</w:t>
      </w:r>
      <w:r w:rsidR="00D23509">
        <w:rPr>
          <w:rFonts w:ascii="Arial" w:hAnsi="Arial" w:cs="Arial"/>
          <w:sz w:val="24"/>
          <w:szCs w:val="24"/>
        </w:rPr>
        <w:t> </w:t>
      </w:r>
      <w:r w:rsidR="00D23509" w:rsidRPr="00D23509">
        <w:rPr>
          <w:rFonts w:ascii="Arial" w:hAnsi="Arial" w:cs="Arial"/>
          <w:sz w:val="24"/>
          <w:szCs w:val="24"/>
        </w:rPr>
        <w:t>20</w:t>
      </w:r>
      <w:r w:rsidR="00D23509">
        <w:rPr>
          <w:rFonts w:ascii="Arial" w:hAnsi="Arial" w:cs="Arial"/>
          <w:sz w:val="24"/>
          <w:szCs w:val="24"/>
        </w:rPr>
        <w:t>25</w:t>
      </w:r>
      <w:r w:rsidR="00D23509" w:rsidRPr="00D23509">
        <w:rPr>
          <w:rFonts w:ascii="Arial" w:hAnsi="Arial" w:cs="Arial"/>
          <w:sz w:val="24"/>
          <w:szCs w:val="24"/>
        </w:rPr>
        <w:t xml:space="preserve"> roku miało miejsce 1,1 tys. razy (-19,9% r/r)</w:t>
      </w:r>
      <w:r w:rsidR="00D23509" w:rsidRPr="001B3059">
        <w:rPr>
          <w:rFonts w:ascii="Arial" w:hAnsi="Arial" w:cs="Arial"/>
          <w:sz w:val="24"/>
          <w:szCs w:val="24"/>
        </w:rPr>
        <w:t>.</w:t>
      </w:r>
    </w:p>
    <w:p w14:paraId="0915EB6B" w14:textId="66FFE7B7" w:rsidR="002B7DDB" w:rsidRPr="002B7DDB" w:rsidRDefault="002B7DDB" w:rsidP="002B7DDB">
      <w:pPr>
        <w:pStyle w:val="Legenda"/>
        <w:keepNext/>
        <w:rPr>
          <w:rFonts w:ascii="Arial" w:hAnsi="Arial" w:cs="Arial"/>
          <w:i w:val="0"/>
          <w:iCs w:val="0"/>
          <w:color w:val="auto"/>
          <w:sz w:val="24"/>
          <w:szCs w:val="24"/>
        </w:rPr>
      </w:pPr>
      <w:bookmarkStart w:id="18" w:name="_Toc233119857"/>
      <w:r w:rsidRPr="002B7DDB">
        <w:rPr>
          <w:rFonts w:ascii="Arial" w:hAnsi="Arial" w:cs="Arial"/>
          <w:b/>
          <w:bCs/>
          <w:i w:val="0"/>
          <w:iCs w:val="0"/>
          <w:color w:val="auto"/>
          <w:sz w:val="24"/>
          <w:szCs w:val="24"/>
        </w:rPr>
        <w:t xml:space="preserve">Tabela </w:t>
      </w:r>
      <w:r w:rsidRPr="002B7DDB">
        <w:rPr>
          <w:rFonts w:ascii="Arial" w:hAnsi="Arial" w:cs="Arial"/>
          <w:b/>
          <w:bCs/>
          <w:i w:val="0"/>
          <w:iCs w:val="0"/>
          <w:color w:val="auto"/>
          <w:sz w:val="24"/>
          <w:szCs w:val="24"/>
        </w:rPr>
        <w:fldChar w:fldCharType="begin"/>
      </w:r>
      <w:r w:rsidRPr="002B7DDB">
        <w:rPr>
          <w:rFonts w:ascii="Arial" w:hAnsi="Arial" w:cs="Arial"/>
          <w:b/>
          <w:bCs/>
          <w:i w:val="0"/>
          <w:iCs w:val="0"/>
          <w:color w:val="auto"/>
          <w:sz w:val="24"/>
          <w:szCs w:val="24"/>
        </w:rPr>
        <w:instrText xml:space="preserve"> SEQ Tabela \* ARABIC </w:instrText>
      </w:r>
      <w:r w:rsidRPr="002B7DDB">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w:t>
      </w:r>
      <w:r w:rsidRPr="002B7DDB">
        <w:rPr>
          <w:rFonts w:ascii="Arial" w:hAnsi="Arial" w:cs="Arial"/>
          <w:b/>
          <w:bCs/>
          <w:i w:val="0"/>
          <w:iCs w:val="0"/>
          <w:color w:val="auto"/>
          <w:sz w:val="24"/>
          <w:szCs w:val="24"/>
        </w:rPr>
        <w:fldChar w:fldCharType="end"/>
      </w:r>
      <w:r w:rsidRPr="002B7DDB">
        <w:rPr>
          <w:rFonts w:ascii="Arial" w:hAnsi="Arial" w:cs="Arial"/>
          <w:b/>
          <w:bCs/>
          <w:i w:val="0"/>
          <w:iCs w:val="0"/>
          <w:color w:val="auto"/>
          <w:sz w:val="24"/>
          <w:szCs w:val="24"/>
        </w:rPr>
        <w:t>.</w:t>
      </w:r>
      <w:r w:rsidRPr="002B7DDB">
        <w:rPr>
          <w:rFonts w:ascii="Arial" w:hAnsi="Arial" w:cs="Arial"/>
          <w:i w:val="0"/>
          <w:iCs w:val="0"/>
          <w:color w:val="auto"/>
          <w:sz w:val="24"/>
          <w:szCs w:val="24"/>
        </w:rPr>
        <w:t xml:space="preserve"> </w:t>
      </w:r>
      <w:r>
        <w:rPr>
          <w:rFonts w:ascii="Arial" w:hAnsi="Arial" w:cs="Arial"/>
          <w:i w:val="0"/>
          <w:iCs w:val="0"/>
          <w:color w:val="auto"/>
          <w:sz w:val="24"/>
          <w:szCs w:val="24"/>
        </w:rPr>
        <w:t>Zasoby komunalne gmin</w:t>
      </w:r>
      <w:r w:rsidRPr="002B7DDB">
        <w:rPr>
          <w:rFonts w:ascii="Arial" w:hAnsi="Arial" w:cs="Arial"/>
          <w:i w:val="0"/>
          <w:iCs w:val="0"/>
          <w:color w:val="auto"/>
          <w:sz w:val="24"/>
          <w:szCs w:val="24"/>
        </w:rPr>
        <w:t xml:space="preserve"> w latach 2023–2025</w:t>
      </w:r>
      <w:bookmarkEnd w:id="18"/>
    </w:p>
    <w:tbl>
      <w:tblPr>
        <w:tblW w:w="8995" w:type="dxa"/>
        <w:tblLayout w:type="fixed"/>
        <w:tblCellMar>
          <w:left w:w="70" w:type="dxa"/>
          <w:right w:w="70" w:type="dxa"/>
        </w:tblCellMar>
        <w:tblLook w:val="04A0" w:firstRow="1" w:lastRow="0" w:firstColumn="1" w:lastColumn="0" w:noHBand="0" w:noVBand="1"/>
      </w:tblPr>
      <w:tblGrid>
        <w:gridCol w:w="3964"/>
        <w:gridCol w:w="1006"/>
        <w:gridCol w:w="1006"/>
        <w:gridCol w:w="1006"/>
        <w:gridCol w:w="1006"/>
        <w:gridCol w:w="1007"/>
      </w:tblGrid>
      <w:tr w:rsidR="00D126C1" w:rsidRPr="00D126C1" w14:paraId="3270B634" w14:textId="77777777" w:rsidTr="00C1733B">
        <w:trPr>
          <w:trHeight w:val="340"/>
          <w:tblHeader/>
        </w:trPr>
        <w:tc>
          <w:tcPr>
            <w:tcW w:w="3964" w:type="dxa"/>
            <w:tcBorders>
              <w:top w:val="single" w:sz="4" w:space="0" w:color="A5A5A5"/>
              <w:left w:val="single" w:sz="4" w:space="0" w:color="A5A5A5"/>
              <w:bottom w:val="single" w:sz="8" w:space="0" w:color="A5A5A5"/>
              <w:right w:val="single" w:sz="4" w:space="0" w:color="A5A5A5"/>
            </w:tcBorders>
            <w:noWrap/>
            <w:vAlign w:val="bottom"/>
            <w:hideMark/>
          </w:tcPr>
          <w:p w14:paraId="5931322E"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obszar danych</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4F5F040C"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2023</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0B2B2B6F"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2024</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122E0A75"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2025</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0B53E8C6"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r/r</w:t>
            </w:r>
          </w:p>
        </w:tc>
        <w:tc>
          <w:tcPr>
            <w:tcW w:w="1007" w:type="dxa"/>
            <w:tcBorders>
              <w:top w:val="single" w:sz="4" w:space="0" w:color="A5A5A5"/>
              <w:left w:val="single" w:sz="4" w:space="0" w:color="A5A5A5"/>
              <w:bottom w:val="single" w:sz="8" w:space="0" w:color="A5A5A5"/>
              <w:right w:val="single" w:sz="4" w:space="0" w:color="A5A5A5"/>
            </w:tcBorders>
            <w:noWrap/>
            <w:vAlign w:val="bottom"/>
            <w:hideMark/>
          </w:tcPr>
          <w:p w14:paraId="2D15A53C"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w:t>
            </w:r>
          </w:p>
        </w:tc>
      </w:tr>
      <w:tr w:rsidR="00D126C1" w:rsidRPr="00D126C1" w14:paraId="168AC4B2" w14:textId="77777777" w:rsidTr="00C1733B">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0AC6B4"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liczba mieszkań komunalnych</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75AAC1"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47 503</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246CE7"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47 234</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72BBFF"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46 742</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A31CED"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-492</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996A2C"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-1,0%</w:t>
            </w:r>
          </w:p>
        </w:tc>
      </w:tr>
      <w:tr w:rsidR="00D126C1" w:rsidRPr="00D126C1" w14:paraId="5B906A15" w14:textId="77777777" w:rsidTr="00C1733B">
        <w:trPr>
          <w:trHeight w:val="340"/>
        </w:trPr>
        <w:tc>
          <w:tcPr>
            <w:tcW w:w="3964" w:type="dxa"/>
            <w:tcBorders>
              <w:top w:val="single" w:sz="4" w:space="0" w:color="A5A5A5"/>
              <w:left w:val="single" w:sz="4" w:space="0" w:color="A5A5A5"/>
              <w:bottom w:val="single" w:sz="4" w:space="0" w:color="A5A5A5"/>
              <w:right w:val="single" w:sz="4" w:space="0" w:color="A5A5A5"/>
            </w:tcBorders>
            <w:noWrap/>
            <w:vAlign w:val="bottom"/>
            <w:hideMark/>
          </w:tcPr>
          <w:p w14:paraId="64A8A8AB"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w tym liczba mieszkań socjalnych</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355B9751"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4 742</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15C8C72F"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4 122</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528E17DC"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4 077</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30363F32"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-45</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2C2326B3"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-1,1%</w:t>
            </w:r>
          </w:p>
        </w:tc>
      </w:tr>
      <w:tr w:rsidR="00D126C1" w:rsidRPr="00D126C1" w14:paraId="41FD74D8" w14:textId="77777777" w:rsidTr="00C1733B">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42854A"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wnioski złożone na mieszkania komunalne</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0043AB"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7 436</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30E484"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6 259</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BB7D49"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6 319</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C2317C"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60</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F14555"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1,0%</w:t>
            </w:r>
          </w:p>
        </w:tc>
      </w:tr>
      <w:tr w:rsidR="00D126C1" w:rsidRPr="00D126C1" w14:paraId="47ED10DD" w14:textId="77777777" w:rsidTr="00C1733B">
        <w:trPr>
          <w:trHeight w:val="340"/>
        </w:trPr>
        <w:tc>
          <w:tcPr>
            <w:tcW w:w="3964" w:type="dxa"/>
            <w:tcBorders>
              <w:top w:val="single" w:sz="4" w:space="0" w:color="A5A5A5"/>
              <w:left w:val="single" w:sz="4" w:space="0" w:color="A5A5A5"/>
              <w:bottom w:val="single" w:sz="4" w:space="0" w:color="A5A5A5"/>
              <w:right w:val="single" w:sz="4" w:space="0" w:color="A5A5A5"/>
            </w:tcBorders>
            <w:noWrap/>
            <w:vAlign w:val="bottom"/>
            <w:hideMark/>
          </w:tcPr>
          <w:p w14:paraId="33784754"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osoby oczekujące na mieszkanie socjalne</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28553896"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4 221</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8688883"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4 620</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0D4A085F"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3 882</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C2FE4DF"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-738</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046C4058"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-16,0%</w:t>
            </w:r>
          </w:p>
        </w:tc>
      </w:tr>
      <w:tr w:rsidR="00D126C1" w:rsidRPr="00D126C1" w14:paraId="38C59659" w14:textId="77777777" w:rsidTr="00C1733B">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ACBE28"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lastRenderedPageBreak/>
              <w:t>wyroki eksmisyjne bez wskazania lokalu socjalnego</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07F67F"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1 510</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884A9D"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1 406</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A35921"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1 139</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9F16A2"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-267</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344846"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-19,0%</w:t>
            </w:r>
          </w:p>
        </w:tc>
      </w:tr>
    </w:tbl>
    <w:p w14:paraId="0D342E29" w14:textId="6866EEE8" w:rsidR="00DF7FAB" w:rsidRDefault="002B7DDB">
      <w:pPr>
        <w:rPr>
          <w:rFonts w:ascii="Arial" w:hAnsi="Arial" w:cs="Arial"/>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265513F5" w14:textId="15644AA5" w:rsidR="00DF7FAB" w:rsidRDefault="00DF7FAB" w:rsidP="008B47EB">
      <w:pPr>
        <w:pStyle w:val="Nagwek2"/>
        <w:numPr>
          <w:ilvl w:val="1"/>
          <w:numId w:val="1"/>
        </w:numPr>
        <w:spacing w:before="240" w:after="120"/>
      </w:pPr>
      <w:bookmarkStart w:id="19" w:name="_Toc233120051"/>
      <w:r>
        <w:t>Mieszkania treningowe i wspomagane</w:t>
      </w:r>
      <w:bookmarkEnd w:id="19"/>
    </w:p>
    <w:p w14:paraId="1A8E773D" w14:textId="26AE392C" w:rsidR="00D948CE" w:rsidRPr="008B47EB" w:rsidRDefault="00B7603B" w:rsidP="001B3059">
      <w:pPr>
        <w:spacing w:before="240" w:after="120" w:line="360" w:lineRule="auto"/>
        <w:rPr>
          <w:rFonts w:ascii="Arial" w:hAnsi="Arial" w:cs="Arial"/>
          <w:sz w:val="24"/>
          <w:szCs w:val="24"/>
        </w:rPr>
      </w:pPr>
      <w:r>
        <w:rPr>
          <w:rFonts w:ascii="Arial" w:hAnsi="Arial" w:cs="Arial"/>
          <w:sz w:val="24"/>
          <w:szCs w:val="24"/>
        </w:rPr>
        <w:t>Pełnoletnie osoby, wymagają</w:t>
      </w:r>
      <w:r w:rsidR="00D948CE">
        <w:rPr>
          <w:rFonts w:ascii="Arial" w:hAnsi="Arial" w:cs="Arial"/>
          <w:sz w:val="24"/>
          <w:szCs w:val="24"/>
        </w:rPr>
        <w:t>ce</w:t>
      </w:r>
      <w:r>
        <w:rPr>
          <w:rFonts w:ascii="Arial" w:hAnsi="Arial" w:cs="Arial"/>
          <w:sz w:val="24"/>
          <w:szCs w:val="24"/>
        </w:rPr>
        <w:t xml:space="preserve"> wsparcia w codziennym funkcjonowaniu, lecz nie </w:t>
      </w:r>
      <w:r w:rsidR="00D948CE">
        <w:rPr>
          <w:rFonts w:ascii="Arial" w:hAnsi="Arial" w:cs="Arial"/>
          <w:sz w:val="24"/>
          <w:szCs w:val="24"/>
        </w:rPr>
        <w:t>potrzebują</w:t>
      </w:r>
      <w:r w:rsidR="0058349F">
        <w:rPr>
          <w:rFonts w:ascii="Arial" w:hAnsi="Arial" w:cs="Arial"/>
          <w:sz w:val="24"/>
          <w:szCs w:val="24"/>
        </w:rPr>
        <w:t>ce</w:t>
      </w:r>
      <w:r>
        <w:rPr>
          <w:rFonts w:ascii="Arial" w:hAnsi="Arial" w:cs="Arial"/>
          <w:sz w:val="24"/>
          <w:szCs w:val="24"/>
        </w:rPr>
        <w:t>, by było ono całodobowe</w:t>
      </w:r>
      <w:r w:rsidR="00D948CE">
        <w:rPr>
          <w:rFonts w:ascii="Arial" w:hAnsi="Arial" w:cs="Arial"/>
          <w:sz w:val="24"/>
          <w:szCs w:val="24"/>
        </w:rPr>
        <w:t>,</w:t>
      </w:r>
      <w:r>
        <w:rPr>
          <w:rFonts w:ascii="Arial" w:hAnsi="Arial" w:cs="Arial"/>
          <w:sz w:val="24"/>
          <w:szCs w:val="24"/>
        </w:rPr>
        <w:t xml:space="preserve"> mogą skorzystać z mieszkań treningowych lub wspomaganych. </w:t>
      </w:r>
      <w:r w:rsidR="0058349F">
        <w:rPr>
          <w:rFonts w:ascii="Arial" w:hAnsi="Arial" w:cs="Arial"/>
          <w:sz w:val="24"/>
          <w:szCs w:val="24"/>
        </w:rPr>
        <w:t xml:space="preserve">Uzasadnieniem </w:t>
      </w:r>
      <w:r>
        <w:rPr>
          <w:rFonts w:ascii="Arial" w:hAnsi="Arial" w:cs="Arial"/>
          <w:sz w:val="24"/>
          <w:szCs w:val="24"/>
        </w:rPr>
        <w:t xml:space="preserve">korzystania z tej formy wsparcia może być trudna sytuacja życiowa, wiek, niepełnosprawność lub choroba, kryzys psychiczny, kryzys bezdomności, opuszczenie </w:t>
      </w:r>
      <w:r w:rsidRPr="00B7603B">
        <w:rPr>
          <w:rFonts w:ascii="Arial" w:hAnsi="Arial" w:cs="Arial"/>
          <w:sz w:val="24"/>
          <w:szCs w:val="24"/>
        </w:rPr>
        <w:t>pieczy zastępczej lub innej instytucji wychowawczej, a</w:t>
      </w:r>
      <w:r w:rsidR="008B47EB">
        <w:rPr>
          <w:rFonts w:ascii="Arial" w:hAnsi="Arial" w:cs="Arial"/>
          <w:sz w:val="24"/>
          <w:szCs w:val="24"/>
        </w:rPr>
        <w:t xml:space="preserve"> </w:t>
      </w:r>
      <w:r w:rsidRPr="00B7603B">
        <w:rPr>
          <w:rFonts w:ascii="Arial" w:hAnsi="Arial" w:cs="Arial"/>
          <w:sz w:val="24"/>
          <w:szCs w:val="24"/>
        </w:rPr>
        <w:t xml:space="preserve">także doświadczenie </w:t>
      </w:r>
      <w:r w:rsidRPr="008B47EB">
        <w:rPr>
          <w:rFonts w:ascii="Arial" w:hAnsi="Arial" w:cs="Arial"/>
          <w:sz w:val="24"/>
          <w:szCs w:val="24"/>
        </w:rPr>
        <w:t>migracji</w:t>
      </w:r>
      <w:r w:rsidRPr="008B47EB">
        <w:rPr>
          <w:rStyle w:val="Odwoanieprzypisudolnego"/>
          <w:rFonts w:ascii="Arial" w:hAnsi="Arial" w:cs="Arial"/>
          <w:sz w:val="24"/>
          <w:szCs w:val="24"/>
        </w:rPr>
        <w:footnoteReference w:id="66"/>
      </w:r>
      <w:r w:rsidRPr="008B47EB">
        <w:rPr>
          <w:rFonts w:ascii="Arial" w:hAnsi="Arial" w:cs="Arial"/>
          <w:sz w:val="24"/>
          <w:szCs w:val="24"/>
        </w:rPr>
        <w:t>.</w:t>
      </w:r>
    </w:p>
    <w:p w14:paraId="53057DB6" w14:textId="510BB28C" w:rsidR="00D948CE" w:rsidRPr="008B47EB" w:rsidRDefault="00B7603B" w:rsidP="001B3059">
      <w:pPr>
        <w:spacing w:after="120" w:line="360" w:lineRule="auto"/>
        <w:rPr>
          <w:rFonts w:ascii="Arial" w:hAnsi="Arial" w:cs="Arial"/>
          <w:sz w:val="24"/>
          <w:szCs w:val="24"/>
        </w:rPr>
      </w:pPr>
      <w:r w:rsidRPr="008B47EB">
        <w:rPr>
          <w:rFonts w:ascii="Arial" w:hAnsi="Arial" w:cs="Arial"/>
          <w:sz w:val="24"/>
          <w:szCs w:val="24"/>
        </w:rPr>
        <w:t xml:space="preserve">W mieszkaniu treningowym osoba korzystająca pod okiem specjalistów </w:t>
      </w:r>
      <w:r w:rsidR="00D016C3" w:rsidRPr="008B47EB">
        <w:rPr>
          <w:rFonts w:ascii="Arial" w:hAnsi="Arial" w:cs="Arial"/>
          <w:sz w:val="24"/>
          <w:szCs w:val="24"/>
        </w:rPr>
        <w:t xml:space="preserve">świadczących pracę socjalną, wspierających w rozwijaniu niezależności czy integracji ze społecznością lokalną </w:t>
      </w:r>
      <w:r w:rsidRPr="008B47EB">
        <w:rPr>
          <w:rFonts w:ascii="Arial" w:hAnsi="Arial" w:cs="Arial"/>
          <w:sz w:val="24"/>
          <w:szCs w:val="24"/>
        </w:rPr>
        <w:t>ma przygotowywać się do prowadzenia niezależnego życia</w:t>
      </w:r>
      <w:r w:rsidR="00D016C3" w:rsidRPr="008B47EB">
        <w:rPr>
          <w:rFonts w:ascii="Arial" w:hAnsi="Arial" w:cs="Arial"/>
          <w:sz w:val="24"/>
          <w:szCs w:val="24"/>
        </w:rPr>
        <w:t>.</w:t>
      </w:r>
      <w:r w:rsidR="00D948CE" w:rsidRPr="008B47EB">
        <w:rPr>
          <w:rFonts w:ascii="Arial" w:hAnsi="Arial" w:cs="Arial"/>
          <w:sz w:val="24"/>
          <w:szCs w:val="24"/>
        </w:rPr>
        <w:t xml:space="preserve"> Wsparcie w tym typie mieszkania ma charakter tymczasowy</w:t>
      </w:r>
      <w:r w:rsidR="00E73825" w:rsidRPr="008B47EB">
        <w:rPr>
          <w:rStyle w:val="Odwoanieprzypisudolnego"/>
          <w:rFonts w:ascii="Arial" w:hAnsi="Arial" w:cs="Arial"/>
          <w:sz w:val="24"/>
          <w:szCs w:val="24"/>
        </w:rPr>
        <w:footnoteReference w:id="67"/>
      </w:r>
      <w:r w:rsidR="00E73825" w:rsidRPr="008B47EB">
        <w:rPr>
          <w:rFonts w:ascii="Arial" w:hAnsi="Arial" w:cs="Arial"/>
          <w:sz w:val="24"/>
          <w:szCs w:val="24"/>
        </w:rPr>
        <w:t>.</w:t>
      </w:r>
    </w:p>
    <w:p w14:paraId="08ACC52C" w14:textId="02EC230B" w:rsidR="00B7603B" w:rsidRPr="008B47EB" w:rsidRDefault="00D948CE" w:rsidP="001B3059">
      <w:pPr>
        <w:spacing w:after="120" w:line="360" w:lineRule="auto"/>
        <w:rPr>
          <w:rFonts w:ascii="Arial" w:hAnsi="Arial" w:cs="Arial"/>
          <w:sz w:val="24"/>
          <w:szCs w:val="24"/>
        </w:rPr>
      </w:pPr>
      <w:r w:rsidRPr="008B47EB">
        <w:rPr>
          <w:rFonts w:ascii="Arial" w:hAnsi="Arial" w:cs="Arial"/>
          <w:sz w:val="24"/>
          <w:szCs w:val="24"/>
        </w:rPr>
        <w:t>N</w:t>
      </w:r>
      <w:r w:rsidR="00B7603B" w:rsidRPr="008B47EB">
        <w:rPr>
          <w:rFonts w:ascii="Arial" w:hAnsi="Arial" w:cs="Arial"/>
          <w:sz w:val="24"/>
          <w:szCs w:val="24"/>
        </w:rPr>
        <w:t xml:space="preserve">atomiast w mieszkaniu </w:t>
      </w:r>
      <w:r w:rsidR="00E73825" w:rsidRPr="008B47EB">
        <w:rPr>
          <w:rFonts w:ascii="Arial" w:hAnsi="Arial" w:cs="Arial"/>
          <w:sz w:val="24"/>
          <w:szCs w:val="24"/>
        </w:rPr>
        <w:t>wspomaganym</w:t>
      </w:r>
      <w:r w:rsidRPr="008B47EB">
        <w:rPr>
          <w:rFonts w:ascii="Arial" w:hAnsi="Arial" w:cs="Arial"/>
          <w:sz w:val="24"/>
          <w:szCs w:val="24"/>
        </w:rPr>
        <w:t xml:space="preserve"> osoba</w:t>
      </w:r>
      <w:r w:rsidR="00B7603B" w:rsidRPr="008B47EB">
        <w:rPr>
          <w:rFonts w:ascii="Arial" w:hAnsi="Arial" w:cs="Arial"/>
          <w:sz w:val="24"/>
          <w:szCs w:val="24"/>
        </w:rPr>
        <w:t xml:space="preserve"> </w:t>
      </w:r>
      <w:r w:rsidR="001A1D4B" w:rsidRPr="008B47EB">
        <w:rPr>
          <w:rFonts w:ascii="Arial" w:hAnsi="Arial" w:cs="Arial"/>
          <w:sz w:val="24"/>
          <w:szCs w:val="24"/>
        </w:rPr>
        <w:t xml:space="preserve">z niepełnosprawnością (w tym fizycznie), w kryzysie zdrowia psychicznego, w wieku senioralnym lub przewlekle chora </w:t>
      </w:r>
      <w:r w:rsidR="00B7603B" w:rsidRPr="008B47EB">
        <w:rPr>
          <w:rFonts w:ascii="Arial" w:hAnsi="Arial" w:cs="Arial"/>
          <w:sz w:val="24"/>
          <w:szCs w:val="24"/>
        </w:rPr>
        <w:t xml:space="preserve">ma uzyskiwać niezbędne wsparcie do codziennego funkcjonowania </w:t>
      </w:r>
      <w:r w:rsidRPr="008B47EB">
        <w:rPr>
          <w:rFonts w:ascii="Arial" w:hAnsi="Arial" w:cs="Arial"/>
          <w:sz w:val="24"/>
          <w:szCs w:val="24"/>
        </w:rPr>
        <w:t>– pracę socjalną, pomoc w wykonywaniu codziennych czynności, a także w realizacji kontaktów społecznych.</w:t>
      </w:r>
      <w:r w:rsidR="00E73825" w:rsidRPr="008B47EB">
        <w:rPr>
          <w:rFonts w:ascii="Arial" w:hAnsi="Arial" w:cs="Arial"/>
          <w:sz w:val="24"/>
          <w:szCs w:val="24"/>
        </w:rPr>
        <w:t xml:space="preserve"> Pobyt w nim jest określony w czasie, jednak w przypadku osób posiadających orzeczeni</w:t>
      </w:r>
      <w:r w:rsidR="0058349F" w:rsidRPr="008B47EB">
        <w:rPr>
          <w:rFonts w:ascii="Arial" w:hAnsi="Arial" w:cs="Arial"/>
          <w:sz w:val="24"/>
          <w:szCs w:val="24"/>
        </w:rPr>
        <w:t>e</w:t>
      </w:r>
      <w:r w:rsidR="00E73825" w:rsidRPr="008B47EB">
        <w:rPr>
          <w:rFonts w:ascii="Arial" w:hAnsi="Arial" w:cs="Arial"/>
          <w:sz w:val="24"/>
          <w:szCs w:val="24"/>
        </w:rPr>
        <w:t xml:space="preserve"> o niepełnosprawności w stopniu umiarkowanym lub znacznym może zostać przyznany na czas nieokreślony</w:t>
      </w:r>
      <w:r w:rsidR="00E73825" w:rsidRPr="008B47EB">
        <w:rPr>
          <w:rStyle w:val="Odwoanieprzypisudolnego"/>
          <w:rFonts w:ascii="Arial" w:hAnsi="Arial" w:cs="Arial"/>
          <w:sz w:val="24"/>
          <w:szCs w:val="24"/>
        </w:rPr>
        <w:footnoteReference w:id="68"/>
      </w:r>
      <w:r w:rsidR="00E73825" w:rsidRPr="008B47EB">
        <w:rPr>
          <w:rFonts w:ascii="Arial" w:hAnsi="Arial" w:cs="Arial"/>
          <w:sz w:val="24"/>
          <w:szCs w:val="24"/>
        </w:rPr>
        <w:t>.</w:t>
      </w:r>
    </w:p>
    <w:p w14:paraId="4F49D8B0" w14:textId="7BE5B994" w:rsidR="00B7603B" w:rsidRDefault="00E73825" w:rsidP="001B3059">
      <w:pPr>
        <w:spacing w:after="120" w:line="360" w:lineRule="auto"/>
        <w:rPr>
          <w:rFonts w:ascii="Arial" w:hAnsi="Arial" w:cs="Arial"/>
          <w:sz w:val="24"/>
          <w:szCs w:val="24"/>
        </w:rPr>
      </w:pPr>
      <w:r>
        <w:rPr>
          <w:rFonts w:ascii="Arial" w:hAnsi="Arial" w:cs="Arial"/>
          <w:sz w:val="24"/>
          <w:szCs w:val="24"/>
        </w:rPr>
        <w:t xml:space="preserve">Wsparcie w formie mieszkania treningowego lub wspomaganego przyznawane jest w oparciu o rozpoznanie sytuacji osoby, zawarcie kontraktu mieszkaniowego (określającego m.in. poziom odpłatności) i ma formę decyzji. </w:t>
      </w:r>
      <w:r w:rsidR="00D016C3">
        <w:rPr>
          <w:rFonts w:ascii="Arial" w:hAnsi="Arial" w:cs="Arial"/>
          <w:sz w:val="24"/>
          <w:szCs w:val="24"/>
        </w:rPr>
        <w:t>Mieszkania treningowe i</w:t>
      </w:r>
      <w:r>
        <w:rPr>
          <w:rFonts w:ascii="Arial" w:hAnsi="Arial" w:cs="Arial"/>
          <w:sz w:val="24"/>
          <w:szCs w:val="24"/>
        </w:rPr>
        <w:t> </w:t>
      </w:r>
      <w:r w:rsidR="00D016C3">
        <w:rPr>
          <w:rFonts w:ascii="Arial" w:hAnsi="Arial" w:cs="Arial"/>
          <w:sz w:val="24"/>
          <w:szCs w:val="24"/>
        </w:rPr>
        <w:t xml:space="preserve">wspomagane mogą prowadzić jednostki organizacyjne pomocy społecznej oraz </w:t>
      </w:r>
      <w:r w:rsidR="00D016C3">
        <w:rPr>
          <w:rFonts w:ascii="Arial" w:hAnsi="Arial" w:cs="Arial"/>
          <w:sz w:val="24"/>
          <w:szCs w:val="24"/>
        </w:rPr>
        <w:lastRenderedPageBreak/>
        <w:t>organizacje pozarządo</w:t>
      </w:r>
      <w:r w:rsidR="00D016C3" w:rsidRPr="008B47EB">
        <w:rPr>
          <w:rFonts w:ascii="Arial" w:hAnsi="Arial" w:cs="Arial"/>
          <w:sz w:val="24"/>
          <w:szCs w:val="24"/>
        </w:rPr>
        <w:t>we</w:t>
      </w:r>
      <w:r w:rsidR="00D016C3" w:rsidRPr="008B47EB">
        <w:rPr>
          <w:rStyle w:val="Odwoanieprzypisudolnego"/>
          <w:rFonts w:ascii="Arial" w:hAnsi="Arial" w:cs="Arial"/>
          <w:sz w:val="24"/>
          <w:szCs w:val="24"/>
        </w:rPr>
        <w:footnoteReference w:id="69"/>
      </w:r>
      <w:r w:rsidR="00D016C3" w:rsidRPr="008B47EB">
        <w:rPr>
          <w:rFonts w:ascii="Arial" w:hAnsi="Arial" w:cs="Arial"/>
          <w:sz w:val="24"/>
          <w:szCs w:val="24"/>
        </w:rPr>
        <w:t>.</w:t>
      </w:r>
      <w:r w:rsidR="00D016C3" w:rsidRPr="00F70A7F">
        <w:rPr>
          <w:rFonts w:ascii="Arial" w:hAnsi="Arial" w:cs="Arial"/>
          <w:sz w:val="24"/>
          <w:szCs w:val="24"/>
        </w:rPr>
        <w:t xml:space="preserve"> W praktyce w województwie pomorskim</w:t>
      </w:r>
      <w:r w:rsidR="00F70A7F" w:rsidRPr="00F70A7F">
        <w:rPr>
          <w:rFonts w:ascii="Arial" w:hAnsi="Arial" w:cs="Arial"/>
          <w:sz w:val="24"/>
          <w:szCs w:val="24"/>
        </w:rPr>
        <w:t xml:space="preserve"> </w:t>
      </w:r>
      <w:r w:rsidR="00A53C06">
        <w:rPr>
          <w:rFonts w:ascii="Arial" w:hAnsi="Arial" w:cs="Arial"/>
          <w:sz w:val="24"/>
          <w:szCs w:val="24"/>
        </w:rPr>
        <w:t>ponad</w:t>
      </w:r>
      <w:r w:rsidR="00A53C06" w:rsidRPr="00F70A7F">
        <w:rPr>
          <w:rFonts w:ascii="Arial" w:hAnsi="Arial" w:cs="Arial"/>
          <w:sz w:val="24"/>
          <w:szCs w:val="24"/>
        </w:rPr>
        <w:t xml:space="preserve"> </w:t>
      </w:r>
      <w:r w:rsidR="00F70A7F" w:rsidRPr="00F70A7F">
        <w:rPr>
          <w:rFonts w:ascii="Arial" w:hAnsi="Arial" w:cs="Arial"/>
          <w:sz w:val="24"/>
          <w:szCs w:val="24"/>
        </w:rPr>
        <w:t>5</w:t>
      </w:r>
      <w:r w:rsidR="00A53C06">
        <w:rPr>
          <w:rFonts w:ascii="Arial" w:hAnsi="Arial" w:cs="Arial"/>
          <w:sz w:val="24"/>
          <w:szCs w:val="24"/>
        </w:rPr>
        <w:t>6</w:t>
      </w:r>
      <w:r w:rsidR="00F70A7F" w:rsidRPr="00F70A7F">
        <w:rPr>
          <w:rFonts w:ascii="Arial" w:hAnsi="Arial" w:cs="Arial"/>
          <w:sz w:val="24"/>
          <w:szCs w:val="24"/>
        </w:rPr>
        <w:t>% mieszkań treningowych i wspomagany</w:t>
      </w:r>
      <w:r w:rsidR="00F70A7F">
        <w:rPr>
          <w:rFonts w:ascii="Arial" w:hAnsi="Arial" w:cs="Arial"/>
          <w:sz w:val="24"/>
          <w:szCs w:val="24"/>
        </w:rPr>
        <w:t>ch (razem) prowadzą inne podmioty na zlecenie gminy lub powiatu.</w:t>
      </w:r>
    </w:p>
    <w:p w14:paraId="4D2E26CA" w14:textId="57C6D26D" w:rsidR="00860B00" w:rsidRDefault="00860B00" w:rsidP="001B3059">
      <w:pPr>
        <w:spacing w:after="120" w:line="360" w:lineRule="auto"/>
        <w:rPr>
          <w:rFonts w:ascii="Arial" w:hAnsi="Arial" w:cs="Arial"/>
          <w:sz w:val="24"/>
          <w:szCs w:val="24"/>
        </w:rPr>
      </w:pPr>
      <w:r w:rsidRPr="00860B00">
        <w:rPr>
          <w:rFonts w:ascii="Arial" w:hAnsi="Arial" w:cs="Arial"/>
          <w:sz w:val="24"/>
          <w:szCs w:val="24"/>
        </w:rPr>
        <w:t>W 2025 roku w województwie pomorskim funkcjonowało 117 mieszkań treningowych</w:t>
      </w:r>
      <w:r>
        <w:rPr>
          <w:rFonts w:ascii="Arial" w:hAnsi="Arial" w:cs="Arial"/>
          <w:sz w:val="24"/>
          <w:szCs w:val="24"/>
        </w:rPr>
        <w:t xml:space="preserve"> (+36% r/r)</w:t>
      </w:r>
      <w:r w:rsidRPr="00860B00">
        <w:rPr>
          <w:rFonts w:ascii="Arial" w:hAnsi="Arial" w:cs="Arial"/>
          <w:sz w:val="24"/>
          <w:szCs w:val="24"/>
        </w:rPr>
        <w:t xml:space="preserve"> i 52 mieszkania wspomagane</w:t>
      </w:r>
      <w:r>
        <w:rPr>
          <w:rFonts w:ascii="Arial" w:hAnsi="Arial" w:cs="Arial"/>
          <w:sz w:val="24"/>
          <w:szCs w:val="24"/>
        </w:rPr>
        <w:t xml:space="preserve"> (+13%)</w:t>
      </w:r>
      <w:r w:rsidRPr="00860B00">
        <w:rPr>
          <w:rFonts w:ascii="Arial" w:hAnsi="Arial" w:cs="Arial"/>
          <w:sz w:val="24"/>
          <w:szCs w:val="24"/>
        </w:rPr>
        <w:t>.</w:t>
      </w:r>
      <w:r>
        <w:rPr>
          <w:rFonts w:ascii="Arial" w:hAnsi="Arial" w:cs="Arial"/>
          <w:sz w:val="24"/>
          <w:szCs w:val="24"/>
        </w:rPr>
        <w:t xml:space="preserve"> Wraz ze wzrostem zasobów mieszkań treningowych i wspomaganych zwiększyła się liczba dostępnych w nich miejsc, jak i osób korzystających, co należy ocenić jako pozytywny trend rozwoju regionalnej polityki społecznej.</w:t>
      </w:r>
    </w:p>
    <w:p w14:paraId="2BA5B18F" w14:textId="0A086EF3" w:rsidR="00860B00" w:rsidRDefault="00860B00" w:rsidP="001B3059">
      <w:pPr>
        <w:spacing w:after="120" w:line="360" w:lineRule="auto"/>
        <w:rPr>
          <w:rFonts w:ascii="Arial" w:hAnsi="Arial" w:cs="Arial"/>
          <w:sz w:val="24"/>
          <w:szCs w:val="24"/>
        </w:rPr>
      </w:pPr>
      <w:r>
        <w:rPr>
          <w:rFonts w:ascii="Arial" w:hAnsi="Arial" w:cs="Arial"/>
          <w:sz w:val="24"/>
          <w:szCs w:val="24"/>
        </w:rPr>
        <w:t>W tym kontekście warto zwrócić uwagę na zmiany, które dokonały się w zasobie od</w:t>
      </w:r>
      <w:r w:rsidR="005F586C">
        <w:rPr>
          <w:rFonts w:ascii="Arial" w:hAnsi="Arial" w:cs="Arial"/>
          <w:sz w:val="24"/>
          <w:szCs w:val="24"/>
        </w:rPr>
        <w:t> </w:t>
      </w:r>
      <w:r>
        <w:rPr>
          <w:rFonts w:ascii="Arial" w:hAnsi="Arial" w:cs="Arial"/>
          <w:sz w:val="24"/>
          <w:szCs w:val="24"/>
        </w:rPr>
        <w:t xml:space="preserve">2023 roku, to jest w ostatnim roku przed nowelizacją Ustawy o pomocy społecznej, która uregulowała szereg kwestii związanych z prowadzeniem tego typu mieszkań. Zmiany te dotyczyły tak podmiotów uprawnionych do ich prowadzenia, zakresu wsparcia, jak i wprowadzenia rejestru mieszkań prowadzonego przez </w:t>
      </w:r>
      <w:r w:rsidR="00A53C06">
        <w:rPr>
          <w:rFonts w:ascii="Arial" w:hAnsi="Arial" w:cs="Arial"/>
          <w:sz w:val="24"/>
          <w:szCs w:val="24"/>
        </w:rPr>
        <w:t>w</w:t>
      </w:r>
      <w:r>
        <w:rPr>
          <w:rFonts w:ascii="Arial" w:hAnsi="Arial" w:cs="Arial"/>
          <w:sz w:val="24"/>
          <w:szCs w:val="24"/>
        </w:rPr>
        <w:t>ojewodę, jak</w:t>
      </w:r>
      <w:r w:rsidR="005F586C">
        <w:rPr>
          <w:rFonts w:ascii="Arial" w:hAnsi="Arial" w:cs="Arial"/>
          <w:sz w:val="24"/>
          <w:szCs w:val="24"/>
        </w:rPr>
        <w:t> </w:t>
      </w:r>
      <w:r>
        <w:rPr>
          <w:rFonts w:ascii="Arial" w:hAnsi="Arial" w:cs="Arial"/>
          <w:sz w:val="24"/>
          <w:szCs w:val="24"/>
        </w:rPr>
        <w:t>i obowiązku zgłoszenia mieszkania do rejestru. Porównanie danych we wspomnianym okresie obrazuje z jednej strony, jak istotnie rozwija się ta forma wsparcia, a z drugiej – poprzez wprowadzenie rejestru – uporządkowanie danych i szansę uzyskania realnej skali stosowania tej formy wsparcia w regionie.</w:t>
      </w:r>
    </w:p>
    <w:p w14:paraId="177CADC2" w14:textId="36BD132A" w:rsidR="00AE74D9" w:rsidRPr="00860B00" w:rsidRDefault="00AE74D9" w:rsidP="001B3059">
      <w:pPr>
        <w:spacing w:after="120" w:line="360" w:lineRule="auto"/>
        <w:rPr>
          <w:rFonts w:ascii="Arial" w:hAnsi="Arial" w:cs="Arial"/>
          <w:sz w:val="24"/>
          <w:szCs w:val="24"/>
        </w:rPr>
      </w:pPr>
      <w:r>
        <w:rPr>
          <w:rFonts w:ascii="Arial" w:hAnsi="Arial" w:cs="Arial"/>
          <w:sz w:val="24"/>
          <w:szCs w:val="24"/>
        </w:rPr>
        <w:t xml:space="preserve">W okresie lat 2023–2025 zasób mieszkań treningowych zwiększył się o ponad 200%, a wspomaganych o ponad 67%. Liczba osób korzystających </w:t>
      </w:r>
      <w:r w:rsidR="00CE5B2E">
        <w:rPr>
          <w:rFonts w:ascii="Arial" w:hAnsi="Arial" w:cs="Arial"/>
          <w:sz w:val="24"/>
          <w:szCs w:val="24"/>
        </w:rPr>
        <w:t xml:space="preserve">w przypadku mieszkań pierwszego typu wzrosła niemal o 250%, a dla wspomaganych o ponad </w:t>
      </w:r>
      <w:r w:rsidR="00A53C06">
        <w:rPr>
          <w:rFonts w:ascii="Arial" w:hAnsi="Arial" w:cs="Arial"/>
          <w:sz w:val="24"/>
          <w:szCs w:val="24"/>
        </w:rPr>
        <w:t>5</w:t>
      </w:r>
      <w:r w:rsidR="00CE5B2E">
        <w:rPr>
          <w:rFonts w:ascii="Arial" w:hAnsi="Arial" w:cs="Arial"/>
          <w:sz w:val="24"/>
          <w:szCs w:val="24"/>
        </w:rPr>
        <w:t>5%.</w:t>
      </w:r>
    </w:p>
    <w:p w14:paraId="316B8D9F" w14:textId="6BB21EE1" w:rsidR="00B004ED" w:rsidRPr="00B004ED" w:rsidRDefault="00B004ED" w:rsidP="00B004ED">
      <w:pPr>
        <w:pStyle w:val="Legenda"/>
        <w:keepNext/>
        <w:rPr>
          <w:rFonts w:ascii="Arial" w:hAnsi="Arial" w:cs="Arial"/>
          <w:i w:val="0"/>
          <w:iCs w:val="0"/>
          <w:color w:val="auto"/>
          <w:sz w:val="24"/>
          <w:szCs w:val="24"/>
        </w:rPr>
      </w:pPr>
      <w:bookmarkStart w:id="20" w:name="_Toc233119858"/>
      <w:r w:rsidRPr="00B004ED">
        <w:rPr>
          <w:rFonts w:ascii="Arial" w:hAnsi="Arial" w:cs="Arial"/>
          <w:b/>
          <w:bCs/>
          <w:i w:val="0"/>
          <w:iCs w:val="0"/>
          <w:color w:val="auto"/>
          <w:sz w:val="24"/>
          <w:szCs w:val="24"/>
        </w:rPr>
        <w:t xml:space="preserve">Tabela </w:t>
      </w:r>
      <w:r w:rsidRPr="00B004ED">
        <w:rPr>
          <w:rFonts w:ascii="Arial" w:hAnsi="Arial" w:cs="Arial"/>
          <w:b/>
          <w:bCs/>
          <w:i w:val="0"/>
          <w:iCs w:val="0"/>
          <w:color w:val="auto"/>
          <w:sz w:val="24"/>
          <w:szCs w:val="24"/>
        </w:rPr>
        <w:fldChar w:fldCharType="begin"/>
      </w:r>
      <w:r w:rsidRPr="00B004ED">
        <w:rPr>
          <w:rFonts w:ascii="Arial" w:hAnsi="Arial" w:cs="Arial"/>
          <w:b/>
          <w:bCs/>
          <w:i w:val="0"/>
          <w:iCs w:val="0"/>
          <w:color w:val="auto"/>
          <w:sz w:val="24"/>
          <w:szCs w:val="24"/>
        </w:rPr>
        <w:instrText xml:space="preserve"> SEQ Tabela \* ARABIC </w:instrText>
      </w:r>
      <w:r w:rsidRPr="00B004E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w:t>
      </w:r>
      <w:r w:rsidRPr="00B004ED">
        <w:rPr>
          <w:rFonts w:ascii="Arial" w:hAnsi="Arial" w:cs="Arial"/>
          <w:b/>
          <w:bCs/>
          <w:i w:val="0"/>
          <w:iCs w:val="0"/>
          <w:color w:val="auto"/>
          <w:sz w:val="24"/>
          <w:szCs w:val="24"/>
        </w:rPr>
        <w:fldChar w:fldCharType="end"/>
      </w:r>
      <w:r w:rsidRPr="00B004ED">
        <w:rPr>
          <w:rFonts w:ascii="Arial" w:hAnsi="Arial" w:cs="Arial"/>
          <w:b/>
          <w:bCs/>
          <w:i w:val="0"/>
          <w:iCs w:val="0"/>
          <w:color w:val="auto"/>
          <w:sz w:val="24"/>
          <w:szCs w:val="24"/>
        </w:rPr>
        <w:t>.</w:t>
      </w:r>
      <w:r w:rsidRPr="00B004ED">
        <w:rPr>
          <w:rFonts w:ascii="Arial" w:hAnsi="Arial" w:cs="Arial"/>
          <w:i w:val="0"/>
          <w:iCs w:val="0"/>
          <w:color w:val="auto"/>
          <w:sz w:val="24"/>
          <w:szCs w:val="24"/>
        </w:rPr>
        <w:t xml:space="preserve"> Mieszkania treningowe i wspomagane w latach 2023–2025</w:t>
      </w:r>
      <w:bookmarkEnd w:id="20"/>
    </w:p>
    <w:tbl>
      <w:tblPr>
        <w:tblW w:w="8995" w:type="dxa"/>
        <w:tblLayout w:type="fixed"/>
        <w:tblCellMar>
          <w:left w:w="70" w:type="dxa"/>
          <w:right w:w="70" w:type="dxa"/>
        </w:tblCellMar>
        <w:tblLook w:val="04A0" w:firstRow="1" w:lastRow="0" w:firstColumn="1" w:lastColumn="0" w:noHBand="0" w:noVBand="1"/>
      </w:tblPr>
      <w:tblGrid>
        <w:gridCol w:w="4531"/>
        <w:gridCol w:w="892"/>
        <w:gridCol w:w="893"/>
        <w:gridCol w:w="893"/>
        <w:gridCol w:w="893"/>
        <w:gridCol w:w="893"/>
      </w:tblGrid>
      <w:tr w:rsidR="00B004ED" w:rsidRPr="00B004ED" w14:paraId="3B13AC7E" w14:textId="77777777" w:rsidTr="00C1733B">
        <w:trPr>
          <w:trHeight w:val="340"/>
          <w:tblHeader/>
        </w:trPr>
        <w:tc>
          <w:tcPr>
            <w:tcW w:w="4531" w:type="dxa"/>
            <w:tcBorders>
              <w:top w:val="single" w:sz="4" w:space="0" w:color="A5A5A5"/>
              <w:left w:val="single" w:sz="4" w:space="0" w:color="A5A5A5"/>
              <w:bottom w:val="single" w:sz="8" w:space="0" w:color="A5A5A5"/>
              <w:right w:val="single" w:sz="4" w:space="0" w:color="A5A5A5"/>
            </w:tcBorders>
            <w:noWrap/>
            <w:vAlign w:val="bottom"/>
            <w:hideMark/>
          </w:tcPr>
          <w:p w14:paraId="264FB68B"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obszar danych</w:t>
            </w:r>
          </w:p>
        </w:tc>
        <w:tc>
          <w:tcPr>
            <w:tcW w:w="892" w:type="dxa"/>
            <w:tcBorders>
              <w:top w:val="single" w:sz="4" w:space="0" w:color="A5A5A5"/>
              <w:left w:val="single" w:sz="4" w:space="0" w:color="A5A5A5"/>
              <w:bottom w:val="single" w:sz="8" w:space="0" w:color="A5A5A5"/>
              <w:right w:val="single" w:sz="4" w:space="0" w:color="A5A5A5"/>
            </w:tcBorders>
            <w:noWrap/>
            <w:vAlign w:val="bottom"/>
            <w:hideMark/>
          </w:tcPr>
          <w:p w14:paraId="5B1AB136"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2023</w:t>
            </w:r>
          </w:p>
        </w:tc>
        <w:tc>
          <w:tcPr>
            <w:tcW w:w="893" w:type="dxa"/>
            <w:tcBorders>
              <w:top w:val="single" w:sz="4" w:space="0" w:color="A5A5A5"/>
              <w:left w:val="single" w:sz="4" w:space="0" w:color="A5A5A5"/>
              <w:bottom w:val="single" w:sz="8" w:space="0" w:color="A5A5A5"/>
              <w:right w:val="single" w:sz="4" w:space="0" w:color="A5A5A5"/>
            </w:tcBorders>
            <w:noWrap/>
            <w:vAlign w:val="bottom"/>
            <w:hideMark/>
          </w:tcPr>
          <w:p w14:paraId="2A0D3FBB"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2024</w:t>
            </w:r>
          </w:p>
        </w:tc>
        <w:tc>
          <w:tcPr>
            <w:tcW w:w="893" w:type="dxa"/>
            <w:tcBorders>
              <w:top w:val="single" w:sz="4" w:space="0" w:color="A5A5A5"/>
              <w:left w:val="single" w:sz="4" w:space="0" w:color="A5A5A5"/>
              <w:bottom w:val="single" w:sz="8" w:space="0" w:color="A5A5A5"/>
              <w:right w:val="single" w:sz="4" w:space="0" w:color="A5A5A5"/>
            </w:tcBorders>
            <w:noWrap/>
            <w:vAlign w:val="bottom"/>
            <w:hideMark/>
          </w:tcPr>
          <w:p w14:paraId="5952BDFA"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2025</w:t>
            </w:r>
          </w:p>
        </w:tc>
        <w:tc>
          <w:tcPr>
            <w:tcW w:w="893" w:type="dxa"/>
            <w:tcBorders>
              <w:top w:val="single" w:sz="4" w:space="0" w:color="A5A5A5"/>
              <w:left w:val="single" w:sz="4" w:space="0" w:color="A5A5A5"/>
              <w:bottom w:val="single" w:sz="8" w:space="0" w:color="A5A5A5"/>
              <w:right w:val="single" w:sz="4" w:space="0" w:color="A5A5A5"/>
            </w:tcBorders>
            <w:noWrap/>
            <w:vAlign w:val="bottom"/>
            <w:hideMark/>
          </w:tcPr>
          <w:p w14:paraId="564EFFE1"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r/r</w:t>
            </w:r>
          </w:p>
        </w:tc>
        <w:tc>
          <w:tcPr>
            <w:tcW w:w="893" w:type="dxa"/>
            <w:tcBorders>
              <w:top w:val="single" w:sz="4" w:space="0" w:color="A5A5A5"/>
              <w:left w:val="single" w:sz="4" w:space="0" w:color="A5A5A5"/>
              <w:bottom w:val="single" w:sz="8" w:space="0" w:color="A5A5A5"/>
              <w:right w:val="single" w:sz="4" w:space="0" w:color="A5A5A5"/>
            </w:tcBorders>
            <w:noWrap/>
            <w:vAlign w:val="bottom"/>
            <w:hideMark/>
          </w:tcPr>
          <w:p w14:paraId="2FBB2F55" w14:textId="77777777" w:rsidR="00B004ED" w:rsidRPr="00B004ED" w:rsidRDefault="00B004ED" w:rsidP="00B004ED">
            <w:pPr>
              <w:spacing w:after="0" w:line="240" w:lineRule="auto"/>
              <w:rPr>
                <w:rFonts w:ascii="Arial" w:eastAsia="Times New Roman" w:hAnsi="Arial" w:cs="Arial"/>
                <w:b/>
                <w:bCs/>
                <w:color w:val="000000"/>
                <w:kern w:val="0"/>
                <w:sz w:val="24"/>
                <w:szCs w:val="24"/>
                <w:lang w:eastAsia="pl-PL"/>
                <w14:ligatures w14:val="none"/>
              </w:rPr>
            </w:pPr>
            <w:r w:rsidRPr="00B004ED">
              <w:rPr>
                <w:rFonts w:ascii="Arial" w:eastAsia="Times New Roman" w:hAnsi="Arial" w:cs="Arial"/>
                <w:b/>
                <w:bCs/>
                <w:color w:val="000000"/>
                <w:kern w:val="0"/>
                <w:sz w:val="24"/>
                <w:szCs w:val="24"/>
                <w:lang w:eastAsia="pl-PL"/>
                <w14:ligatures w14:val="none"/>
              </w:rPr>
              <w:t>%</w:t>
            </w:r>
          </w:p>
        </w:tc>
      </w:tr>
      <w:tr w:rsidR="00B004ED" w:rsidRPr="00B004ED" w14:paraId="7E728E64"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CCD24BA" w14:textId="77777777"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liczba mieszkań treningowych</w:t>
            </w:r>
          </w:p>
        </w:tc>
        <w:tc>
          <w:tcPr>
            <w:tcW w:w="8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06F44C"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38</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D6E3D8"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86</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EFC650"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117</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97B3AB"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31</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D48157" w14:textId="244F8C4A"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36,0%</w:t>
            </w:r>
          </w:p>
        </w:tc>
      </w:tr>
      <w:tr w:rsidR="00B004ED" w:rsidRPr="00B004ED" w14:paraId="51A271F0"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noWrap/>
            <w:vAlign w:val="bottom"/>
            <w:hideMark/>
          </w:tcPr>
          <w:p w14:paraId="0BCD7D7B" w14:textId="45D1A7E7"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 xml:space="preserve">mieszkania treningowe </w:t>
            </w:r>
            <w:r w:rsidR="00860B00">
              <w:rPr>
                <w:rFonts w:ascii="Arial" w:eastAsia="Times New Roman" w:hAnsi="Arial" w:cs="Arial"/>
                <w:color w:val="000000"/>
                <w:kern w:val="0"/>
                <w:sz w:val="24"/>
                <w:szCs w:val="24"/>
                <w:lang w:eastAsia="pl-PL"/>
                <w14:ligatures w14:val="none"/>
              </w:rPr>
              <w:t>–</w:t>
            </w:r>
            <w:r w:rsidRPr="00B004ED">
              <w:rPr>
                <w:rFonts w:ascii="Arial" w:eastAsia="Times New Roman" w:hAnsi="Arial" w:cs="Arial"/>
                <w:color w:val="000000"/>
                <w:kern w:val="0"/>
                <w:sz w:val="24"/>
                <w:szCs w:val="24"/>
                <w:lang w:eastAsia="pl-PL"/>
                <w14:ligatures w14:val="none"/>
              </w:rPr>
              <w:t xml:space="preserve"> liczba miejsc</w:t>
            </w:r>
          </w:p>
        </w:tc>
        <w:tc>
          <w:tcPr>
            <w:tcW w:w="892" w:type="dxa"/>
            <w:tcBorders>
              <w:top w:val="single" w:sz="4" w:space="0" w:color="A5A5A5"/>
              <w:left w:val="single" w:sz="4" w:space="0" w:color="A5A5A5"/>
              <w:bottom w:val="single" w:sz="4" w:space="0" w:color="A5A5A5"/>
              <w:right w:val="single" w:sz="4" w:space="0" w:color="A5A5A5"/>
            </w:tcBorders>
            <w:noWrap/>
            <w:vAlign w:val="bottom"/>
            <w:hideMark/>
          </w:tcPr>
          <w:p w14:paraId="65538191"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155</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4F9E861F"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287</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0F8C2310"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347</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0E29E173"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60</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77BABAF0" w14:textId="2B7D89BE"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20,9%</w:t>
            </w:r>
          </w:p>
        </w:tc>
      </w:tr>
      <w:tr w:rsidR="00B004ED" w:rsidRPr="00B004ED" w14:paraId="1AAA61FD"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F9DBA1" w14:textId="5381EF9E"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 xml:space="preserve">mieszkania treningowe </w:t>
            </w:r>
            <w:r w:rsidR="00860B00">
              <w:rPr>
                <w:rFonts w:ascii="Arial" w:eastAsia="Times New Roman" w:hAnsi="Arial" w:cs="Arial"/>
                <w:color w:val="000000"/>
                <w:kern w:val="0"/>
                <w:sz w:val="24"/>
                <w:szCs w:val="24"/>
                <w:lang w:eastAsia="pl-PL"/>
                <w14:ligatures w14:val="none"/>
              </w:rPr>
              <w:t>–</w:t>
            </w:r>
            <w:r w:rsidRPr="00B004ED">
              <w:rPr>
                <w:rFonts w:ascii="Arial" w:eastAsia="Times New Roman" w:hAnsi="Arial" w:cs="Arial"/>
                <w:color w:val="000000"/>
                <w:kern w:val="0"/>
                <w:sz w:val="24"/>
                <w:szCs w:val="24"/>
                <w:lang w:eastAsia="pl-PL"/>
                <w14:ligatures w14:val="none"/>
              </w:rPr>
              <w:t xml:space="preserve"> liczba osób korzystających</w:t>
            </w:r>
          </w:p>
        </w:tc>
        <w:tc>
          <w:tcPr>
            <w:tcW w:w="8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6B885B"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112</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5ACEDF"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311</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BF033F"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385</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EC779B"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74</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B5487A" w14:textId="2357CA63"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23,8%</w:t>
            </w:r>
          </w:p>
        </w:tc>
      </w:tr>
      <w:tr w:rsidR="00B004ED" w:rsidRPr="00B004ED" w14:paraId="79C3B750"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noWrap/>
            <w:vAlign w:val="bottom"/>
            <w:hideMark/>
          </w:tcPr>
          <w:p w14:paraId="157DEF72" w14:textId="77777777"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liczba mieszkań wspomaganych</w:t>
            </w:r>
          </w:p>
        </w:tc>
        <w:tc>
          <w:tcPr>
            <w:tcW w:w="892" w:type="dxa"/>
            <w:tcBorders>
              <w:top w:val="single" w:sz="4" w:space="0" w:color="A5A5A5"/>
              <w:left w:val="single" w:sz="4" w:space="0" w:color="A5A5A5"/>
              <w:bottom w:val="single" w:sz="4" w:space="0" w:color="A5A5A5"/>
              <w:right w:val="single" w:sz="4" w:space="0" w:color="A5A5A5"/>
            </w:tcBorders>
            <w:noWrap/>
            <w:vAlign w:val="bottom"/>
            <w:hideMark/>
          </w:tcPr>
          <w:p w14:paraId="1B57954C"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31</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0A0756E2"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46</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569CE083"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52</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5B5DD535"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6</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39C9475E" w14:textId="510B39A5"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13,0%</w:t>
            </w:r>
          </w:p>
        </w:tc>
      </w:tr>
      <w:tr w:rsidR="00B004ED" w:rsidRPr="00B004ED" w14:paraId="19DF2ABA"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5C73EB" w14:textId="2A875F91"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 xml:space="preserve">mieszkania wspomagane </w:t>
            </w:r>
            <w:r w:rsidR="00860B00">
              <w:rPr>
                <w:rFonts w:ascii="Arial" w:eastAsia="Times New Roman" w:hAnsi="Arial" w:cs="Arial"/>
                <w:color w:val="000000"/>
                <w:kern w:val="0"/>
                <w:sz w:val="24"/>
                <w:szCs w:val="24"/>
                <w:lang w:eastAsia="pl-PL"/>
                <w14:ligatures w14:val="none"/>
              </w:rPr>
              <w:t>–</w:t>
            </w:r>
            <w:r w:rsidRPr="00B004ED">
              <w:rPr>
                <w:rFonts w:ascii="Arial" w:eastAsia="Times New Roman" w:hAnsi="Arial" w:cs="Arial"/>
                <w:color w:val="000000"/>
                <w:kern w:val="0"/>
                <w:sz w:val="24"/>
                <w:szCs w:val="24"/>
                <w:lang w:eastAsia="pl-PL"/>
                <w14:ligatures w14:val="none"/>
              </w:rPr>
              <w:t xml:space="preserve"> liczba miejsc</w:t>
            </w:r>
          </w:p>
        </w:tc>
        <w:tc>
          <w:tcPr>
            <w:tcW w:w="8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D7E1F3"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107</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041079"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157</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F8F310"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163</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915F17"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6</w:t>
            </w:r>
          </w:p>
        </w:tc>
        <w:tc>
          <w:tcPr>
            <w:tcW w:w="8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F9CAA0" w14:textId="7D31B634"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3,8%</w:t>
            </w:r>
          </w:p>
        </w:tc>
      </w:tr>
      <w:tr w:rsidR="00B004ED" w:rsidRPr="00B004ED" w14:paraId="6A378133" w14:textId="77777777" w:rsidTr="00C1733B">
        <w:trPr>
          <w:trHeight w:val="340"/>
        </w:trPr>
        <w:tc>
          <w:tcPr>
            <w:tcW w:w="4531" w:type="dxa"/>
            <w:tcBorders>
              <w:top w:val="single" w:sz="4" w:space="0" w:color="A5A5A5"/>
              <w:left w:val="single" w:sz="4" w:space="0" w:color="A5A5A5"/>
              <w:bottom w:val="single" w:sz="4" w:space="0" w:color="A5A5A5"/>
              <w:right w:val="single" w:sz="4" w:space="0" w:color="A5A5A5"/>
            </w:tcBorders>
            <w:noWrap/>
            <w:vAlign w:val="bottom"/>
            <w:hideMark/>
          </w:tcPr>
          <w:p w14:paraId="2176E9CE" w14:textId="13AF89E2" w:rsidR="00B004ED" w:rsidRPr="00B004ED" w:rsidRDefault="00B004ED" w:rsidP="00B004ED">
            <w:pPr>
              <w:spacing w:after="0" w:line="240" w:lineRule="auto"/>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lastRenderedPageBreak/>
              <w:t xml:space="preserve">mieszkania wspomagane </w:t>
            </w:r>
            <w:r w:rsidR="00860B00">
              <w:rPr>
                <w:rFonts w:ascii="Arial" w:eastAsia="Times New Roman" w:hAnsi="Arial" w:cs="Arial"/>
                <w:color w:val="000000"/>
                <w:kern w:val="0"/>
                <w:sz w:val="24"/>
                <w:szCs w:val="24"/>
                <w:lang w:eastAsia="pl-PL"/>
                <w14:ligatures w14:val="none"/>
              </w:rPr>
              <w:t>–</w:t>
            </w:r>
            <w:r w:rsidRPr="00B004ED">
              <w:rPr>
                <w:rFonts w:ascii="Arial" w:eastAsia="Times New Roman" w:hAnsi="Arial" w:cs="Arial"/>
                <w:color w:val="000000"/>
                <w:kern w:val="0"/>
                <w:sz w:val="24"/>
                <w:szCs w:val="24"/>
                <w:lang w:eastAsia="pl-PL"/>
                <w14:ligatures w14:val="none"/>
              </w:rPr>
              <w:t xml:space="preserve"> liczba osób korzystających</w:t>
            </w:r>
          </w:p>
        </w:tc>
        <w:tc>
          <w:tcPr>
            <w:tcW w:w="892" w:type="dxa"/>
            <w:tcBorders>
              <w:top w:val="single" w:sz="4" w:space="0" w:color="A5A5A5"/>
              <w:left w:val="single" w:sz="4" w:space="0" w:color="A5A5A5"/>
              <w:bottom w:val="single" w:sz="4" w:space="0" w:color="A5A5A5"/>
              <w:right w:val="single" w:sz="4" w:space="0" w:color="A5A5A5"/>
            </w:tcBorders>
            <w:noWrap/>
            <w:vAlign w:val="bottom"/>
            <w:hideMark/>
          </w:tcPr>
          <w:p w14:paraId="69F43B35"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141</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59904302"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209</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0E678D01"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218</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35991AB5" w14:textId="77777777"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eastAsia="Times New Roman" w:hAnsi="Arial" w:cs="Arial"/>
                <w:color w:val="000000"/>
                <w:kern w:val="0"/>
                <w:sz w:val="24"/>
                <w:szCs w:val="24"/>
                <w:lang w:eastAsia="pl-PL"/>
                <w14:ligatures w14:val="none"/>
              </w:rPr>
              <w:t>9</w:t>
            </w:r>
          </w:p>
        </w:tc>
        <w:tc>
          <w:tcPr>
            <w:tcW w:w="893" w:type="dxa"/>
            <w:tcBorders>
              <w:top w:val="single" w:sz="4" w:space="0" w:color="A5A5A5"/>
              <w:left w:val="single" w:sz="4" w:space="0" w:color="A5A5A5"/>
              <w:bottom w:val="single" w:sz="4" w:space="0" w:color="A5A5A5"/>
              <w:right w:val="single" w:sz="4" w:space="0" w:color="A5A5A5"/>
            </w:tcBorders>
            <w:noWrap/>
            <w:vAlign w:val="bottom"/>
            <w:hideMark/>
          </w:tcPr>
          <w:p w14:paraId="4DA26633" w14:textId="525C817F" w:rsidR="00B004ED" w:rsidRPr="00B004ED" w:rsidRDefault="00B004ED" w:rsidP="00B004ED">
            <w:pPr>
              <w:spacing w:after="0" w:line="240" w:lineRule="auto"/>
              <w:jc w:val="right"/>
              <w:rPr>
                <w:rFonts w:ascii="Arial" w:eastAsia="Times New Roman" w:hAnsi="Arial" w:cs="Arial"/>
                <w:color w:val="000000"/>
                <w:kern w:val="0"/>
                <w:sz w:val="24"/>
                <w:szCs w:val="24"/>
                <w:lang w:eastAsia="pl-PL"/>
                <w14:ligatures w14:val="none"/>
              </w:rPr>
            </w:pPr>
            <w:r w:rsidRPr="00B004ED">
              <w:rPr>
                <w:rFonts w:ascii="Arial" w:hAnsi="Arial" w:cs="Arial"/>
                <w:color w:val="000000"/>
                <w:sz w:val="24"/>
                <w:szCs w:val="24"/>
              </w:rPr>
              <w:t>4,3%</w:t>
            </w:r>
          </w:p>
        </w:tc>
      </w:tr>
    </w:tbl>
    <w:p w14:paraId="59D1072D" w14:textId="78384EE0" w:rsidR="003C5ACE" w:rsidRPr="005F586C" w:rsidRDefault="00B004ED">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MRPiPS-06.</w:t>
      </w:r>
    </w:p>
    <w:p w14:paraId="2516AA9E" w14:textId="0BC3B180" w:rsidR="003C5ACE" w:rsidRDefault="003C5ACE" w:rsidP="001B3059">
      <w:pPr>
        <w:pStyle w:val="Nagwek2"/>
        <w:numPr>
          <w:ilvl w:val="1"/>
          <w:numId w:val="1"/>
        </w:numPr>
        <w:spacing w:before="240" w:after="120"/>
      </w:pPr>
      <w:bookmarkStart w:id="21" w:name="_Toc233120052"/>
      <w:r>
        <w:t>Placówki dla osób z niepełnosprawnościami, długotrwale chorych, w</w:t>
      </w:r>
      <w:r w:rsidR="005F586C">
        <w:t> </w:t>
      </w:r>
      <w:r>
        <w:t>podeszłym wieku oraz w kryzysie zdrowia psychicznego</w:t>
      </w:r>
      <w:bookmarkEnd w:id="21"/>
    </w:p>
    <w:p w14:paraId="642F5F30" w14:textId="06BFE0AB" w:rsidR="001C0327" w:rsidRDefault="001C0327" w:rsidP="001B3059">
      <w:pPr>
        <w:tabs>
          <w:tab w:val="left" w:pos="1095"/>
        </w:tabs>
        <w:spacing w:before="240" w:after="120" w:line="360" w:lineRule="auto"/>
        <w:rPr>
          <w:rFonts w:ascii="Arial" w:hAnsi="Arial" w:cs="Arial"/>
          <w:sz w:val="24"/>
          <w:szCs w:val="24"/>
        </w:rPr>
      </w:pPr>
      <w:r w:rsidRPr="001C0327">
        <w:rPr>
          <w:rFonts w:ascii="Arial" w:hAnsi="Arial" w:cs="Arial"/>
          <w:sz w:val="24"/>
          <w:szCs w:val="24"/>
        </w:rPr>
        <w:t>Ośrodki wsparcia to placówki oferujące usługi opiekuńcze w formie dziennej (o</w:t>
      </w:r>
      <w:r>
        <w:rPr>
          <w:rFonts w:ascii="Arial" w:hAnsi="Arial" w:cs="Arial"/>
          <w:sz w:val="24"/>
          <w:szCs w:val="24"/>
        </w:rPr>
        <w:t> </w:t>
      </w:r>
      <w:r w:rsidRPr="001C0327">
        <w:rPr>
          <w:rFonts w:ascii="Arial" w:hAnsi="Arial" w:cs="Arial"/>
          <w:sz w:val="24"/>
          <w:szCs w:val="24"/>
        </w:rPr>
        <w:t>których więcej w podrozdziale 6.2.)</w:t>
      </w:r>
      <w:r>
        <w:rPr>
          <w:rFonts w:ascii="Arial" w:hAnsi="Arial" w:cs="Arial"/>
          <w:sz w:val="24"/>
          <w:szCs w:val="24"/>
        </w:rPr>
        <w:t xml:space="preserve"> adresowane osobom, które z powodu wiek</w:t>
      </w:r>
      <w:r w:rsidR="00A53C06">
        <w:rPr>
          <w:rFonts w:ascii="Arial" w:hAnsi="Arial" w:cs="Arial"/>
          <w:sz w:val="24"/>
          <w:szCs w:val="24"/>
        </w:rPr>
        <w:t>u</w:t>
      </w:r>
      <w:r>
        <w:rPr>
          <w:rFonts w:ascii="Arial" w:hAnsi="Arial" w:cs="Arial"/>
          <w:sz w:val="24"/>
          <w:szCs w:val="24"/>
        </w:rPr>
        <w:t>, niepełnosprawność lub chorobę wymagają wsparcia w zaspokajaniu codziennych potrzeb. Ustawa o pomocy społecznej zalicza do nich: o</w:t>
      </w:r>
      <w:r w:rsidRPr="001C0327">
        <w:rPr>
          <w:rFonts w:ascii="Arial" w:hAnsi="Arial" w:cs="Arial"/>
          <w:sz w:val="24"/>
          <w:szCs w:val="24"/>
        </w:rPr>
        <w:t>środk</w:t>
      </w:r>
      <w:r>
        <w:rPr>
          <w:rFonts w:ascii="Arial" w:hAnsi="Arial" w:cs="Arial"/>
          <w:sz w:val="24"/>
          <w:szCs w:val="24"/>
        </w:rPr>
        <w:t>i</w:t>
      </w:r>
      <w:r w:rsidRPr="001C0327">
        <w:rPr>
          <w:rFonts w:ascii="Arial" w:hAnsi="Arial" w:cs="Arial"/>
          <w:sz w:val="24"/>
          <w:szCs w:val="24"/>
        </w:rPr>
        <w:t xml:space="preserve"> wsparcia dla osób </w:t>
      </w:r>
      <w:r w:rsidR="00840DE8">
        <w:rPr>
          <w:rFonts w:ascii="Arial" w:hAnsi="Arial" w:cs="Arial"/>
          <w:sz w:val="24"/>
          <w:szCs w:val="24"/>
        </w:rPr>
        <w:t>w kryzysie</w:t>
      </w:r>
      <w:r w:rsidR="00840DE8" w:rsidRPr="001C0327">
        <w:rPr>
          <w:rFonts w:ascii="Arial" w:hAnsi="Arial" w:cs="Arial"/>
          <w:sz w:val="24"/>
          <w:szCs w:val="24"/>
        </w:rPr>
        <w:t xml:space="preserve"> </w:t>
      </w:r>
      <w:r w:rsidRPr="001C0327">
        <w:rPr>
          <w:rFonts w:ascii="Arial" w:hAnsi="Arial" w:cs="Arial"/>
          <w:sz w:val="24"/>
          <w:szCs w:val="24"/>
        </w:rPr>
        <w:t>psychicznym, dzienn</w:t>
      </w:r>
      <w:r>
        <w:rPr>
          <w:rFonts w:ascii="Arial" w:hAnsi="Arial" w:cs="Arial"/>
          <w:sz w:val="24"/>
          <w:szCs w:val="24"/>
        </w:rPr>
        <w:t>e</w:t>
      </w:r>
      <w:r w:rsidRPr="001C0327">
        <w:rPr>
          <w:rFonts w:ascii="Arial" w:hAnsi="Arial" w:cs="Arial"/>
          <w:sz w:val="24"/>
          <w:szCs w:val="24"/>
        </w:rPr>
        <w:t xml:space="preserve"> dom</w:t>
      </w:r>
      <w:r>
        <w:rPr>
          <w:rFonts w:ascii="Arial" w:hAnsi="Arial" w:cs="Arial"/>
          <w:sz w:val="24"/>
          <w:szCs w:val="24"/>
        </w:rPr>
        <w:t>y</w:t>
      </w:r>
      <w:r w:rsidRPr="001C0327">
        <w:rPr>
          <w:rFonts w:ascii="Arial" w:hAnsi="Arial" w:cs="Arial"/>
          <w:sz w:val="24"/>
          <w:szCs w:val="24"/>
        </w:rPr>
        <w:t xml:space="preserve"> pomocy, </w:t>
      </w:r>
      <w:r>
        <w:rPr>
          <w:rFonts w:ascii="Arial" w:hAnsi="Arial" w:cs="Arial"/>
          <w:sz w:val="24"/>
          <w:szCs w:val="24"/>
        </w:rPr>
        <w:t xml:space="preserve">kluby samopomocy, a także ośrodki, o których będzie mowa w dalszych częściach opracowania – </w:t>
      </w:r>
      <w:r w:rsidRPr="001C0327">
        <w:rPr>
          <w:rFonts w:ascii="Arial" w:hAnsi="Arial" w:cs="Arial"/>
          <w:sz w:val="24"/>
          <w:szCs w:val="24"/>
        </w:rPr>
        <w:t>dom</w:t>
      </w:r>
      <w:r>
        <w:rPr>
          <w:rFonts w:ascii="Arial" w:hAnsi="Arial" w:cs="Arial"/>
          <w:sz w:val="24"/>
          <w:szCs w:val="24"/>
        </w:rPr>
        <w:t>y</w:t>
      </w:r>
      <w:r w:rsidRPr="001C0327">
        <w:rPr>
          <w:rFonts w:ascii="Arial" w:hAnsi="Arial" w:cs="Arial"/>
          <w:sz w:val="24"/>
          <w:szCs w:val="24"/>
        </w:rPr>
        <w:t xml:space="preserve"> dla matek z</w:t>
      </w:r>
      <w:r w:rsidR="00840DE8">
        <w:rPr>
          <w:rFonts w:ascii="Arial" w:hAnsi="Arial" w:cs="Arial"/>
          <w:sz w:val="24"/>
          <w:szCs w:val="24"/>
        </w:rPr>
        <w:t> </w:t>
      </w:r>
      <w:r w:rsidRPr="001C0327">
        <w:rPr>
          <w:rFonts w:ascii="Arial" w:hAnsi="Arial" w:cs="Arial"/>
          <w:sz w:val="24"/>
          <w:szCs w:val="24"/>
        </w:rPr>
        <w:t xml:space="preserve">małoletnimi dziećmi i kobiet w ciąży, </w:t>
      </w:r>
      <w:r w:rsidR="00840DE8" w:rsidRPr="001C0327">
        <w:rPr>
          <w:rFonts w:ascii="Arial" w:hAnsi="Arial" w:cs="Arial"/>
          <w:sz w:val="24"/>
          <w:szCs w:val="24"/>
        </w:rPr>
        <w:t>schronisk</w:t>
      </w:r>
      <w:r w:rsidR="00840DE8">
        <w:rPr>
          <w:rFonts w:ascii="Arial" w:hAnsi="Arial" w:cs="Arial"/>
          <w:sz w:val="24"/>
          <w:szCs w:val="24"/>
        </w:rPr>
        <w:t>a</w:t>
      </w:r>
      <w:r w:rsidR="00840DE8" w:rsidRPr="001C0327">
        <w:rPr>
          <w:rFonts w:ascii="Arial" w:hAnsi="Arial" w:cs="Arial"/>
          <w:sz w:val="24"/>
          <w:szCs w:val="24"/>
        </w:rPr>
        <w:t xml:space="preserve"> z</w:t>
      </w:r>
      <w:r w:rsidR="00840DE8">
        <w:rPr>
          <w:rFonts w:ascii="Arial" w:hAnsi="Arial" w:cs="Arial"/>
          <w:sz w:val="24"/>
          <w:szCs w:val="24"/>
        </w:rPr>
        <w:t> </w:t>
      </w:r>
      <w:r w:rsidR="00840DE8" w:rsidRPr="001C0327">
        <w:rPr>
          <w:rFonts w:ascii="Arial" w:hAnsi="Arial" w:cs="Arial"/>
          <w:sz w:val="24"/>
          <w:szCs w:val="24"/>
        </w:rPr>
        <w:t xml:space="preserve">usługami opiekuńczymi </w:t>
      </w:r>
      <w:r w:rsidRPr="001C0327">
        <w:rPr>
          <w:rFonts w:ascii="Arial" w:hAnsi="Arial" w:cs="Arial"/>
          <w:sz w:val="24"/>
          <w:szCs w:val="24"/>
        </w:rPr>
        <w:t xml:space="preserve">dla osób </w:t>
      </w:r>
      <w:r w:rsidR="00840DE8">
        <w:rPr>
          <w:rFonts w:ascii="Arial" w:hAnsi="Arial" w:cs="Arial"/>
          <w:sz w:val="24"/>
          <w:szCs w:val="24"/>
        </w:rPr>
        <w:t xml:space="preserve">w kryzysie </w:t>
      </w:r>
      <w:r w:rsidR="00840DE8" w:rsidRPr="001C0327">
        <w:rPr>
          <w:rFonts w:ascii="Arial" w:hAnsi="Arial" w:cs="Arial"/>
          <w:sz w:val="24"/>
          <w:szCs w:val="24"/>
        </w:rPr>
        <w:t>bezdomn</w:t>
      </w:r>
      <w:r w:rsidR="00840DE8">
        <w:rPr>
          <w:rFonts w:ascii="Arial" w:hAnsi="Arial" w:cs="Arial"/>
          <w:sz w:val="24"/>
          <w:szCs w:val="24"/>
        </w:rPr>
        <w:t>ości</w:t>
      </w:r>
      <w:r>
        <w:rPr>
          <w:rFonts w:ascii="Arial" w:hAnsi="Arial" w:cs="Arial"/>
          <w:sz w:val="24"/>
          <w:szCs w:val="24"/>
        </w:rPr>
        <w:t>.</w:t>
      </w:r>
    </w:p>
    <w:p w14:paraId="1A1C17F5" w14:textId="7D4E03FD" w:rsidR="001C0327" w:rsidRDefault="001C0327" w:rsidP="001B3059">
      <w:pPr>
        <w:tabs>
          <w:tab w:val="left" w:pos="1095"/>
        </w:tabs>
        <w:spacing w:after="120" w:line="360" w:lineRule="auto"/>
        <w:rPr>
          <w:rFonts w:ascii="Arial" w:hAnsi="Arial" w:cs="Arial"/>
          <w:sz w:val="24"/>
          <w:szCs w:val="24"/>
        </w:rPr>
      </w:pPr>
      <w:r>
        <w:rPr>
          <w:rFonts w:ascii="Arial" w:hAnsi="Arial" w:cs="Arial"/>
          <w:sz w:val="24"/>
          <w:szCs w:val="24"/>
        </w:rPr>
        <w:t>W ośrodkach tych świadczone jest nie tylko wsparcie w codziennych zadaniach, rozwijanie lub podtrzymywanie umiejętności ich zaspokajania, lecz także wsparcie o charakterze społecznym (grupy samopomocowe), a w wybranych formach – także posiłek.</w:t>
      </w:r>
    </w:p>
    <w:p w14:paraId="3F486F60" w14:textId="6FBFB524" w:rsidR="001C0327" w:rsidRDefault="001C0327" w:rsidP="001B3059">
      <w:pPr>
        <w:tabs>
          <w:tab w:val="left" w:pos="1095"/>
        </w:tabs>
        <w:spacing w:after="120" w:line="360" w:lineRule="auto"/>
        <w:rPr>
          <w:rFonts w:ascii="Arial" w:hAnsi="Arial" w:cs="Arial"/>
          <w:sz w:val="24"/>
          <w:szCs w:val="24"/>
        </w:rPr>
      </w:pPr>
      <w:r>
        <w:rPr>
          <w:rFonts w:ascii="Arial" w:hAnsi="Arial" w:cs="Arial"/>
          <w:sz w:val="24"/>
          <w:szCs w:val="24"/>
        </w:rPr>
        <w:t>Generalna tendencja mówi o rozwoju sieci wsparcia w formule dziennej, co jest stanem pożądanym, tak z perspektywy osób korzystających, jak współczesnych trendów w polityce społecznej. Wsparcie, zgodnie z zasadą subsydiarności ma być świadczone jak najbliżej osoby, która go wymaga. Z kolei trend uśrodowiskowienia usług społecznych mówi o maksymalnym odraczaniu momentu, kiedy osoba będzie wymagała wsparcia placówki całodobowej.</w:t>
      </w:r>
    </w:p>
    <w:p w14:paraId="78D1392E" w14:textId="12231D2D" w:rsidR="001C0327" w:rsidRDefault="001C0327" w:rsidP="001B3059">
      <w:pPr>
        <w:tabs>
          <w:tab w:val="left" w:pos="1095"/>
        </w:tabs>
        <w:spacing w:after="120" w:line="360" w:lineRule="auto"/>
        <w:rPr>
          <w:rFonts w:ascii="Arial" w:hAnsi="Arial" w:cs="Arial"/>
          <w:sz w:val="24"/>
          <w:szCs w:val="24"/>
        </w:rPr>
      </w:pPr>
      <w:r>
        <w:rPr>
          <w:rFonts w:ascii="Arial" w:hAnsi="Arial" w:cs="Arial"/>
          <w:sz w:val="24"/>
          <w:szCs w:val="24"/>
        </w:rPr>
        <w:t>Liczba klubów samopomocy przekroczyła w 2025 roku pięćdziesiąt, co przełożyło się na wzrost dostępnych w nich miejsc oraz osób, które korzystały z ich usług. Takich zmian nie zaobserwowano jednak w klubach samopomocy dla osób w kryzysie zdrowia psychicznego – wzrosła jedynie liczba osób korzystający w roku (o 2%).</w:t>
      </w:r>
    </w:p>
    <w:p w14:paraId="21DD783D" w14:textId="728C2AC1" w:rsidR="001C0327" w:rsidRDefault="001C0327" w:rsidP="001B3059">
      <w:pPr>
        <w:tabs>
          <w:tab w:val="left" w:pos="1095"/>
        </w:tabs>
        <w:spacing w:after="120" w:line="360" w:lineRule="auto"/>
        <w:rPr>
          <w:rFonts w:ascii="Arial" w:hAnsi="Arial" w:cs="Arial"/>
          <w:sz w:val="24"/>
          <w:szCs w:val="24"/>
        </w:rPr>
      </w:pPr>
      <w:r>
        <w:rPr>
          <w:rFonts w:ascii="Arial" w:hAnsi="Arial" w:cs="Arial"/>
          <w:sz w:val="24"/>
          <w:szCs w:val="24"/>
        </w:rPr>
        <w:lastRenderedPageBreak/>
        <w:t>Osoby w kryzysie psychicznym mogą korzystać również ze wsparcia środowiskowych domów samopomocy (ŚDS), które ukierunkowują działanie na</w:t>
      </w:r>
      <w:r w:rsidR="00513BE1">
        <w:rPr>
          <w:rFonts w:ascii="Arial" w:hAnsi="Arial" w:cs="Arial"/>
          <w:sz w:val="24"/>
          <w:szCs w:val="24"/>
        </w:rPr>
        <w:t> </w:t>
      </w:r>
      <w:r>
        <w:rPr>
          <w:rFonts w:ascii="Arial" w:hAnsi="Arial" w:cs="Arial"/>
          <w:sz w:val="24"/>
          <w:szCs w:val="24"/>
        </w:rPr>
        <w:t>zwiększanie zaradności, samodzielności życiowej oraz integracji społecznej tychże osób</w:t>
      </w:r>
      <w:r>
        <w:rPr>
          <w:rStyle w:val="Odwoanieprzypisudolnego"/>
          <w:rFonts w:cs="Arial"/>
          <w:szCs w:val="24"/>
        </w:rPr>
        <w:footnoteReference w:id="70"/>
      </w:r>
      <w:r>
        <w:rPr>
          <w:rFonts w:ascii="Arial" w:hAnsi="Arial" w:cs="Arial"/>
          <w:sz w:val="24"/>
          <w:szCs w:val="24"/>
        </w:rPr>
        <w:t>. W 2025 roku przybyły dwa ŚDS-y zwiększając zasób dostępnych miejsc o</w:t>
      </w:r>
      <w:r w:rsidR="00513BE1">
        <w:rPr>
          <w:rFonts w:ascii="Arial" w:hAnsi="Arial" w:cs="Arial"/>
          <w:sz w:val="24"/>
          <w:szCs w:val="24"/>
        </w:rPr>
        <w:t> </w:t>
      </w:r>
      <w:r>
        <w:rPr>
          <w:rFonts w:ascii="Arial" w:hAnsi="Arial" w:cs="Arial"/>
          <w:sz w:val="24"/>
          <w:szCs w:val="24"/>
        </w:rPr>
        <w:t>osiemdziesiąt. Liczba korzystających z nich osób w roku wyniosła nieco ponad 2,6 tys.</w:t>
      </w:r>
    </w:p>
    <w:p w14:paraId="76B6D4B3" w14:textId="52EF8B0B" w:rsidR="002B7DDB" w:rsidRPr="002B7DDB" w:rsidRDefault="002B7DDB" w:rsidP="002B7DDB">
      <w:pPr>
        <w:pStyle w:val="Legenda"/>
        <w:keepNext/>
        <w:rPr>
          <w:rFonts w:ascii="Arial" w:hAnsi="Arial" w:cs="Arial"/>
          <w:i w:val="0"/>
          <w:iCs w:val="0"/>
          <w:color w:val="auto"/>
          <w:sz w:val="24"/>
          <w:szCs w:val="24"/>
        </w:rPr>
      </w:pPr>
      <w:bookmarkStart w:id="22" w:name="_Toc233119859"/>
      <w:r w:rsidRPr="002B7DDB">
        <w:rPr>
          <w:rFonts w:ascii="Arial" w:hAnsi="Arial" w:cs="Arial"/>
          <w:b/>
          <w:bCs/>
          <w:i w:val="0"/>
          <w:iCs w:val="0"/>
          <w:color w:val="auto"/>
          <w:sz w:val="24"/>
          <w:szCs w:val="24"/>
        </w:rPr>
        <w:t xml:space="preserve">Tabela </w:t>
      </w:r>
      <w:r w:rsidRPr="002B7DDB">
        <w:rPr>
          <w:rFonts w:ascii="Arial" w:hAnsi="Arial" w:cs="Arial"/>
          <w:b/>
          <w:bCs/>
          <w:i w:val="0"/>
          <w:iCs w:val="0"/>
          <w:color w:val="auto"/>
          <w:sz w:val="24"/>
          <w:szCs w:val="24"/>
        </w:rPr>
        <w:fldChar w:fldCharType="begin"/>
      </w:r>
      <w:r w:rsidRPr="002B7DDB">
        <w:rPr>
          <w:rFonts w:ascii="Arial" w:hAnsi="Arial" w:cs="Arial"/>
          <w:b/>
          <w:bCs/>
          <w:i w:val="0"/>
          <w:iCs w:val="0"/>
          <w:color w:val="auto"/>
          <w:sz w:val="24"/>
          <w:szCs w:val="24"/>
        </w:rPr>
        <w:instrText xml:space="preserve"> SEQ Tabela \* ARABIC </w:instrText>
      </w:r>
      <w:r w:rsidRPr="002B7DDB">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w:t>
      </w:r>
      <w:r w:rsidRPr="002B7DDB">
        <w:rPr>
          <w:rFonts w:ascii="Arial" w:hAnsi="Arial" w:cs="Arial"/>
          <w:b/>
          <w:bCs/>
          <w:i w:val="0"/>
          <w:iCs w:val="0"/>
          <w:color w:val="auto"/>
          <w:sz w:val="24"/>
          <w:szCs w:val="24"/>
        </w:rPr>
        <w:fldChar w:fldCharType="end"/>
      </w:r>
      <w:r w:rsidRPr="002B7DDB">
        <w:rPr>
          <w:rFonts w:ascii="Arial" w:hAnsi="Arial" w:cs="Arial"/>
          <w:b/>
          <w:bCs/>
          <w:i w:val="0"/>
          <w:iCs w:val="0"/>
          <w:color w:val="auto"/>
          <w:sz w:val="24"/>
          <w:szCs w:val="24"/>
        </w:rPr>
        <w:t>.</w:t>
      </w:r>
      <w:r w:rsidRPr="002B7DDB">
        <w:rPr>
          <w:rFonts w:ascii="Arial" w:hAnsi="Arial" w:cs="Arial"/>
          <w:i w:val="0"/>
          <w:iCs w:val="0"/>
          <w:color w:val="auto"/>
          <w:sz w:val="24"/>
          <w:szCs w:val="24"/>
        </w:rPr>
        <w:t xml:space="preserve"> Dzienne placówki dla osób z niepełnosprawnościami, długotrwale chorych, w podeszłym wieku, z zaburzeniami psychicznymi w latach 2023–2025</w:t>
      </w:r>
      <w:bookmarkEnd w:id="22"/>
    </w:p>
    <w:tbl>
      <w:tblPr>
        <w:tblW w:w="4963" w:type="pct"/>
        <w:tblLayout w:type="fixed"/>
        <w:tblCellMar>
          <w:left w:w="70" w:type="dxa"/>
          <w:right w:w="70" w:type="dxa"/>
        </w:tblCellMar>
        <w:tblLook w:val="04A0" w:firstRow="1" w:lastRow="0" w:firstColumn="1" w:lastColumn="0" w:noHBand="0" w:noVBand="1"/>
      </w:tblPr>
      <w:tblGrid>
        <w:gridCol w:w="4534"/>
        <w:gridCol w:w="893"/>
        <w:gridCol w:w="892"/>
        <w:gridCol w:w="892"/>
        <w:gridCol w:w="892"/>
        <w:gridCol w:w="892"/>
      </w:tblGrid>
      <w:tr w:rsidR="002B7DDB" w:rsidRPr="002B7DDB" w14:paraId="3DED583B" w14:textId="77777777" w:rsidTr="00C1733B">
        <w:trPr>
          <w:trHeight w:val="340"/>
          <w:tblHeader/>
        </w:trPr>
        <w:tc>
          <w:tcPr>
            <w:tcW w:w="2520" w:type="pct"/>
            <w:tcBorders>
              <w:top w:val="single" w:sz="4" w:space="0" w:color="A5A5A5"/>
              <w:left w:val="single" w:sz="4" w:space="0" w:color="A5A5A5"/>
              <w:bottom w:val="single" w:sz="8" w:space="0" w:color="A5A5A5"/>
              <w:right w:val="single" w:sz="4" w:space="0" w:color="A5A5A5"/>
            </w:tcBorders>
            <w:noWrap/>
            <w:vAlign w:val="bottom"/>
            <w:hideMark/>
          </w:tcPr>
          <w:p w14:paraId="0D3E3237"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obszar danych</w:t>
            </w:r>
          </w:p>
        </w:tc>
        <w:tc>
          <w:tcPr>
            <w:tcW w:w="496" w:type="pct"/>
            <w:tcBorders>
              <w:top w:val="single" w:sz="4" w:space="0" w:color="A5A5A5"/>
              <w:left w:val="single" w:sz="4" w:space="0" w:color="A5A5A5"/>
              <w:bottom w:val="single" w:sz="8" w:space="0" w:color="A5A5A5"/>
              <w:right w:val="single" w:sz="4" w:space="0" w:color="A5A5A5"/>
            </w:tcBorders>
            <w:noWrap/>
            <w:vAlign w:val="bottom"/>
            <w:hideMark/>
          </w:tcPr>
          <w:p w14:paraId="26191594"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2023</w:t>
            </w:r>
          </w:p>
        </w:tc>
        <w:tc>
          <w:tcPr>
            <w:tcW w:w="496" w:type="pct"/>
            <w:tcBorders>
              <w:top w:val="single" w:sz="4" w:space="0" w:color="A5A5A5"/>
              <w:left w:val="single" w:sz="4" w:space="0" w:color="A5A5A5"/>
              <w:bottom w:val="single" w:sz="8" w:space="0" w:color="A5A5A5"/>
              <w:right w:val="single" w:sz="4" w:space="0" w:color="A5A5A5"/>
            </w:tcBorders>
            <w:noWrap/>
            <w:vAlign w:val="bottom"/>
            <w:hideMark/>
          </w:tcPr>
          <w:p w14:paraId="2B5D8354"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2024</w:t>
            </w:r>
          </w:p>
        </w:tc>
        <w:tc>
          <w:tcPr>
            <w:tcW w:w="496" w:type="pct"/>
            <w:tcBorders>
              <w:top w:val="single" w:sz="4" w:space="0" w:color="A5A5A5"/>
              <w:left w:val="single" w:sz="4" w:space="0" w:color="A5A5A5"/>
              <w:bottom w:val="single" w:sz="8" w:space="0" w:color="A5A5A5"/>
              <w:right w:val="single" w:sz="4" w:space="0" w:color="A5A5A5"/>
            </w:tcBorders>
            <w:noWrap/>
            <w:vAlign w:val="bottom"/>
            <w:hideMark/>
          </w:tcPr>
          <w:p w14:paraId="3D840452"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2025</w:t>
            </w:r>
          </w:p>
        </w:tc>
        <w:tc>
          <w:tcPr>
            <w:tcW w:w="496" w:type="pct"/>
            <w:tcBorders>
              <w:top w:val="single" w:sz="4" w:space="0" w:color="A5A5A5"/>
              <w:left w:val="single" w:sz="4" w:space="0" w:color="A5A5A5"/>
              <w:bottom w:val="single" w:sz="8" w:space="0" w:color="A5A5A5"/>
              <w:right w:val="single" w:sz="4" w:space="0" w:color="A5A5A5"/>
            </w:tcBorders>
            <w:noWrap/>
            <w:vAlign w:val="bottom"/>
            <w:hideMark/>
          </w:tcPr>
          <w:p w14:paraId="0CA694F9"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r/r</w:t>
            </w:r>
          </w:p>
        </w:tc>
        <w:tc>
          <w:tcPr>
            <w:tcW w:w="497" w:type="pct"/>
            <w:tcBorders>
              <w:top w:val="single" w:sz="4" w:space="0" w:color="A5A5A5"/>
              <w:left w:val="single" w:sz="4" w:space="0" w:color="A5A5A5"/>
              <w:bottom w:val="single" w:sz="8" w:space="0" w:color="A5A5A5"/>
              <w:right w:val="single" w:sz="4" w:space="0" w:color="A5A5A5"/>
            </w:tcBorders>
            <w:noWrap/>
            <w:vAlign w:val="bottom"/>
            <w:hideMark/>
          </w:tcPr>
          <w:p w14:paraId="6DADC1B6" w14:textId="77777777" w:rsidR="002B7DDB" w:rsidRPr="002B7DDB" w:rsidRDefault="002B7DDB" w:rsidP="002B7DDB">
            <w:pPr>
              <w:spacing w:after="0" w:line="240" w:lineRule="auto"/>
              <w:rPr>
                <w:rFonts w:ascii="Arial" w:eastAsia="Times New Roman" w:hAnsi="Arial" w:cs="Arial"/>
                <w:b/>
                <w:bCs/>
                <w:color w:val="000000"/>
                <w:kern w:val="0"/>
                <w:sz w:val="24"/>
                <w:szCs w:val="24"/>
                <w:lang w:eastAsia="pl-PL"/>
                <w14:ligatures w14:val="none"/>
              </w:rPr>
            </w:pPr>
            <w:r w:rsidRPr="002B7DDB">
              <w:rPr>
                <w:rFonts w:ascii="Arial" w:eastAsia="Times New Roman" w:hAnsi="Arial" w:cs="Arial"/>
                <w:b/>
                <w:bCs/>
                <w:color w:val="000000"/>
                <w:kern w:val="0"/>
                <w:sz w:val="24"/>
                <w:szCs w:val="24"/>
                <w:lang w:eastAsia="pl-PL"/>
                <w14:ligatures w14:val="none"/>
              </w:rPr>
              <w:t>%</w:t>
            </w:r>
          </w:p>
        </w:tc>
      </w:tr>
      <w:tr w:rsidR="002B7DDB" w:rsidRPr="002B7DDB" w14:paraId="111468AC"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5EA5AD" w14:textId="546B9247"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placówek</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06BA50"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55</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264815"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47</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A8303D"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51</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4F4923"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4</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B5874D" w14:textId="496E41E0" w:rsidR="002B7DDB" w:rsidRPr="002B7DDB" w:rsidRDefault="00887B75" w:rsidP="002B7DDB">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8,5</w:t>
            </w:r>
            <w:r w:rsidR="002B7DDB" w:rsidRPr="002B7DDB">
              <w:rPr>
                <w:rFonts w:ascii="Arial" w:eastAsia="Times New Roman" w:hAnsi="Arial" w:cs="Arial"/>
                <w:color w:val="000000"/>
                <w:kern w:val="0"/>
                <w:sz w:val="24"/>
                <w:szCs w:val="24"/>
                <w:lang w:eastAsia="pl-PL"/>
                <w14:ligatures w14:val="none"/>
              </w:rPr>
              <w:t>%</w:t>
            </w:r>
          </w:p>
        </w:tc>
      </w:tr>
      <w:tr w:rsidR="002B7DDB" w:rsidRPr="002B7DDB" w14:paraId="3BCA10C6"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57003DD7" w14:textId="7F210BC0"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miejsc</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F513327"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1 246</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2924350A"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1 107</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6D137A40"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1 209</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1F45DD3E"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102</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56454DE4"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9,2%</w:t>
            </w:r>
          </w:p>
        </w:tc>
      </w:tr>
      <w:tr w:rsidR="002B7DDB" w:rsidRPr="002B7DDB" w14:paraId="13E700D4"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259D0" w14:textId="7C42E597"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osób w roku</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6C714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1 429</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41ABA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1 268</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62BB65"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1 350</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BC057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82</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2A2555"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6,5%</w:t>
            </w:r>
          </w:p>
        </w:tc>
      </w:tr>
      <w:tr w:rsidR="002B7DDB" w:rsidRPr="002B7DDB" w14:paraId="310D2A14"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201786E1" w14:textId="68064070"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dzienne domy 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placówek</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419E329D"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33</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6D0898CF"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32</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7DDB2CFD"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30</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5C59E669"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7FE937C3"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-6,3%</w:t>
            </w:r>
          </w:p>
        </w:tc>
      </w:tr>
      <w:tr w:rsidR="002B7DDB" w:rsidRPr="002B7DDB" w14:paraId="329980D8"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140D04" w14:textId="3F4F1F7B"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dzienne domy 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miejsc</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4444CB"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945</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1000A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936</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F4F502"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922</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68235F"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-14</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21BE98"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-1,5%</w:t>
            </w:r>
          </w:p>
        </w:tc>
      </w:tr>
      <w:tr w:rsidR="002B7DDB" w:rsidRPr="002B7DDB" w14:paraId="505E03DA"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45F0BE14" w14:textId="61851EC4"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dzienne domy 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osób w</w:t>
            </w:r>
            <w:r>
              <w:rPr>
                <w:rFonts w:ascii="Arial" w:eastAsia="Times New Roman" w:hAnsi="Arial" w:cs="Arial"/>
                <w:color w:val="000000"/>
                <w:kern w:val="0"/>
                <w:sz w:val="24"/>
                <w:szCs w:val="24"/>
                <w:lang w:eastAsia="pl-PL"/>
                <w14:ligatures w14:val="none"/>
              </w:rPr>
              <w:t> </w:t>
            </w:r>
            <w:r w:rsidRPr="002B7DDB">
              <w:rPr>
                <w:rFonts w:ascii="Arial" w:eastAsia="Times New Roman" w:hAnsi="Arial" w:cs="Arial"/>
                <w:color w:val="000000"/>
                <w:kern w:val="0"/>
                <w:sz w:val="24"/>
                <w:szCs w:val="24"/>
                <w:lang w:eastAsia="pl-PL"/>
                <w14:ligatures w14:val="none"/>
              </w:rPr>
              <w:t>roku</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FB8D66A"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1 129</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1066F7C"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1 099</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5EEFACC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1 111</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2BC3579C"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12</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0004B9F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1,1%</w:t>
            </w:r>
          </w:p>
        </w:tc>
      </w:tr>
      <w:tr w:rsidR="002B7DDB" w:rsidRPr="002B7DDB" w14:paraId="692857A4"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C6AFF8" w14:textId="7E364FFE"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dla osób </w:t>
            </w:r>
            <w:r>
              <w:rPr>
                <w:rFonts w:ascii="Arial" w:eastAsia="Times New Roman" w:hAnsi="Arial" w:cs="Arial"/>
                <w:color w:val="000000"/>
                <w:kern w:val="0"/>
                <w:sz w:val="24"/>
                <w:szCs w:val="24"/>
                <w:lang w:eastAsia="pl-PL"/>
                <w14:ligatures w14:val="none"/>
              </w:rPr>
              <w:t>w kryzysie zdrowia</w:t>
            </w:r>
            <w:r w:rsidRPr="002B7DDB">
              <w:rPr>
                <w:rFonts w:ascii="Arial" w:eastAsia="Times New Roman" w:hAnsi="Arial" w:cs="Arial"/>
                <w:color w:val="000000"/>
                <w:kern w:val="0"/>
                <w:sz w:val="24"/>
                <w:szCs w:val="24"/>
                <w:lang w:eastAsia="pl-PL"/>
                <w14:ligatures w14:val="none"/>
              </w:rPr>
              <w:t xml:space="preserve"> psychiczn</w:t>
            </w:r>
            <w:r>
              <w:rPr>
                <w:rFonts w:ascii="Arial" w:eastAsia="Times New Roman" w:hAnsi="Arial" w:cs="Arial"/>
                <w:color w:val="000000"/>
                <w:kern w:val="0"/>
                <w:sz w:val="24"/>
                <w:szCs w:val="24"/>
                <w:lang w:eastAsia="pl-PL"/>
                <w14:ligatures w14:val="none"/>
              </w:rPr>
              <w:t>ego</w:t>
            </w:r>
            <w:r w:rsidRPr="002B7DDB">
              <w:rPr>
                <w:rFonts w:ascii="Arial" w:eastAsia="Times New Roman" w:hAnsi="Arial" w:cs="Arial"/>
                <w:color w:val="000000"/>
                <w:kern w:val="0"/>
                <w:sz w:val="24"/>
                <w:szCs w:val="24"/>
                <w:lang w:eastAsia="pl-PL"/>
                <w14:ligatures w14:val="none"/>
              </w:rPr>
              <w:t xml:space="preserve">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placówek</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59826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12</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EC83EE"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12</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8E2B7B"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12</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270EB5" w14:textId="20057378"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6C2DDC" w14:textId="7282DDF8"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2B7DDB" w:rsidRPr="002B7DDB" w14:paraId="13C4F9A7"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4BB71F32" w14:textId="54464781"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dla osób </w:t>
            </w:r>
            <w:r>
              <w:rPr>
                <w:rFonts w:ascii="Arial" w:eastAsia="Times New Roman" w:hAnsi="Arial" w:cs="Arial"/>
                <w:color w:val="000000"/>
                <w:kern w:val="0"/>
                <w:sz w:val="24"/>
                <w:szCs w:val="24"/>
                <w:lang w:eastAsia="pl-PL"/>
                <w14:ligatures w14:val="none"/>
              </w:rPr>
              <w:t>w kryzysie zdrowia</w:t>
            </w:r>
            <w:r w:rsidRPr="002B7DDB">
              <w:rPr>
                <w:rFonts w:ascii="Arial" w:eastAsia="Times New Roman" w:hAnsi="Arial" w:cs="Arial"/>
                <w:color w:val="000000"/>
                <w:kern w:val="0"/>
                <w:sz w:val="24"/>
                <w:szCs w:val="24"/>
                <w:lang w:eastAsia="pl-PL"/>
                <w14:ligatures w14:val="none"/>
              </w:rPr>
              <w:t xml:space="preserve"> psychiczn</w:t>
            </w:r>
            <w:r>
              <w:rPr>
                <w:rFonts w:ascii="Arial" w:eastAsia="Times New Roman" w:hAnsi="Arial" w:cs="Arial"/>
                <w:color w:val="000000"/>
                <w:kern w:val="0"/>
                <w:sz w:val="24"/>
                <w:szCs w:val="24"/>
                <w:lang w:eastAsia="pl-PL"/>
                <w14:ligatures w14:val="none"/>
              </w:rPr>
              <w:t>ego</w:t>
            </w:r>
            <w:r w:rsidRPr="002B7DDB">
              <w:rPr>
                <w:rFonts w:ascii="Arial" w:eastAsia="Times New Roman" w:hAnsi="Arial" w:cs="Arial"/>
                <w:color w:val="000000"/>
                <w:kern w:val="0"/>
                <w:sz w:val="24"/>
                <w:szCs w:val="24"/>
                <w:lang w:eastAsia="pl-PL"/>
                <w14:ligatures w14:val="none"/>
              </w:rPr>
              <w:t xml:space="preserve">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w:t>
            </w:r>
            <w:r>
              <w:rPr>
                <w:rFonts w:ascii="Arial" w:eastAsia="Times New Roman" w:hAnsi="Arial" w:cs="Arial"/>
                <w:color w:val="000000"/>
                <w:kern w:val="0"/>
                <w:sz w:val="24"/>
                <w:szCs w:val="24"/>
                <w:lang w:eastAsia="pl-PL"/>
                <w14:ligatures w14:val="none"/>
              </w:rPr>
              <w:t>l</w:t>
            </w:r>
            <w:r w:rsidRPr="002B7DDB">
              <w:rPr>
                <w:rFonts w:ascii="Arial" w:eastAsia="Times New Roman" w:hAnsi="Arial" w:cs="Arial"/>
                <w:color w:val="000000"/>
                <w:kern w:val="0"/>
                <w:sz w:val="24"/>
                <w:szCs w:val="24"/>
                <w:lang w:eastAsia="pl-PL"/>
                <w14:ligatures w14:val="none"/>
              </w:rPr>
              <w:t>iczba miejsc</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4B349B3A"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186</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C33E6A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201</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2E243B55"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201</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F04FB3A" w14:textId="47DC2493"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3D26C79F" w14:textId="555994AB"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2B7DDB" w:rsidRPr="002B7DDB" w14:paraId="53AB8CF6"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AA3BCF" w14:textId="315B4416"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kluby samopomocy dla osób </w:t>
            </w:r>
            <w:r>
              <w:rPr>
                <w:rFonts w:ascii="Arial" w:eastAsia="Times New Roman" w:hAnsi="Arial" w:cs="Arial"/>
                <w:color w:val="000000"/>
                <w:kern w:val="0"/>
                <w:sz w:val="24"/>
                <w:szCs w:val="24"/>
                <w:lang w:eastAsia="pl-PL"/>
                <w14:ligatures w14:val="none"/>
              </w:rPr>
              <w:t>w kryzysie zdrowia</w:t>
            </w:r>
            <w:r w:rsidRPr="002B7DDB">
              <w:rPr>
                <w:rFonts w:ascii="Arial" w:eastAsia="Times New Roman" w:hAnsi="Arial" w:cs="Arial"/>
                <w:color w:val="000000"/>
                <w:kern w:val="0"/>
                <w:sz w:val="24"/>
                <w:szCs w:val="24"/>
                <w:lang w:eastAsia="pl-PL"/>
                <w14:ligatures w14:val="none"/>
              </w:rPr>
              <w:t xml:space="preserve"> psychiczn</w:t>
            </w:r>
            <w:r>
              <w:rPr>
                <w:rFonts w:ascii="Arial" w:eastAsia="Times New Roman" w:hAnsi="Arial" w:cs="Arial"/>
                <w:color w:val="000000"/>
                <w:kern w:val="0"/>
                <w:sz w:val="24"/>
                <w:szCs w:val="24"/>
                <w:lang w:eastAsia="pl-PL"/>
                <w14:ligatures w14:val="none"/>
              </w:rPr>
              <w:t>ego</w:t>
            </w:r>
            <w:r w:rsidRPr="002B7DDB">
              <w:rPr>
                <w:rFonts w:ascii="Arial" w:eastAsia="Times New Roman" w:hAnsi="Arial" w:cs="Arial"/>
                <w:color w:val="000000"/>
                <w:kern w:val="0"/>
                <w:sz w:val="24"/>
                <w:szCs w:val="24"/>
                <w:lang w:eastAsia="pl-PL"/>
                <w14:ligatures w14:val="none"/>
              </w:rPr>
              <w:t xml:space="preserve">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w:t>
            </w:r>
            <w:r>
              <w:rPr>
                <w:rFonts w:ascii="Arial" w:eastAsia="Times New Roman" w:hAnsi="Arial" w:cs="Arial"/>
                <w:color w:val="000000"/>
                <w:kern w:val="0"/>
                <w:sz w:val="24"/>
                <w:szCs w:val="24"/>
                <w:lang w:eastAsia="pl-PL"/>
                <w14:ligatures w14:val="none"/>
              </w:rPr>
              <w:t>l</w:t>
            </w:r>
            <w:r w:rsidRPr="002B7DDB">
              <w:rPr>
                <w:rFonts w:ascii="Arial" w:eastAsia="Times New Roman" w:hAnsi="Arial" w:cs="Arial"/>
                <w:color w:val="000000"/>
                <w:kern w:val="0"/>
                <w:sz w:val="24"/>
                <w:szCs w:val="24"/>
                <w:lang w:eastAsia="pl-PL"/>
                <w14:ligatures w14:val="none"/>
              </w:rPr>
              <w:t>iczba osób w</w:t>
            </w:r>
            <w:r>
              <w:rPr>
                <w:rFonts w:ascii="Arial" w:eastAsia="Times New Roman" w:hAnsi="Arial" w:cs="Arial"/>
                <w:color w:val="000000"/>
                <w:kern w:val="0"/>
                <w:sz w:val="24"/>
                <w:szCs w:val="24"/>
                <w:lang w:eastAsia="pl-PL"/>
                <w14:ligatures w14:val="none"/>
              </w:rPr>
              <w:t> </w:t>
            </w:r>
            <w:r w:rsidRPr="002B7DDB">
              <w:rPr>
                <w:rFonts w:ascii="Arial" w:eastAsia="Times New Roman" w:hAnsi="Arial" w:cs="Arial"/>
                <w:color w:val="000000"/>
                <w:kern w:val="0"/>
                <w:sz w:val="24"/>
                <w:szCs w:val="24"/>
                <w:lang w:eastAsia="pl-PL"/>
                <w14:ligatures w14:val="none"/>
              </w:rPr>
              <w:t>roku</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C53A42"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465</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58C972"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448</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350197"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457</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8ADC44"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9</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30F173"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2,0%</w:t>
            </w:r>
          </w:p>
        </w:tc>
      </w:tr>
      <w:tr w:rsidR="002B7DDB" w:rsidRPr="002B7DDB" w14:paraId="0E83EF77"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774B9E71" w14:textId="54005084"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środowiskowe domy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placówek</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2B0A5687"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73</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46A64E1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72</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750E820C"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74</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48A0015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3D5F5D1D"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2,8%</w:t>
            </w:r>
          </w:p>
        </w:tc>
      </w:tr>
      <w:tr w:rsidR="002B7DDB" w:rsidRPr="002B7DDB" w14:paraId="43DBB43F"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86581B" w14:textId="3F8415C9"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środowiskowe domy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miejsc</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EF06A3"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2 286</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DE5462"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2 286</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58242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2 366</w:t>
            </w:r>
          </w:p>
        </w:tc>
        <w:tc>
          <w:tcPr>
            <w:tcW w:w="49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6F7289"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80</w:t>
            </w:r>
          </w:p>
        </w:tc>
        <w:tc>
          <w:tcPr>
            <w:tcW w:w="49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89DC79"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3,5%</w:t>
            </w:r>
          </w:p>
        </w:tc>
      </w:tr>
      <w:tr w:rsidR="002B7DDB" w:rsidRPr="002B7DDB" w14:paraId="647F66E1" w14:textId="77777777" w:rsidTr="00C1733B">
        <w:trPr>
          <w:trHeight w:val="340"/>
        </w:trPr>
        <w:tc>
          <w:tcPr>
            <w:tcW w:w="2520" w:type="pct"/>
            <w:tcBorders>
              <w:top w:val="single" w:sz="4" w:space="0" w:color="A5A5A5"/>
              <w:left w:val="single" w:sz="4" w:space="0" w:color="A5A5A5"/>
              <w:bottom w:val="single" w:sz="4" w:space="0" w:color="A5A5A5"/>
              <w:right w:val="single" w:sz="4" w:space="0" w:color="A5A5A5"/>
            </w:tcBorders>
            <w:noWrap/>
            <w:vAlign w:val="bottom"/>
            <w:hideMark/>
          </w:tcPr>
          <w:p w14:paraId="5E9EA7C2" w14:textId="773EED0F" w:rsidR="002B7DDB" w:rsidRPr="002B7DDB" w:rsidRDefault="002B7DDB" w:rsidP="002B7DDB">
            <w:pPr>
              <w:spacing w:after="0" w:line="240" w:lineRule="auto"/>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 xml:space="preserve">środowiskowe domy samopomocy </w:t>
            </w:r>
            <w:r>
              <w:rPr>
                <w:rFonts w:ascii="Arial" w:eastAsia="Times New Roman" w:hAnsi="Arial" w:cs="Arial"/>
                <w:color w:val="000000"/>
                <w:kern w:val="0"/>
                <w:sz w:val="24"/>
                <w:szCs w:val="24"/>
                <w:lang w:eastAsia="pl-PL"/>
                <w14:ligatures w14:val="none"/>
              </w:rPr>
              <w:t>–</w:t>
            </w:r>
            <w:r w:rsidRPr="002B7DDB">
              <w:rPr>
                <w:rFonts w:ascii="Arial" w:eastAsia="Times New Roman" w:hAnsi="Arial" w:cs="Arial"/>
                <w:color w:val="000000"/>
                <w:kern w:val="0"/>
                <w:sz w:val="24"/>
                <w:szCs w:val="24"/>
                <w:lang w:eastAsia="pl-PL"/>
                <w14:ligatures w14:val="none"/>
              </w:rPr>
              <w:t xml:space="preserve"> liczba osób w roku</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07969EBD"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2 485</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3854634C"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2 555</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18721BA6"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2 619</w:t>
            </w:r>
          </w:p>
        </w:tc>
        <w:tc>
          <w:tcPr>
            <w:tcW w:w="496" w:type="pct"/>
            <w:tcBorders>
              <w:top w:val="single" w:sz="4" w:space="0" w:color="A5A5A5"/>
              <w:left w:val="single" w:sz="4" w:space="0" w:color="A5A5A5"/>
              <w:bottom w:val="single" w:sz="4" w:space="0" w:color="A5A5A5"/>
              <w:right w:val="single" w:sz="4" w:space="0" w:color="A5A5A5"/>
            </w:tcBorders>
            <w:noWrap/>
            <w:vAlign w:val="bottom"/>
            <w:hideMark/>
          </w:tcPr>
          <w:p w14:paraId="6C9B7C41"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64</w:t>
            </w:r>
          </w:p>
        </w:tc>
        <w:tc>
          <w:tcPr>
            <w:tcW w:w="497" w:type="pct"/>
            <w:tcBorders>
              <w:top w:val="single" w:sz="4" w:space="0" w:color="A5A5A5"/>
              <w:left w:val="single" w:sz="4" w:space="0" w:color="A5A5A5"/>
              <w:bottom w:val="single" w:sz="4" w:space="0" w:color="A5A5A5"/>
              <w:right w:val="single" w:sz="4" w:space="0" w:color="A5A5A5"/>
            </w:tcBorders>
            <w:noWrap/>
            <w:vAlign w:val="bottom"/>
            <w:hideMark/>
          </w:tcPr>
          <w:p w14:paraId="23FAB85C" w14:textId="77777777" w:rsidR="002B7DDB" w:rsidRPr="002B7DDB" w:rsidRDefault="002B7DDB" w:rsidP="002B7DDB">
            <w:pPr>
              <w:spacing w:after="0" w:line="240" w:lineRule="auto"/>
              <w:jc w:val="right"/>
              <w:rPr>
                <w:rFonts w:ascii="Arial" w:eastAsia="Times New Roman" w:hAnsi="Arial" w:cs="Arial"/>
                <w:color w:val="000000"/>
                <w:kern w:val="0"/>
                <w:sz w:val="24"/>
                <w:szCs w:val="24"/>
                <w:lang w:eastAsia="pl-PL"/>
                <w14:ligatures w14:val="none"/>
              </w:rPr>
            </w:pPr>
            <w:r w:rsidRPr="002B7DDB">
              <w:rPr>
                <w:rFonts w:ascii="Arial" w:eastAsia="Times New Roman" w:hAnsi="Arial" w:cs="Arial"/>
                <w:color w:val="000000"/>
                <w:kern w:val="0"/>
                <w:sz w:val="24"/>
                <w:szCs w:val="24"/>
                <w:lang w:eastAsia="pl-PL"/>
                <w14:ligatures w14:val="none"/>
              </w:rPr>
              <w:t>2,5%</w:t>
            </w:r>
          </w:p>
        </w:tc>
      </w:tr>
    </w:tbl>
    <w:p w14:paraId="0B6E2A94" w14:textId="77777777" w:rsidR="002B7DDB" w:rsidRPr="005F586C" w:rsidRDefault="002B7DDB" w:rsidP="002B7DDB">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MRPiPS-06.</w:t>
      </w:r>
    </w:p>
    <w:p w14:paraId="5929E837" w14:textId="0199D1CB" w:rsidR="00513BE1" w:rsidRPr="00BE6D46" w:rsidRDefault="00513BE1" w:rsidP="00683B95">
      <w:pPr>
        <w:tabs>
          <w:tab w:val="left" w:pos="1095"/>
        </w:tabs>
        <w:spacing w:after="120" w:line="360" w:lineRule="auto"/>
        <w:rPr>
          <w:rFonts w:ascii="Arial" w:hAnsi="Arial" w:cs="Arial"/>
          <w:sz w:val="24"/>
          <w:szCs w:val="24"/>
        </w:rPr>
      </w:pPr>
      <w:r>
        <w:rPr>
          <w:rFonts w:ascii="Arial" w:hAnsi="Arial" w:cs="Arial"/>
          <w:sz w:val="24"/>
          <w:szCs w:val="24"/>
        </w:rPr>
        <w:t xml:space="preserve">Kiedy nie ma możliwości zapewnienia usług opiekuńczych w miejscu zamieszkania </w:t>
      </w:r>
      <w:r w:rsidRPr="00BE6D46">
        <w:rPr>
          <w:rFonts w:ascii="Arial" w:hAnsi="Arial" w:cs="Arial"/>
          <w:sz w:val="24"/>
          <w:szCs w:val="24"/>
        </w:rPr>
        <w:t>osoby, alternatywą jest wsparcie rodzinnego domu pomocy (RDP). Świadczy się w nim usługi opiekuńcze i bytowe w formie całodobowe</w:t>
      </w:r>
      <w:r w:rsidR="00101B51">
        <w:rPr>
          <w:rFonts w:ascii="Arial" w:hAnsi="Arial" w:cs="Arial"/>
          <w:sz w:val="24"/>
          <w:szCs w:val="24"/>
        </w:rPr>
        <w:t>j</w:t>
      </w:r>
      <w:r w:rsidRPr="00BE6D46">
        <w:rPr>
          <w:rFonts w:ascii="Arial" w:hAnsi="Arial" w:cs="Arial"/>
          <w:sz w:val="24"/>
          <w:szCs w:val="24"/>
        </w:rPr>
        <w:t xml:space="preserve"> dla co najmniej trzech i nie </w:t>
      </w:r>
      <w:r w:rsidRPr="00BE6D46">
        <w:rPr>
          <w:rFonts w:ascii="Arial" w:hAnsi="Arial" w:cs="Arial"/>
          <w:sz w:val="24"/>
          <w:szCs w:val="24"/>
        </w:rPr>
        <w:lastRenderedPageBreak/>
        <w:t>więcej niż ośmiu osób</w:t>
      </w:r>
      <w:r w:rsidRPr="00BE6D46">
        <w:rPr>
          <w:rStyle w:val="Odwoanieprzypisudolnego"/>
          <w:rFonts w:ascii="Arial" w:hAnsi="Arial" w:cs="Arial"/>
          <w:sz w:val="24"/>
          <w:szCs w:val="24"/>
        </w:rPr>
        <w:footnoteReference w:id="71"/>
      </w:r>
      <w:r w:rsidRPr="00BE6D46">
        <w:rPr>
          <w:rFonts w:ascii="Arial" w:hAnsi="Arial" w:cs="Arial"/>
          <w:sz w:val="24"/>
          <w:szCs w:val="24"/>
        </w:rPr>
        <w:t>.</w:t>
      </w:r>
      <w:r w:rsidR="00D74384">
        <w:rPr>
          <w:rFonts w:ascii="Arial" w:hAnsi="Arial" w:cs="Arial"/>
          <w:sz w:val="24"/>
          <w:szCs w:val="24"/>
        </w:rPr>
        <w:t xml:space="preserve"> W województwie pomorskim w roku oceny działały zaledwie 4 RDP w gminach: Pruszcz Gdański (wiejska), Miłoradz oraz Sztum. W stosunku do roku poprzedzającego ocenę ich liczba wzrosła o jeden, liczba miejsc o osiem, a osób korzystających o pięć.</w:t>
      </w:r>
    </w:p>
    <w:p w14:paraId="137E1D5C" w14:textId="6113E354" w:rsidR="00A75E4F" w:rsidRPr="00A75E4F" w:rsidRDefault="00A75E4F" w:rsidP="00A75E4F">
      <w:pPr>
        <w:pStyle w:val="Legenda"/>
        <w:keepNext/>
        <w:rPr>
          <w:rFonts w:ascii="Arial" w:hAnsi="Arial" w:cs="Arial"/>
          <w:i w:val="0"/>
          <w:iCs w:val="0"/>
          <w:color w:val="auto"/>
          <w:sz w:val="24"/>
          <w:szCs w:val="24"/>
        </w:rPr>
      </w:pPr>
      <w:bookmarkStart w:id="23" w:name="_Toc233119860"/>
      <w:r w:rsidRPr="00A75E4F">
        <w:rPr>
          <w:rFonts w:ascii="Arial" w:hAnsi="Arial" w:cs="Arial"/>
          <w:b/>
          <w:bCs/>
          <w:i w:val="0"/>
          <w:iCs w:val="0"/>
          <w:color w:val="auto"/>
          <w:sz w:val="24"/>
          <w:szCs w:val="24"/>
        </w:rPr>
        <w:t xml:space="preserve">Tabela </w:t>
      </w:r>
      <w:r w:rsidRPr="00A75E4F">
        <w:rPr>
          <w:rFonts w:ascii="Arial" w:hAnsi="Arial" w:cs="Arial"/>
          <w:b/>
          <w:bCs/>
          <w:i w:val="0"/>
          <w:iCs w:val="0"/>
          <w:color w:val="auto"/>
          <w:sz w:val="24"/>
          <w:szCs w:val="24"/>
        </w:rPr>
        <w:fldChar w:fldCharType="begin"/>
      </w:r>
      <w:r w:rsidRPr="00A75E4F">
        <w:rPr>
          <w:rFonts w:ascii="Arial" w:hAnsi="Arial" w:cs="Arial"/>
          <w:b/>
          <w:bCs/>
          <w:i w:val="0"/>
          <w:iCs w:val="0"/>
          <w:color w:val="auto"/>
          <w:sz w:val="24"/>
          <w:szCs w:val="24"/>
        </w:rPr>
        <w:instrText xml:space="preserve"> SEQ Tabela \* ARABIC </w:instrText>
      </w:r>
      <w:r w:rsidRPr="00A75E4F">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w:t>
      </w:r>
      <w:r w:rsidRPr="00A75E4F">
        <w:rPr>
          <w:rFonts w:ascii="Arial" w:hAnsi="Arial" w:cs="Arial"/>
          <w:b/>
          <w:bCs/>
          <w:i w:val="0"/>
          <w:iCs w:val="0"/>
          <w:color w:val="auto"/>
          <w:sz w:val="24"/>
          <w:szCs w:val="24"/>
        </w:rPr>
        <w:fldChar w:fldCharType="end"/>
      </w:r>
      <w:r w:rsidRPr="00A75E4F">
        <w:rPr>
          <w:rFonts w:ascii="Arial" w:hAnsi="Arial" w:cs="Arial"/>
          <w:b/>
          <w:bCs/>
          <w:i w:val="0"/>
          <w:iCs w:val="0"/>
          <w:color w:val="auto"/>
          <w:sz w:val="24"/>
          <w:szCs w:val="24"/>
        </w:rPr>
        <w:t>.</w:t>
      </w:r>
      <w:r w:rsidRPr="00A75E4F">
        <w:rPr>
          <w:rFonts w:ascii="Arial" w:hAnsi="Arial" w:cs="Arial"/>
          <w:i w:val="0"/>
          <w:iCs w:val="0"/>
          <w:color w:val="auto"/>
          <w:sz w:val="24"/>
          <w:szCs w:val="24"/>
        </w:rPr>
        <w:t xml:space="preserve"> Domy pomocy społecznej prowadzone przez samorządy lub na ich zlecenie oraz placówki całodobowej opieki w latach 2023–2025</w:t>
      </w:r>
      <w:bookmarkEnd w:id="23"/>
    </w:p>
    <w:tbl>
      <w:tblPr>
        <w:tblW w:w="8995" w:type="dxa"/>
        <w:tblLayout w:type="fixed"/>
        <w:tblCellMar>
          <w:left w:w="70" w:type="dxa"/>
          <w:right w:w="70" w:type="dxa"/>
        </w:tblCellMar>
        <w:tblLook w:val="04A0" w:firstRow="1" w:lastRow="0" w:firstColumn="1" w:lastColumn="0" w:noHBand="0" w:noVBand="1"/>
      </w:tblPr>
      <w:tblGrid>
        <w:gridCol w:w="4980"/>
        <w:gridCol w:w="803"/>
        <w:gridCol w:w="803"/>
        <w:gridCol w:w="803"/>
        <w:gridCol w:w="686"/>
        <w:gridCol w:w="920"/>
      </w:tblGrid>
      <w:tr w:rsidR="00757F7A" w:rsidRPr="00757F7A" w14:paraId="705FFEE7" w14:textId="77777777" w:rsidTr="00C1733B">
        <w:trPr>
          <w:trHeight w:val="340"/>
          <w:tblHeader/>
        </w:trPr>
        <w:tc>
          <w:tcPr>
            <w:tcW w:w="4980" w:type="dxa"/>
            <w:tcBorders>
              <w:top w:val="single" w:sz="4" w:space="0" w:color="A5A5A5"/>
              <w:left w:val="single" w:sz="4" w:space="0" w:color="A5A5A5"/>
              <w:bottom w:val="single" w:sz="8" w:space="0" w:color="A5A5A5"/>
              <w:right w:val="single" w:sz="4" w:space="0" w:color="A5A5A5"/>
            </w:tcBorders>
            <w:noWrap/>
            <w:vAlign w:val="bottom"/>
            <w:hideMark/>
          </w:tcPr>
          <w:p w14:paraId="30460493"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obszar danych</w:t>
            </w:r>
          </w:p>
        </w:tc>
        <w:tc>
          <w:tcPr>
            <w:tcW w:w="803" w:type="dxa"/>
            <w:tcBorders>
              <w:top w:val="single" w:sz="4" w:space="0" w:color="A5A5A5"/>
              <w:left w:val="single" w:sz="4" w:space="0" w:color="A5A5A5"/>
              <w:bottom w:val="single" w:sz="8" w:space="0" w:color="A5A5A5"/>
              <w:right w:val="single" w:sz="4" w:space="0" w:color="A5A5A5"/>
            </w:tcBorders>
            <w:noWrap/>
            <w:vAlign w:val="bottom"/>
            <w:hideMark/>
          </w:tcPr>
          <w:p w14:paraId="092A4B21"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2023</w:t>
            </w:r>
          </w:p>
        </w:tc>
        <w:tc>
          <w:tcPr>
            <w:tcW w:w="803" w:type="dxa"/>
            <w:tcBorders>
              <w:top w:val="single" w:sz="4" w:space="0" w:color="A5A5A5"/>
              <w:left w:val="single" w:sz="4" w:space="0" w:color="A5A5A5"/>
              <w:bottom w:val="single" w:sz="8" w:space="0" w:color="A5A5A5"/>
              <w:right w:val="single" w:sz="4" w:space="0" w:color="A5A5A5"/>
            </w:tcBorders>
            <w:noWrap/>
            <w:vAlign w:val="bottom"/>
            <w:hideMark/>
          </w:tcPr>
          <w:p w14:paraId="3690EEA8"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2024</w:t>
            </w:r>
          </w:p>
        </w:tc>
        <w:tc>
          <w:tcPr>
            <w:tcW w:w="803" w:type="dxa"/>
            <w:tcBorders>
              <w:top w:val="single" w:sz="4" w:space="0" w:color="A5A5A5"/>
              <w:left w:val="single" w:sz="4" w:space="0" w:color="A5A5A5"/>
              <w:bottom w:val="single" w:sz="8" w:space="0" w:color="A5A5A5"/>
              <w:right w:val="single" w:sz="4" w:space="0" w:color="A5A5A5"/>
            </w:tcBorders>
            <w:noWrap/>
            <w:vAlign w:val="bottom"/>
            <w:hideMark/>
          </w:tcPr>
          <w:p w14:paraId="71206950"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2025</w:t>
            </w:r>
          </w:p>
        </w:tc>
        <w:tc>
          <w:tcPr>
            <w:tcW w:w="686" w:type="dxa"/>
            <w:tcBorders>
              <w:top w:val="single" w:sz="4" w:space="0" w:color="A5A5A5"/>
              <w:left w:val="single" w:sz="4" w:space="0" w:color="A5A5A5"/>
              <w:bottom w:val="single" w:sz="8" w:space="0" w:color="A5A5A5"/>
              <w:right w:val="single" w:sz="4" w:space="0" w:color="A5A5A5"/>
            </w:tcBorders>
            <w:noWrap/>
            <w:vAlign w:val="bottom"/>
            <w:hideMark/>
          </w:tcPr>
          <w:p w14:paraId="03750A71"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r/r</w:t>
            </w:r>
          </w:p>
        </w:tc>
        <w:tc>
          <w:tcPr>
            <w:tcW w:w="920" w:type="dxa"/>
            <w:tcBorders>
              <w:top w:val="single" w:sz="4" w:space="0" w:color="A5A5A5"/>
              <w:left w:val="single" w:sz="4" w:space="0" w:color="A5A5A5"/>
              <w:bottom w:val="single" w:sz="8" w:space="0" w:color="A5A5A5"/>
              <w:right w:val="single" w:sz="4" w:space="0" w:color="A5A5A5"/>
            </w:tcBorders>
            <w:noWrap/>
            <w:vAlign w:val="bottom"/>
            <w:hideMark/>
          </w:tcPr>
          <w:p w14:paraId="3C1E4593" w14:textId="77777777" w:rsidR="00757F7A" w:rsidRPr="00757F7A" w:rsidRDefault="00757F7A" w:rsidP="00757F7A">
            <w:pPr>
              <w:spacing w:after="0" w:line="240" w:lineRule="auto"/>
              <w:rPr>
                <w:rFonts w:ascii="Arial" w:eastAsia="Times New Roman" w:hAnsi="Arial" w:cs="Arial"/>
                <w:b/>
                <w:bCs/>
                <w:color w:val="000000"/>
                <w:kern w:val="0"/>
                <w:sz w:val="24"/>
                <w:szCs w:val="24"/>
                <w:lang w:eastAsia="pl-PL"/>
                <w14:ligatures w14:val="none"/>
              </w:rPr>
            </w:pPr>
            <w:r w:rsidRPr="00757F7A">
              <w:rPr>
                <w:rFonts w:ascii="Arial" w:eastAsia="Times New Roman" w:hAnsi="Arial" w:cs="Arial"/>
                <w:b/>
                <w:bCs/>
                <w:color w:val="000000"/>
                <w:kern w:val="0"/>
                <w:sz w:val="24"/>
                <w:szCs w:val="24"/>
                <w:lang w:eastAsia="pl-PL"/>
                <w14:ligatures w14:val="none"/>
              </w:rPr>
              <w:t>%</w:t>
            </w:r>
          </w:p>
        </w:tc>
      </w:tr>
      <w:tr w:rsidR="00757F7A" w:rsidRPr="00757F7A" w14:paraId="104F9968"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C2D057" w14:textId="0E407975"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DPS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placówek</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BF6D27"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40</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CB38F3"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41</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549C90"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41</w:t>
            </w:r>
          </w:p>
        </w:tc>
        <w:tc>
          <w:tcPr>
            <w:tcW w:w="6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073BC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8DC1C6"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w:t>
            </w:r>
          </w:p>
        </w:tc>
      </w:tr>
      <w:tr w:rsidR="00757F7A" w:rsidRPr="00757F7A" w14:paraId="0C8EC30D"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noWrap/>
            <w:vAlign w:val="bottom"/>
            <w:hideMark/>
          </w:tcPr>
          <w:p w14:paraId="58BCE167" w14:textId="20932791"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DPS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miejsc</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61201637"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4 045</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2701281B"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4 097</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726C4B67"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4 097</w:t>
            </w:r>
          </w:p>
        </w:tc>
        <w:tc>
          <w:tcPr>
            <w:tcW w:w="686" w:type="dxa"/>
            <w:tcBorders>
              <w:top w:val="single" w:sz="4" w:space="0" w:color="A5A5A5"/>
              <w:left w:val="single" w:sz="4" w:space="0" w:color="A5A5A5"/>
              <w:bottom w:val="single" w:sz="4" w:space="0" w:color="A5A5A5"/>
              <w:right w:val="single" w:sz="4" w:space="0" w:color="A5A5A5"/>
            </w:tcBorders>
            <w:noWrap/>
            <w:vAlign w:val="bottom"/>
            <w:hideMark/>
          </w:tcPr>
          <w:p w14:paraId="3F95A61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6B112A40"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0,0%</w:t>
            </w:r>
          </w:p>
        </w:tc>
      </w:tr>
      <w:tr w:rsidR="00757F7A" w:rsidRPr="00757F7A" w14:paraId="1973D7EB"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DD8F7B" w14:textId="71327F95"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DPS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osób w roku</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D63FA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4 369</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546E3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4 537</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15F712"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4 518</w:t>
            </w:r>
          </w:p>
        </w:tc>
        <w:tc>
          <w:tcPr>
            <w:tcW w:w="6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B4505F"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-19</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7C1665"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-0,4%</w:t>
            </w:r>
          </w:p>
        </w:tc>
      </w:tr>
      <w:tr w:rsidR="00757F7A" w:rsidRPr="00757F7A" w14:paraId="0EED7C65"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noWrap/>
            <w:vAlign w:val="bottom"/>
            <w:hideMark/>
          </w:tcPr>
          <w:p w14:paraId="0C2F00D5" w14:textId="4E9DBECE"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RDP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placówek</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023F902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5B8AA29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708BE341"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w:t>
            </w:r>
          </w:p>
        </w:tc>
        <w:tc>
          <w:tcPr>
            <w:tcW w:w="686" w:type="dxa"/>
            <w:tcBorders>
              <w:top w:val="single" w:sz="4" w:space="0" w:color="A5A5A5"/>
              <w:left w:val="single" w:sz="4" w:space="0" w:color="A5A5A5"/>
              <w:bottom w:val="single" w:sz="4" w:space="0" w:color="A5A5A5"/>
              <w:right w:val="single" w:sz="4" w:space="0" w:color="A5A5A5"/>
            </w:tcBorders>
            <w:noWrap/>
            <w:vAlign w:val="bottom"/>
            <w:hideMark/>
          </w:tcPr>
          <w:p w14:paraId="419A1D23"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1</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505CB08A"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33,3%</w:t>
            </w:r>
          </w:p>
        </w:tc>
      </w:tr>
      <w:tr w:rsidR="00757F7A" w:rsidRPr="00757F7A" w14:paraId="621A8A13"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C9F580" w14:textId="46CDF49D"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RDP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miejsc</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DBFBEE"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24</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5C976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24</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2A12C1"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32</w:t>
            </w:r>
          </w:p>
        </w:tc>
        <w:tc>
          <w:tcPr>
            <w:tcW w:w="6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1E4E28"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8</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A9186B"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33,3%</w:t>
            </w:r>
          </w:p>
        </w:tc>
      </w:tr>
      <w:tr w:rsidR="00757F7A" w:rsidRPr="00757F7A" w14:paraId="05451369"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noWrap/>
            <w:vAlign w:val="bottom"/>
            <w:hideMark/>
          </w:tcPr>
          <w:p w14:paraId="2F2FE680" w14:textId="12F020E6"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 xml:space="preserve">RDP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osób w roku</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5BAA900B"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32</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3964E42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33</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6E91135D"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38</w:t>
            </w:r>
          </w:p>
        </w:tc>
        <w:tc>
          <w:tcPr>
            <w:tcW w:w="686" w:type="dxa"/>
            <w:tcBorders>
              <w:top w:val="single" w:sz="4" w:space="0" w:color="A5A5A5"/>
              <w:left w:val="single" w:sz="4" w:space="0" w:color="A5A5A5"/>
              <w:bottom w:val="single" w:sz="4" w:space="0" w:color="A5A5A5"/>
              <w:right w:val="single" w:sz="4" w:space="0" w:color="A5A5A5"/>
            </w:tcBorders>
            <w:noWrap/>
            <w:vAlign w:val="bottom"/>
            <w:hideMark/>
          </w:tcPr>
          <w:p w14:paraId="4EA0D24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5</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0AAF61B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15,2%</w:t>
            </w:r>
          </w:p>
        </w:tc>
      </w:tr>
      <w:tr w:rsidR="00757F7A" w:rsidRPr="00757F7A" w14:paraId="1221848A"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60659C4" w14:textId="5820674A"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placówki całodobowej opieki prowadzone w</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ramach działalności statutowej i</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 xml:space="preserve">gospodarczej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placówek</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CAE9E00"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84</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0521F"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87</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8B4D4D"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91</w:t>
            </w:r>
          </w:p>
        </w:tc>
        <w:tc>
          <w:tcPr>
            <w:tcW w:w="6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2134DF"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6F64E2A"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4,6%</w:t>
            </w:r>
          </w:p>
        </w:tc>
      </w:tr>
      <w:tr w:rsidR="00757F7A" w:rsidRPr="00757F7A" w14:paraId="2AE319C5"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vAlign w:val="bottom"/>
            <w:hideMark/>
          </w:tcPr>
          <w:p w14:paraId="2AE66F76" w14:textId="2F406902"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placówki całodobowej opieki prowadzone w</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ramach działalności statutowej i</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 xml:space="preserve">gospodarczej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miejsc</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654EC6B9"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3 066</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1A2AA4A4"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3 168</w:t>
            </w:r>
          </w:p>
        </w:tc>
        <w:tc>
          <w:tcPr>
            <w:tcW w:w="803" w:type="dxa"/>
            <w:tcBorders>
              <w:top w:val="single" w:sz="4" w:space="0" w:color="A5A5A5"/>
              <w:left w:val="single" w:sz="4" w:space="0" w:color="A5A5A5"/>
              <w:bottom w:val="single" w:sz="4" w:space="0" w:color="A5A5A5"/>
              <w:right w:val="single" w:sz="4" w:space="0" w:color="A5A5A5"/>
            </w:tcBorders>
            <w:noWrap/>
            <w:vAlign w:val="bottom"/>
            <w:hideMark/>
          </w:tcPr>
          <w:p w14:paraId="70FADD99"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3 186</w:t>
            </w:r>
          </w:p>
        </w:tc>
        <w:tc>
          <w:tcPr>
            <w:tcW w:w="686" w:type="dxa"/>
            <w:tcBorders>
              <w:top w:val="single" w:sz="4" w:space="0" w:color="A5A5A5"/>
              <w:left w:val="single" w:sz="4" w:space="0" w:color="A5A5A5"/>
              <w:bottom w:val="single" w:sz="4" w:space="0" w:color="A5A5A5"/>
              <w:right w:val="single" w:sz="4" w:space="0" w:color="A5A5A5"/>
            </w:tcBorders>
            <w:noWrap/>
            <w:vAlign w:val="bottom"/>
            <w:hideMark/>
          </w:tcPr>
          <w:p w14:paraId="6314355C"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18</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194FF127"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0,6%</w:t>
            </w:r>
          </w:p>
        </w:tc>
      </w:tr>
      <w:tr w:rsidR="00757F7A" w:rsidRPr="00757F7A" w14:paraId="18973FCA" w14:textId="77777777" w:rsidTr="00C1733B">
        <w:trPr>
          <w:trHeight w:val="340"/>
        </w:trPr>
        <w:tc>
          <w:tcPr>
            <w:tcW w:w="49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56061AC" w14:textId="6A11A6BD" w:rsidR="00757F7A" w:rsidRPr="00757F7A" w:rsidRDefault="00757F7A" w:rsidP="00757F7A">
            <w:pPr>
              <w:spacing w:after="0" w:line="240" w:lineRule="auto"/>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placówki całodobowej opieki prowadzone w</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ramach działalności statutowej i</w:t>
            </w:r>
            <w:r w:rsidR="00513BE1">
              <w:rPr>
                <w:rFonts w:ascii="Arial" w:eastAsia="Times New Roman" w:hAnsi="Arial" w:cs="Arial"/>
                <w:color w:val="000000"/>
                <w:kern w:val="0"/>
                <w:sz w:val="24"/>
                <w:szCs w:val="24"/>
                <w:lang w:eastAsia="pl-PL"/>
                <w14:ligatures w14:val="none"/>
              </w:rPr>
              <w:t> </w:t>
            </w:r>
            <w:r w:rsidRPr="00757F7A">
              <w:rPr>
                <w:rFonts w:ascii="Arial" w:eastAsia="Times New Roman" w:hAnsi="Arial" w:cs="Arial"/>
                <w:color w:val="000000"/>
                <w:kern w:val="0"/>
                <w:sz w:val="24"/>
                <w:szCs w:val="24"/>
                <w:lang w:eastAsia="pl-PL"/>
                <w14:ligatures w14:val="none"/>
              </w:rPr>
              <w:t xml:space="preserve">gospodarczej </w:t>
            </w:r>
            <w:r>
              <w:rPr>
                <w:rFonts w:ascii="Arial" w:eastAsia="Times New Roman" w:hAnsi="Arial" w:cs="Arial"/>
                <w:color w:val="000000"/>
                <w:kern w:val="0"/>
                <w:sz w:val="24"/>
                <w:szCs w:val="24"/>
                <w:lang w:eastAsia="pl-PL"/>
                <w14:ligatures w14:val="none"/>
              </w:rPr>
              <w:t>–</w:t>
            </w:r>
            <w:r w:rsidRPr="00757F7A">
              <w:rPr>
                <w:rFonts w:ascii="Arial" w:eastAsia="Times New Roman" w:hAnsi="Arial" w:cs="Arial"/>
                <w:color w:val="000000"/>
                <w:kern w:val="0"/>
                <w:sz w:val="24"/>
                <w:szCs w:val="24"/>
                <w:lang w:eastAsia="pl-PL"/>
                <w14:ligatures w14:val="none"/>
              </w:rPr>
              <w:t xml:space="preserve"> liczba osób w roku</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8FEBC9"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2 739</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5551DD"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2 741</w:t>
            </w:r>
          </w:p>
        </w:tc>
        <w:tc>
          <w:tcPr>
            <w:tcW w:w="8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5326EF1"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2 843</w:t>
            </w:r>
          </w:p>
        </w:tc>
        <w:tc>
          <w:tcPr>
            <w:tcW w:w="6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D6DD5B"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102</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F6C2AD" w14:textId="77777777" w:rsidR="00757F7A" w:rsidRPr="00757F7A" w:rsidRDefault="00757F7A" w:rsidP="00757F7A">
            <w:pPr>
              <w:spacing w:after="0" w:line="240" w:lineRule="auto"/>
              <w:jc w:val="right"/>
              <w:rPr>
                <w:rFonts w:ascii="Arial" w:eastAsia="Times New Roman" w:hAnsi="Arial" w:cs="Arial"/>
                <w:color w:val="000000"/>
                <w:kern w:val="0"/>
                <w:sz w:val="24"/>
                <w:szCs w:val="24"/>
                <w:lang w:eastAsia="pl-PL"/>
                <w14:ligatures w14:val="none"/>
              </w:rPr>
            </w:pPr>
            <w:r w:rsidRPr="00757F7A">
              <w:rPr>
                <w:rFonts w:ascii="Arial" w:eastAsia="Times New Roman" w:hAnsi="Arial" w:cs="Arial"/>
                <w:color w:val="000000"/>
                <w:kern w:val="0"/>
                <w:sz w:val="24"/>
                <w:szCs w:val="24"/>
                <w:lang w:eastAsia="pl-PL"/>
                <w14:ligatures w14:val="none"/>
              </w:rPr>
              <w:t>3,7%</w:t>
            </w:r>
          </w:p>
        </w:tc>
      </w:tr>
    </w:tbl>
    <w:p w14:paraId="5D9CDB4F" w14:textId="630A1C6F" w:rsidR="00757F7A" w:rsidRPr="00E60434" w:rsidRDefault="00A75E4F" w:rsidP="00683B95">
      <w:pPr>
        <w:spacing w:after="12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MRPiPS-06 i MRPiPS-05.</w:t>
      </w:r>
    </w:p>
    <w:p w14:paraId="2DD884C3" w14:textId="43BBC18A" w:rsidR="00F0137C" w:rsidRPr="00F0137C" w:rsidRDefault="00F0137C" w:rsidP="001B3059">
      <w:pPr>
        <w:tabs>
          <w:tab w:val="left" w:pos="1095"/>
        </w:tabs>
        <w:spacing w:after="120" w:line="360" w:lineRule="auto"/>
        <w:rPr>
          <w:rFonts w:ascii="Arial" w:hAnsi="Arial" w:cs="Arial"/>
          <w:sz w:val="24"/>
          <w:szCs w:val="24"/>
        </w:rPr>
      </w:pPr>
      <w:r w:rsidRPr="00F0137C">
        <w:rPr>
          <w:rFonts w:ascii="Arial" w:hAnsi="Arial" w:cs="Arial"/>
          <w:sz w:val="24"/>
          <w:szCs w:val="24"/>
        </w:rPr>
        <w:t>Całodobowe wsparcie</w:t>
      </w:r>
      <w:r>
        <w:rPr>
          <w:rFonts w:ascii="Arial" w:hAnsi="Arial" w:cs="Arial"/>
          <w:sz w:val="24"/>
          <w:szCs w:val="24"/>
        </w:rPr>
        <w:t xml:space="preserve"> zapewniają również domy pomocy społecznej (DPS), które dedykowane są osobom, które nie są w stanie samodzielnie funkcjonować w środowisku przy wsparciu usług opiekuńczych lub jeśli takich usług nie można </w:t>
      </w:r>
      <w:r w:rsidR="00443F2A">
        <w:rPr>
          <w:rFonts w:ascii="Arial" w:hAnsi="Arial" w:cs="Arial"/>
          <w:sz w:val="24"/>
          <w:szCs w:val="24"/>
        </w:rPr>
        <w:t>im</w:t>
      </w:r>
      <w:r>
        <w:rPr>
          <w:rFonts w:ascii="Arial" w:hAnsi="Arial" w:cs="Arial"/>
          <w:sz w:val="24"/>
          <w:szCs w:val="24"/>
        </w:rPr>
        <w:t xml:space="preserve"> zapewnić. Osobę kieruje się do DPS położonego najbliżej jej miejsca zamieszkania pod warunkiem dopasowania do </w:t>
      </w:r>
      <w:r w:rsidR="00C70B98">
        <w:rPr>
          <w:rFonts w:ascii="Arial" w:hAnsi="Arial" w:cs="Arial"/>
          <w:sz w:val="24"/>
          <w:szCs w:val="24"/>
        </w:rPr>
        <w:t xml:space="preserve">jej </w:t>
      </w:r>
      <w:r>
        <w:rPr>
          <w:rFonts w:ascii="Arial" w:hAnsi="Arial" w:cs="Arial"/>
          <w:sz w:val="24"/>
          <w:szCs w:val="24"/>
        </w:rPr>
        <w:t>potrzeb – placówki te są bowiem dedykowane potrzebom osób</w:t>
      </w:r>
      <w:r w:rsidR="00087E34">
        <w:rPr>
          <w:rFonts w:ascii="Arial" w:hAnsi="Arial" w:cs="Arial"/>
          <w:sz w:val="24"/>
          <w:szCs w:val="24"/>
        </w:rPr>
        <w:t xml:space="preserve"> w podziale na siedem kategorii</w:t>
      </w:r>
      <w:r w:rsidRPr="001B3059">
        <w:rPr>
          <w:rStyle w:val="Odwoanieprzypisudolnego"/>
          <w:rFonts w:ascii="Arial" w:hAnsi="Arial" w:cs="Arial"/>
          <w:sz w:val="24"/>
          <w:szCs w:val="28"/>
        </w:rPr>
        <w:footnoteReference w:id="72"/>
      </w:r>
      <w:r>
        <w:rPr>
          <w:rFonts w:ascii="Arial" w:hAnsi="Arial" w:cs="Arial"/>
          <w:sz w:val="24"/>
          <w:szCs w:val="24"/>
        </w:rPr>
        <w:t>.</w:t>
      </w:r>
      <w:r w:rsidRPr="00F0137C">
        <w:rPr>
          <w:rFonts w:ascii="Arial" w:hAnsi="Arial" w:cs="Arial"/>
          <w:sz w:val="24"/>
          <w:szCs w:val="24"/>
        </w:rPr>
        <w:t xml:space="preserve">W uzasadnionych przypadkach możliwe jest umieszczenie osób pozostających w związku małżeńskim lub rodzica </w:t>
      </w:r>
      <w:r w:rsidRPr="00F0137C">
        <w:rPr>
          <w:rFonts w:ascii="Arial" w:hAnsi="Arial" w:cs="Arial"/>
          <w:sz w:val="24"/>
          <w:szCs w:val="24"/>
        </w:rPr>
        <w:lastRenderedPageBreak/>
        <w:t>z</w:t>
      </w:r>
      <w:r>
        <w:rPr>
          <w:rFonts w:ascii="Arial" w:hAnsi="Arial" w:cs="Arial"/>
          <w:sz w:val="24"/>
          <w:szCs w:val="24"/>
        </w:rPr>
        <w:t> </w:t>
      </w:r>
      <w:r w:rsidRPr="00F0137C">
        <w:rPr>
          <w:rFonts w:ascii="Arial" w:hAnsi="Arial" w:cs="Arial"/>
          <w:sz w:val="24"/>
          <w:szCs w:val="24"/>
        </w:rPr>
        <w:t>pełnoletnim dzieckiem w jednym typie DPS, mimo rozbieżności w zakresie potrzeb wsparcia</w:t>
      </w:r>
      <w:r w:rsidRPr="001B3059">
        <w:rPr>
          <w:rStyle w:val="Odwoanieprzypisudolnego"/>
          <w:rFonts w:ascii="Arial" w:hAnsi="Arial" w:cs="Arial"/>
          <w:sz w:val="24"/>
          <w:szCs w:val="28"/>
        </w:rPr>
        <w:footnoteReference w:id="73"/>
      </w:r>
      <w:r w:rsidRPr="00F0137C">
        <w:rPr>
          <w:rFonts w:ascii="Arial" w:hAnsi="Arial" w:cs="Arial"/>
          <w:sz w:val="24"/>
          <w:szCs w:val="24"/>
        </w:rPr>
        <w:t>.</w:t>
      </w:r>
    </w:p>
    <w:p w14:paraId="6669F6DE" w14:textId="13102416" w:rsidR="00F0137C" w:rsidRPr="00F0137C" w:rsidRDefault="00F0137C" w:rsidP="001B3059">
      <w:pPr>
        <w:tabs>
          <w:tab w:val="left" w:pos="1095"/>
        </w:tabs>
        <w:spacing w:after="120" w:line="360" w:lineRule="auto"/>
        <w:rPr>
          <w:rFonts w:ascii="Arial" w:hAnsi="Arial" w:cs="Arial"/>
          <w:sz w:val="24"/>
          <w:szCs w:val="24"/>
        </w:rPr>
      </w:pPr>
      <w:r w:rsidRPr="00F0137C">
        <w:rPr>
          <w:rFonts w:ascii="Arial" w:hAnsi="Arial" w:cs="Arial"/>
          <w:sz w:val="24"/>
          <w:szCs w:val="24"/>
        </w:rPr>
        <w:t>Wojewoda zobowiązany jest do prowadzenia rejestru domów pomocy społecznej</w:t>
      </w:r>
      <w:r>
        <w:rPr>
          <w:rStyle w:val="Odwoanieprzypisudolnego"/>
          <w:rFonts w:cs="Arial"/>
          <w:szCs w:val="24"/>
        </w:rPr>
        <w:footnoteReference w:id="74"/>
      </w:r>
      <w:r w:rsidRPr="00F0137C">
        <w:rPr>
          <w:rFonts w:ascii="Arial" w:hAnsi="Arial" w:cs="Arial"/>
          <w:sz w:val="24"/>
          <w:szCs w:val="24"/>
        </w:rPr>
        <w:t>, zgodnie z którym, w roku oceny działało 4</w:t>
      </w:r>
      <w:r w:rsidR="00365E4A">
        <w:rPr>
          <w:rFonts w:ascii="Arial" w:hAnsi="Arial" w:cs="Arial"/>
          <w:sz w:val="24"/>
          <w:szCs w:val="24"/>
        </w:rPr>
        <w:t>6</w:t>
      </w:r>
      <w:r w:rsidRPr="00F0137C">
        <w:rPr>
          <w:rFonts w:ascii="Arial" w:hAnsi="Arial" w:cs="Arial"/>
          <w:sz w:val="24"/>
          <w:szCs w:val="24"/>
        </w:rPr>
        <w:t xml:space="preserve"> DPS dysponujących 437</w:t>
      </w:r>
      <w:r w:rsidR="00365E4A">
        <w:rPr>
          <w:rFonts w:ascii="Arial" w:hAnsi="Arial" w:cs="Arial"/>
          <w:sz w:val="24"/>
          <w:szCs w:val="24"/>
        </w:rPr>
        <w:t>4</w:t>
      </w:r>
      <w:r w:rsidRPr="00F0137C">
        <w:rPr>
          <w:rFonts w:ascii="Arial" w:hAnsi="Arial" w:cs="Arial"/>
          <w:sz w:val="24"/>
          <w:szCs w:val="24"/>
        </w:rPr>
        <w:t xml:space="preserve"> miejscami.</w:t>
      </w:r>
    </w:p>
    <w:p w14:paraId="2779B4A1" w14:textId="5373F776" w:rsidR="00F0137C" w:rsidRDefault="00F0137C" w:rsidP="001B3059">
      <w:pPr>
        <w:tabs>
          <w:tab w:val="left" w:pos="1095"/>
        </w:tabs>
        <w:spacing w:after="120" w:line="360" w:lineRule="auto"/>
        <w:rPr>
          <w:rFonts w:ascii="Arial" w:hAnsi="Arial" w:cs="Arial"/>
          <w:sz w:val="24"/>
          <w:szCs w:val="24"/>
        </w:rPr>
      </w:pPr>
      <w:r w:rsidRPr="00F0137C">
        <w:rPr>
          <w:rFonts w:ascii="Arial" w:hAnsi="Arial" w:cs="Arial"/>
          <w:sz w:val="24"/>
          <w:szCs w:val="24"/>
        </w:rPr>
        <w:t>Natomiast według danych sprawozdawczości ministerialnej</w:t>
      </w:r>
      <w:r w:rsidR="00365E4A">
        <w:rPr>
          <w:rFonts w:ascii="Arial" w:hAnsi="Arial" w:cs="Arial"/>
          <w:sz w:val="24"/>
          <w:szCs w:val="24"/>
        </w:rPr>
        <w:t xml:space="preserve"> w zakresie realizacji zadań na podstawie Uops</w:t>
      </w:r>
      <w:r w:rsidRPr="00F0137C">
        <w:rPr>
          <w:rFonts w:ascii="Arial" w:hAnsi="Arial" w:cs="Arial"/>
          <w:sz w:val="24"/>
          <w:szCs w:val="24"/>
        </w:rPr>
        <w:t xml:space="preserve">, </w:t>
      </w:r>
      <w:r w:rsidR="00365E4A">
        <w:rPr>
          <w:rFonts w:ascii="Arial" w:hAnsi="Arial" w:cs="Arial"/>
          <w:sz w:val="24"/>
          <w:szCs w:val="24"/>
        </w:rPr>
        <w:t xml:space="preserve">zawartych w tabeli powyżej </w:t>
      </w:r>
      <w:r w:rsidR="00087E34">
        <w:rPr>
          <w:rFonts w:ascii="Arial" w:hAnsi="Arial" w:cs="Arial"/>
          <w:sz w:val="24"/>
          <w:szCs w:val="24"/>
        </w:rPr>
        <w:t>znaleźć można dane dotyczące</w:t>
      </w:r>
      <w:r w:rsidR="00365E4A">
        <w:rPr>
          <w:rFonts w:ascii="Arial" w:hAnsi="Arial" w:cs="Arial"/>
          <w:sz w:val="24"/>
          <w:szCs w:val="24"/>
        </w:rPr>
        <w:t xml:space="preserve"> 41 DPS z 4097 miejsc</w:t>
      </w:r>
      <w:r w:rsidR="00087E34">
        <w:rPr>
          <w:rFonts w:ascii="Arial" w:hAnsi="Arial" w:cs="Arial"/>
          <w:sz w:val="24"/>
          <w:szCs w:val="24"/>
        </w:rPr>
        <w:t>ami</w:t>
      </w:r>
      <w:r w:rsidR="00365E4A">
        <w:rPr>
          <w:rFonts w:ascii="Arial" w:hAnsi="Arial" w:cs="Arial"/>
          <w:sz w:val="24"/>
          <w:szCs w:val="24"/>
        </w:rPr>
        <w:t>.</w:t>
      </w:r>
    </w:p>
    <w:p w14:paraId="7A409399" w14:textId="20E5C8AF" w:rsidR="00365E4A" w:rsidRPr="00F0137C" w:rsidRDefault="00365E4A" w:rsidP="001B3059">
      <w:pPr>
        <w:tabs>
          <w:tab w:val="left" w:pos="1095"/>
        </w:tabs>
        <w:spacing w:after="120" w:line="360" w:lineRule="auto"/>
        <w:rPr>
          <w:rFonts w:ascii="Arial" w:hAnsi="Arial" w:cs="Arial"/>
          <w:sz w:val="24"/>
          <w:szCs w:val="24"/>
        </w:rPr>
      </w:pPr>
      <w:r w:rsidRPr="00365E4A">
        <w:rPr>
          <w:rFonts w:ascii="Arial" w:hAnsi="Arial" w:cs="Arial"/>
          <w:sz w:val="24"/>
          <w:szCs w:val="24"/>
        </w:rPr>
        <w:t>Placówki całodobowe mogą być również prowadzone w ramach działalności statutowej i gospodarczej.</w:t>
      </w:r>
      <w:r>
        <w:rPr>
          <w:rFonts w:ascii="Arial" w:hAnsi="Arial" w:cs="Arial"/>
          <w:sz w:val="24"/>
          <w:szCs w:val="24"/>
        </w:rPr>
        <w:t xml:space="preserve"> W ciągu ostatniego roku przybyły cztery takie placówki zwiększając liczbę miejsc o osiemnaście, a liczbę korzystających w roku o 102.</w:t>
      </w:r>
    </w:p>
    <w:p w14:paraId="72EC3D3C" w14:textId="22E95E4F" w:rsidR="0000211C" w:rsidRDefault="00444725" w:rsidP="001B3059">
      <w:pPr>
        <w:tabs>
          <w:tab w:val="left" w:pos="1095"/>
        </w:tabs>
        <w:spacing w:after="120" w:line="360" w:lineRule="auto"/>
        <w:rPr>
          <w:rFonts w:ascii="Arial" w:hAnsi="Arial" w:cs="Arial"/>
          <w:sz w:val="24"/>
          <w:szCs w:val="24"/>
        </w:rPr>
      </w:pPr>
      <w:r>
        <w:rPr>
          <w:rFonts w:ascii="Arial" w:hAnsi="Arial" w:cs="Arial"/>
          <w:sz w:val="24"/>
          <w:szCs w:val="24"/>
        </w:rPr>
        <w:t>Wbrew potocznej opinii, mieszkańcami domów pomocy społecznej najczęściej nie są osoby w wieku senioralnym</w:t>
      </w:r>
      <w:r w:rsidR="00A44909">
        <w:rPr>
          <w:rFonts w:ascii="Arial" w:hAnsi="Arial" w:cs="Arial"/>
          <w:sz w:val="24"/>
          <w:szCs w:val="24"/>
        </w:rPr>
        <w:t>. N</w:t>
      </w:r>
      <w:r>
        <w:rPr>
          <w:rFonts w:ascii="Arial" w:hAnsi="Arial" w:cs="Arial"/>
          <w:sz w:val="24"/>
          <w:szCs w:val="24"/>
        </w:rPr>
        <w:t>ajczęstszą przyczyną korzystania z tej formy wsparcia jest permanentny kryzys zdrowia psychicznego, którego doświadcza co trzeci mieszkaniec. Najmniej, bo poniżej 3% mieszkańców boryka się z fizyczną niepełnosprawnością.</w:t>
      </w:r>
    </w:p>
    <w:p w14:paraId="56079CB8" w14:textId="65CF03C8" w:rsidR="0000211C" w:rsidRPr="0000211C" w:rsidRDefault="0000211C" w:rsidP="0000211C">
      <w:pPr>
        <w:pStyle w:val="Legenda"/>
        <w:keepNext/>
        <w:rPr>
          <w:rFonts w:ascii="Arial" w:hAnsi="Arial" w:cs="Arial"/>
          <w:i w:val="0"/>
          <w:iCs w:val="0"/>
          <w:color w:val="auto"/>
          <w:sz w:val="24"/>
          <w:szCs w:val="24"/>
        </w:rPr>
      </w:pPr>
      <w:bookmarkStart w:id="24" w:name="_Toc233119924"/>
      <w:r w:rsidRPr="0000211C">
        <w:rPr>
          <w:rFonts w:ascii="Arial" w:hAnsi="Arial" w:cs="Arial"/>
          <w:b/>
          <w:bCs/>
          <w:i w:val="0"/>
          <w:iCs w:val="0"/>
          <w:color w:val="auto"/>
          <w:sz w:val="24"/>
          <w:szCs w:val="24"/>
        </w:rPr>
        <w:lastRenderedPageBreak/>
        <w:t xml:space="preserve">Wykres </w:t>
      </w:r>
      <w:r w:rsidRPr="0000211C">
        <w:rPr>
          <w:rFonts w:ascii="Arial" w:hAnsi="Arial" w:cs="Arial"/>
          <w:b/>
          <w:bCs/>
          <w:i w:val="0"/>
          <w:iCs w:val="0"/>
          <w:color w:val="auto"/>
          <w:sz w:val="24"/>
          <w:szCs w:val="24"/>
        </w:rPr>
        <w:fldChar w:fldCharType="begin"/>
      </w:r>
      <w:r w:rsidRPr="0000211C">
        <w:rPr>
          <w:rFonts w:ascii="Arial" w:hAnsi="Arial" w:cs="Arial"/>
          <w:b/>
          <w:bCs/>
          <w:i w:val="0"/>
          <w:iCs w:val="0"/>
          <w:color w:val="auto"/>
          <w:sz w:val="24"/>
          <w:szCs w:val="24"/>
        </w:rPr>
        <w:instrText xml:space="preserve"> SEQ Wykres \* ARABIC </w:instrText>
      </w:r>
      <w:r w:rsidRPr="0000211C">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5</w:t>
      </w:r>
      <w:r w:rsidRPr="0000211C">
        <w:rPr>
          <w:rFonts w:ascii="Arial" w:hAnsi="Arial" w:cs="Arial"/>
          <w:b/>
          <w:bCs/>
          <w:i w:val="0"/>
          <w:iCs w:val="0"/>
          <w:color w:val="auto"/>
          <w:sz w:val="24"/>
          <w:szCs w:val="24"/>
        </w:rPr>
        <w:fldChar w:fldCharType="end"/>
      </w:r>
      <w:r w:rsidRPr="0000211C">
        <w:rPr>
          <w:rFonts w:ascii="Arial" w:hAnsi="Arial" w:cs="Arial"/>
          <w:b/>
          <w:bCs/>
          <w:i w:val="0"/>
          <w:iCs w:val="0"/>
          <w:color w:val="auto"/>
          <w:sz w:val="24"/>
          <w:szCs w:val="24"/>
        </w:rPr>
        <w:t>.</w:t>
      </w:r>
      <w:r w:rsidRPr="0000211C">
        <w:rPr>
          <w:rFonts w:ascii="Arial" w:hAnsi="Arial" w:cs="Arial"/>
          <w:i w:val="0"/>
          <w:iCs w:val="0"/>
          <w:color w:val="auto"/>
          <w:sz w:val="24"/>
          <w:szCs w:val="24"/>
        </w:rPr>
        <w:t xml:space="preserve"> Struktura mieszkańców domów pomocy społecznej według typów DPS (stan na 31.12.202</w:t>
      </w:r>
      <w:r>
        <w:rPr>
          <w:rFonts w:ascii="Arial" w:hAnsi="Arial" w:cs="Arial"/>
          <w:i w:val="0"/>
          <w:iCs w:val="0"/>
          <w:color w:val="auto"/>
          <w:sz w:val="24"/>
          <w:szCs w:val="24"/>
        </w:rPr>
        <w:t>5</w:t>
      </w:r>
      <w:r w:rsidRPr="0000211C">
        <w:rPr>
          <w:rFonts w:ascii="Arial" w:hAnsi="Arial" w:cs="Arial"/>
          <w:i w:val="0"/>
          <w:iCs w:val="0"/>
          <w:color w:val="auto"/>
          <w:sz w:val="24"/>
          <w:szCs w:val="24"/>
        </w:rPr>
        <w:t xml:space="preserve"> r.)</w:t>
      </w:r>
      <w:bookmarkEnd w:id="24"/>
    </w:p>
    <w:p w14:paraId="6CC3464B" w14:textId="689BE3FA" w:rsidR="0000211C" w:rsidRDefault="0000211C" w:rsidP="00F70A7F">
      <w:pPr>
        <w:tabs>
          <w:tab w:val="left" w:pos="1095"/>
        </w:tabs>
        <w:rPr>
          <w:rFonts w:ascii="Arial" w:hAnsi="Arial" w:cs="Arial"/>
          <w:sz w:val="24"/>
          <w:szCs w:val="24"/>
        </w:rPr>
      </w:pPr>
      <w:r>
        <w:rPr>
          <w:noProof/>
        </w:rPr>
        <w:drawing>
          <wp:inline distT="0" distB="0" distL="0" distR="0" wp14:anchorId="350BA4D8" wp14:editId="0086E8B0">
            <wp:extent cx="5760720" cy="2693035"/>
            <wp:effectExtent l="0" t="0" r="0" b="0"/>
            <wp:docPr id="1344882543" name="Wykres 1" descr="Wykres: Struktura mieszkańców domów pomocy społecznej według typów DPS (stan na 31.12.2025 r.)">
              <a:extLst xmlns:a="http://schemas.openxmlformats.org/drawingml/2006/main">
                <a:ext uri="{FF2B5EF4-FFF2-40B4-BE49-F238E27FC236}">
                  <a16:creationId xmlns:a16="http://schemas.microsoft.com/office/drawing/2014/main" id="{15FFE2C6-0878-4D9C-CB31-3B0542890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F623A0" w14:textId="7F7CA327" w:rsidR="0000211C" w:rsidRPr="005F586C" w:rsidRDefault="0000211C" w:rsidP="0000211C">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MRPiPS-05.</w:t>
      </w:r>
    </w:p>
    <w:p w14:paraId="0110C430" w14:textId="73A70EA5" w:rsidR="003C5ACE" w:rsidRDefault="003C5ACE" w:rsidP="001B3059">
      <w:pPr>
        <w:pStyle w:val="Nagwek2"/>
        <w:numPr>
          <w:ilvl w:val="1"/>
          <w:numId w:val="1"/>
        </w:numPr>
        <w:spacing w:before="240" w:after="120"/>
      </w:pPr>
      <w:bookmarkStart w:id="25" w:name="_Toc233120053"/>
      <w:r>
        <w:t>Placówki dla osób w kryzysie bezdomności</w:t>
      </w:r>
      <w:bookmarkEnd w:id="25"/>
    </w:p>
    <w:p w14:paraId="2362158A" w14:textId="7BDA06E7" w:rsidR="003C5ACE" w:rsidRDefault="005319FD" w:rsidP="001B3059">
      <w:pPr>
        <w:spacing w:before="240" w:after="120" w:line="360" w:lineRule="auto"/>
        <w:rPr>
          <w:rFonts w:ascii="Arial" w:hAnsi="Arial" w:cs="Arial"/>
          <w:sz w:val="24"/>
          <w:szCs w:val="24"/>
        </w:rPr>
      </w:pPr>
      <w:r w:rsidRPr="001B3059">
        <w:rPr>
          <w:rFonts w:ascii="Arial" w:hAnsi="Arial" w:cs="Arial"/>
          <w:sz w:val="24"/>
          <w:szCs w:val="24"/>
        </w:rPr>
        <w:t>U</w:t>
      </w:r>
      <w:r>
        <w:rPr>
          <w:rFonts w:ascii="Arial" w:hAnsi="Arial" w:cs="Arial"/>
          <w:sz w:val="24"/>
          <w:szCs w:val="24"/>
        </w:rPr>
        <w:t>stawowo osobę w kryzysie bezdomności określono jako osobę</w:t>
      </w:r>
      <w:r w:rsidRPr="001B3059">
        <w:rPr>
          <w:rFonts w:ascii="Arial" w:hAnsi="Arial" w:cs="Arial"/>
          <w:sz w:val="24"/>
          <w:szCs w:val="24"/>
        </w:rPr>
        <w:t xml:space="preserve"> niezamieszkującą w</w:t>
      </w:r>
      <w:r>
        <w:rPr>
          <w:rFonts w:ascii="Arial" w:hAnsi="Arial" w:cs="Arial"/>
          <w:sz w:val="24"/>
          <w:szCs w:val="24"/>
        </w:rPr>
        <w:t> </w:t>
      </w:r>
      <w:r w:rsidRPr="001B3059">
        <w:rPr>
          <w:rFonts w:ascii="Arial" w:hAnsi="Arial" w:cs="Arial"/>
          <w:sz w:val="24"/>
          <w:szCs w:val="24"/>
        </w:rPr>
        <w:t>lokalu mieszkalnym i niezameldowaną na pobyt stały, a także niezamieszkującą i</w:t>
      </w:r>
      <w:r>
        <w:rPr>
          <w:rFonts w:ascii="Arial" w:hAnsi="Arial" w:cs="Arial"/>
          <w:sz w:val="24"/>
          <w:szCs w:val="24"/>
        </w:rPr>
        <w:t> </w:t>
      </w:r>
      <w:r w:rsidRPr="001B3059">
        <w:rPr>
          <w:rFonts w:ascii="Arial" w:hAnsi="Arial" w:cs="Arial"/>
          <w:sz w:val="24"/>
          <w:szCs w:val="24"/>
        </w:rPr>
        <w:t>zameldowaną na pobyt stały w lokalu, z którego nie może korzystać</w:t>
      </w:r>
      <w:r w:rsidRPr="001B3059">
        <w:rPr>
          <w:rStyle w:val="Odwoanieprzypisudolnego"/>
          <w:rFonts w:ascii="Arial" w:hAnsi="Arial" w:cs="Arial"/>
          <w:sz w:val="24"/>
          <w:szCs w:val="24"/>
        </w:rPr>
        <w:footnoteReference w:id="75"/>
      </w:r>
      <w:r w:rsidRPr="001B3059">
        <w:rPr>
          <w:rFonts w:ascii="Arial" w:hAnsi="Arial" w:cs="Arial"/>
          <w:sz w:val="24"/>
          <w:szCs w:val="24"/>
        </w:rPr>
        <w:t xml:space="preserve">. </w:t>
      </w:r>
      <w:r>
        <w:rPr>
          <w:rFonts w:ascii="Arial" w:hAnsi="Arial" w:cs="Arial"/>
          <w:sz w:val="24"/>
          <w:szCs w:val="24"/>
        </w:rPr>
        <w:t>Osoby te mogą korzystać z zasobu instytucji udzielających tymczasowego schronienia – w noclegowni, schronisku lub schronisku z usługami opiekuńczymi.</w:t>
      </w:r>
    </w:p>
    <w:p w14:paraId="09F596A3" w14:textId="15BD6F07" w:rsidR="005319FD" w:rsidRDefault="00DB2A20" w:rsidP="005319FD">
      <w:pPr>
        <w:spacing w:after="120" w:line="360" w:lineRule="auto"/>
        <w:rPr>
          <w:rFonts w:ascii="Arial" w:hAnsi="Arial" w:cs="Arial"/>
          <w:sz w:val="24"/>
          <w:szCs w:val="24"/>
        </w:rPr>
      </w:pPr>
      <w:r>
        <w:rPr>
          <w:rFonts w:ascii="Arial" w:hAnsi="Arial" w:cs="Arial"/>
          <w:sz w:val="24"/>
          <w:szCs w:val="24"/>
        </w:rPr>
        <w:t>Ogólna liczba placówek wsparcia dla osób w bezdomności nie uległa zmianie – tak jak w 2024 roku, w roku oceny działało ich 50. Natomiast o 2,8% zwiększyła się liczba dostępnych w nich miejsc.</w:t>
      </w:r>
    </w:p>
    <w:p w14:paraId="518084CA" w14:textId="0A65F739" w:rsidR="00DB2A20" w:rsidRDefault="00DB2A20" w:rsidP="005319FD">
      <w:pPr>
        <w:spacing w:after="120" w:line="360" w:lineRule="auto"/>
        <w:rPr>
          <w:rFonts w:ascii="Arial" w:hAnsi="Arial" w:cs="Arial"/>
          <w:sz w:val="24"/>
          <w:szCs w:val="24"/>
        </w:rPr>
      </w:pPr>
      <w:r>
        <w:rPr>
          <w:rFonts w:ascii="Arial" w:hAnsi="Arial" w:cs="Arial"/>
          <w:sz w:val="24"/>
          <w:szCs w:val="24"/>
        </w:rPr>
        <w:t xml:space="preserve">Schroniska zapewniają tymczasowe i całodobowe schronienie. Ponadto oferują usługi w zakresie wzmacniania aktywności społecznej, wyjścia z bezdomności oraz uzyskania samodzielności życiowej. Wsparcia schroniska warunkowane jest zawarciem kontraktu socjalnego. Wyjątek od tej zasady stosuje się dla osób </w:t>
      </w:r>
      <w:r>
        <w:rPr>
          <w:rFonts w:ascii="Arial" w:hAnsi="Arial" w:cs="Arial"/>
          <w:sz w:val="24"/>
          <w:szCs w:val="24"/>
        </w:rPr>
        <w:lastRenderedPageBreak/>
        <w:t xml:space="preserve">ubiegających się o schronienie w gminie miejsca pobytu. Specyficzną formą są </w:t>
      </w:r>
      <w:r w:rsidR="000456A9">
        <w:rPr>
          <w:rFonts w:ascii="Arial" w:hAnsi="Arial" w:cs="Arial"/>
          <w:sz w:val="24"/>
          <w:szCs w:val="24"/>
        </w:rPr>
        <w:t>schroniska</w:t>
      </w:r>
      <w:r>
        <w:rPr>
          <w:rFonts w:ascii="Arial" w:hAnsi="Arial" w:cs="Arial"/>
          <w:sz w:val="24"/>
          <w:szCs w:val="24"/>
        </w:rPr>
        <w:t xml:space="preserve"> świadczące usługi opiekuńcze. Ich działalność jest dedykowana tym</w:t>
      </w:r>
      <w:r w:rsidRPr="00DB2A20">
        <w:rPr>
          <w:rFonts w:ascii="Arial" w:hAnsi="Arial" w:cs="Arial"/>
          <w:sz w:val="24"/>
          <w:szCs w:val="24"/>
        </w:rPr>
        <w:t xml:space="preserve"> osobom w kryzysie bezdomności, które ze względu na wiek, chorobę lub niepełnosprawność wymagają dodatkowego wsparcia w zaspokajaniu podstawowych potrzeb życiowych, lecz nie potrzebują wsparcia całodobowego</w:t>
      </w:r>
      <w:r w:rsidRPr="001B3059">
        <w:rPr>
          <w:rStyle w:val="Odwoanieprzypisudolnego"/>
          <w:rFonts w:ascii="Arial" w:hAnsi="Arial" w:cs="Arial"/>
          <w:sz w:val="24"/>
          <w:szCs w:val="28"/>
        </w:rPr>
        <w:footnoteReference w:id="76"/>
      </w:r>
      <w:r w:rsidRPr="00DB2A20">
        <w:rPr>
          <w:rFonts w:ascii="Arial" w:hAnsi="Arial" w:cs="Arial"/>
          <w:sz w:val="24"/>
          <w:szCs w:val="24"/>
        </w:rPr>
        <w:t>.</w:t>
      </w:r>
      <w:r w:rsidR="00671DA3">
        <w:rPr>
          <w:rFonts w:ascii="Arial" w:hAnsi="Arial" w:cs="Arial"/>
          <w:sz w:val="24"/>
          <w:szCs w:val="24"/>
        </w:rPr>
        <w:t xml:space="preserve"> W ocenianym roku ubyły 3 schroniska na rzecz wzrostu 3 schronisk z usługami opiekuńczymi. Tym samym liczba miejsc odpowiednio zmniejszyła się o 16,5% i wzrosła o 38,9%.</w:t>
      </w:r>
    </w:p>
    <w:p w14:paraId="3E18733B" w14:textId="655C2663" w:rsidR="003076B2" w:rsidRDefault="00671DA3" w:rsidP="001B3059">
      <w:pPr>
        <w:spacing w:after="120" w:line="360" w:lineRule="auto"/>
        <w:rPr>
          <w:rFonts w:ascii="Arial" w:hAnsi="Arial" w:cs="Arial"/>
        </w:rPr>
      </w:pPr>
      <w:r>
        <w:rPr>
          <w:rFonts w:ascii="Arial" w:hAnsi="Arial" w:cs="Arial"/>
          <w:sz w:val="24"/>
          <w:szCs w:val="24"/>
        </w:rPr>
        <w:t>Ogrzewalnie i noclegownie świadczą usługi o charakterze interwencyjnym, w związku z czym korzystanie z ich usług nie wymaga przeprowadzenia rodzinnego wywiadu środowiskowego.</w:t>
      </w:r>
      <w:r w:rsidR="00486990">
        <w:rPr>
          <w:rFonts w:ascii="Arial" w:hAnsi="Arial" w:cs="Arial"/>
          <w:sz w:val="24"/>
          <w:szCs w:val="24"/>
        </w:rPr>
        <w:t xml:space="preserve"> Ogrzewalnie zapewniają co najmniej miejsca siedzące w bezpiecznych pomieszczeniach ogrzewanych, zaś noclegownie dodatkowo tymczasowe, nocne miejsca noclegowe. Co do zasady pobyt w ogrzewalni i</w:t>
      </w:r>
      <w:r w:rsidR="001B3059">
        <w:rPr>
          <w:rFonts w:ascii="Arial" w:hAnsi="Arial" w:cs="Arial"/>
          <w:sz w:val="24"/>
          <w:szCs w:val="24"/>
        </w:rPr>
        <w:t> </w:t>
      </w:r>
      <w:r w:rsidR="00486990">
        <w:rPr>
          <w:rFonts w:ascii="Arial" w:hAnsi="Arial" w:cs="Arial"/>
          <w:sz w:val="24"/>
          <w:szCs w:val="24"/>
        </w:rPr>
        <w:t>noclegowni osoby pod wpływem alkoholu lub środków psychoaktywnych nie jest możliwe, to ustawa dopuszcza taką możliwość w szczególnie uzasadnionych przypadkach. W roku oceny działało 9 ogrzewalni z 179 miejscami oraz 10 noclegowni z 260 miejscami (-2,3%).</w:t>
      </w:r>
    </w:p>
    <w:p w14:paraId="79524FE6" w14:textId="2A3BF73D" w:rsidR="005319FD" w:rsidRPr="001B3059" w:rsidRDefault="005319FD" w:rsidP="001B3059">
      <w:pPr>
        <w:pStyle w:val="Legenda"/>
        <w:keepNext/>
        <w:rPr>
          <w:rFonts w:ascii="Arial" w:hAnsi="Arial" w:cs="Arial"/>
          <w:sz w:val="24"/>
          <w:szCs w:val="24"/>
        </w:rPr>
      </w:pPr>
      <w:bookmarkStart w:id="26" w:name="_Toc233119861"/>
      <w:r w:rsidRPr="001B3059">
        <w:rPr>
          <w:rFonts w:ascii="Arial" w:hAnsi="Arial" w:cs="Arial"/>
          <w:b/>
          <w:bCs/>
          <w:i w:val="0"/>
          <w:iCs w:val="0"/>
          <w:color w:val="auto"/>
          <w:sz w:val="24"/>
          <w:szCs w:val="24"/>
        </w:rPr>
        <w:t xml:space="preserve">Tabela </w:t>
      </w:r>
      <w:r w:rsidRPr="001B3059">
        <w:rPr>
          <w:rFonts w:ascii="Arial" w:hAnsi="Arial" w:cs="Arial"/>
          <w:b/>
          <w:bCs/>
          <w:i w:val="0"/>
          <w:iCs w:val="0"/>
          <w:color w:val="auto"/>
          <w:sz w:val="24"/>
          <w:szCs w:val="24"/>
        </w:rPr>
        <w:fldChar w:fldCharType="begin"/>
      </w:r>
      <w:r w:rsidRPr="001B3059">
        <w:rPr>
          <w:rFonts w:ascii="Arial" w:hAnsi="Arial" w:cs="Arial"/>
          <w:b/>
          <w:bCs/>
          <w:i w:val="0"/>
          <w:iCs w:val="0"/>
          <w:color w:val="auto"/>
          <w:sz w:val="24"/>
          <w:szCs w:val="24"/>
        </w:rPr>
        <w:instrText xml:space="preserve"> SEQ Tabela \* ARABIC </w:instrText>
      </w:r>
      <w:r w:rsidRPr="001B305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6</w:t>
      </w:r>
      <w:r w:rsidRPr="001B3059">
        <w:rPr>
          <w:rFonts w:ascii="Arial" w:hAnsi="Arial" w:cs="Arial"/>
          <w:b/>
          <w:bCs/>
          <w:i w:val="0"/>
          <w:iCs w:val="0"/>
          <w:color w:val="auto"/>
          <w:sz w:val="24"/>
          <w:szCs w:val="24"/>
        </w:rPr>
        <w:fldChar w:fldCharType="end"/>
      </w:r>
      <w:r w:rsidRPr="001B3059">
        <w:rPr>
          <w:rFonts w:ascii="Arial" w:hAnsi="Arial" w:cs="Arial"/>
          <w:b/>
          <w:bCs/>
          <w:i w:val="0"/>
          <w:iCs w:val="0"/>
          <w:color w:val="auto"/>
          <w:sz w:val="24"/>
          <w:szCs w:val="24"/>
        </w:rPr>
        <w:t>.</w:t>
      </w:r>
      <w:r w:rsidRPr="001B3059">
        <w:rPr>
          <w:rFonts w:ascii="Arial" w:hAnsi="Arial" w:cs="Arial"/>
          <w:i w:val="0"/>
          <w:iCs w:val="0"/>
          <w:color w:val="auto"/>
          <w:sz w:val="24"/>
          <w:szCs w:val="24"/>
        </w:rPr>
        <w:t xml:space="preserve"> Placówki dla osób w kryzysie bezdomności w latach 2023–2025</w:t>
      </w:r>
      <w:bookmarkEnd w:id="26"/>
    </w:p>
    <w:tbl>
      <w:tblPr>
        <w:tblW w:w="8995" w:type="dxa"/>
        <w:tblLayout w:type="fixed"/>
        <w:tblCellMar>
          <w:left w:w="70" w:type="dxa"/>
          <w:right w:w="70" w:type="dxa"/>
        </w:tblCellMar>
        <w:tblLook w:val="04A0" w:firstRow="1" w:lastRow="0" w:firstColumn="1" w:lastColumn="0" w:noHBand="0" w:noVBand="1"/>
      </w:tblPr>
      <w:tblGrid>
        <w:gridCol w:w="3964"/>
        <w:gridCol w:w="1006"/>
        <w:gridCol w:w="1006"/>
        <w:gridCol w:w="1006"/>
        <w:gridCol w:w="1006"/>
        <w:gridCol w:w="1007"/>
      </w:tblGrid>
      <w:tr w:rsidR="003076B2" w:rsidRPr="003076B2" w14:paraId="5AE4ABAC" w14:textId="77777777" w:rsidTr="00327066">
        <w:trPr>
          <w:trHeight w:val="340"/>
          <w:tblHeader/>
        </w:trPr>
        <w:tc>
          <w:tcPr>
            <w:tcW w:w="3964" w:type="dxa"/>
            <w:tcBorders>
              <w:top w:val="single" w:sz="4" w:space="0" w:color="A5A5A5"/>
              <w:left w:val="single" w:sz="4" w:space="0" w:color="A5A5A5"/>
              <w:bottom w:val="single" w:sz="8" w:space="0" w:color="A5A5A5"/>
              <w:right w:val="single" w:sz="4" w:space="0" w:color="A5A5A5"/>
            </w:tcBorders>
            <w:vAlign w:val="bottom"/>
            <w:hideMark/>
          </w:tcPr>
          <w:p w14:paraId="7B1E8966"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obszar danych</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5D8A12E7"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2023</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150403B5"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2024</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560EFDC9"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2025</w:t>
            </w:r>
          </w:p>
        </w:tc>
        <w:tc>
          <w:tcPr>
            <w:tcW w:w="1006" w:type="dxa"/>
            <w:tcBorders>
              <w:top w:val="single" w:sz="4" w:space="0" w:color="A5A5A5"/>
              <w:left w:val="single" w:sz="4" w:space="0" w:color="A5A5A5"/>
              <w:bottom w:val="single" w:sz="8" w:space="0" w:color="A5A5A5"/>
              <w:right w:val="single" w:sz="4" w:space="0" w:color="A5A5A5"/>
            </w:tcBorders>
            <w:noWrap/>
            <w:vAlign w:val="bottom"/>
            <w:hideMark/>
          </w:tcPr>
          <w:p w14:paraId="182AE95B"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r/r</w:t>
            </w:r>
          </w:p>
        </w:tc>
        <w:tc>
          <w:tcPr>
            <w:tcW w:w="1007" w:type="dxa"/>
            <w:tcBorders>
              <w:top w:val="single" w:sz="4" w:space="0" w:color="A5A5A5"/>
              <w:left w:val="single" w:sz="4" w:space="0" w:color="A5A5A5"/>
              <w:bottom w:val="single" w:sz="8" w:space="0" w:color="A5A5A5"/>
              <w:right w:val="single" w:sz="4" w:space="0" w:color="A5A5A5"/>
            </w:tcBorders>
            <w:noWrap/>
            <w:vAlign w:val="bottom"/>
            <w:hideMark/>
          </w:tcPr>
          <w:p w14:paraId="4146F9A9"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w:t>
            </w:r>
          </w:p>
        </w:tc>
      </w:tr>
      <w:tr w:rsidR="003076B2" w:rsidRPr="003076B2" w14:paraId="0F11BD0C"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19AD92D"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placówki ogółem</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C8A5834"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48</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66C052"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50</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ECE654"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50</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D4CE482"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E70759"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r w:rsidR="003076B2" w:rsidRPr="003076B2" w14:paraId="05AEFF19"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vAlign w:val="bottom"/>
            <w:hideMark/>
          </w:tcPr>
          <w:p w14:paraId="368E356D"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liczba miejsc ogółem</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08A455B1"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1 931</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23781888"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1 904</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5151D9D8"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1 958</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4C1F1566"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54</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5F84D367"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2,8%</w:t>
            </w:r>
          </w:p>
        </w:tc>
      </w:tr>
      <w:tr w:rsidR="003076B2" w:rsidRPr="003076B2" w14:paraId="0E8DFF99"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57D0C0B"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ogrzewalnie</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43D10C"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7</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B78509"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9</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7795A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9</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B4999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74BD4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r w:rsidR="003076B2" w:rsidRPr="003076B2" w14:paraId="6D0998CD"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vAlign w:val="bottom"/>
            <w:hideMark/>
          </w:tcPr>
          <w:p w14:paraId="78934A0D"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liczba miejsc w ogrzewalniach</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458CBAC6"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164</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42E6270E"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179</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127517DC"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179</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3121093F"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5B6C83D0"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r w:rsidR="003076B2" w:rsidRPr="003076B2" w14:paraId="7359E45B"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437F34D"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noclegownie</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7D8A2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11</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2977A0"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10</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DEE1DC"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10</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8B7942"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B7A5A0"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r w:rsidR="003076B2" w:rsidRPr="003076B2" w14:paraId="2E6BB8D0"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vAlign w:val="bottom"/>
            <w:hideMark/>
          </w:tcPr>
          <w:p w14:paraId="5A9A735D"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liczba miejsc w noclegowniach</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72489DCF"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280</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6DB0509"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266</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7B5D0767"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260</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3AF1F227"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-6</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6EE3A632"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-2,3%</w:t>
            </w:r>
          </w:p>
        </w:tc>
      </w:tr>
      <w:tr w:rsidR="003076B2" w:rsidRPr="003076B2" w14:paraId="2648D53C"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59DC5B9"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schroniska</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B732F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17</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2AB872"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18</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F2C648"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15</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AD7BF7"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-3</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799B54"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-16,7%</w:t>
            </w:r>
          </w:p>
        </w:tc>
      </w:tr>
      <w:tr w:rsidR="003076B2" w:rsidRPr="003076B2" w14:paraId="4DB742C6"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vAlign w:val="bottom"/>
            <w:hideMark/>
          </w:tcPr>
          <w:p w14:paraId="5329320B"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liczba miejsc w schroniskach</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E71A244"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931</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186AF57B"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917</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5A581D04"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766</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015DF82D"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-151</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0D068209"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-16,5%</w:t>
            </w:r>
          </w:p>
        </w:tc>
      </w:tr>
      <w:tr w:rsidR="003076B2" w:rsidRPr="003076B2" w14:paraId="26338F51"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A89916B"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schroniska z usługami opiekuńczymi</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9C6BD1"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12</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E128BD"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13</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E49F26"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16</w:t>
            </w:r>
          </w:p>
        </w:tc>
        <w:tc>
          <w:tcPr>
            <w:tcW w:w="10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BA2908"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3</w:t>
            </w:r>
          </w:p>
        </w:tc>
        <w:tc>
          <w:tcPr>
            <w:tcW w:w="100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C4E28A"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23,1%</w:t>
            </w:r>
          </w:p>
        </w:tc>
      </w:tr>
      <w:tr w:rsidR="003076B2" w:rsidRPr="003076B2" w14:paraId="46691BFB" w14:textId="77777777" w:rsidTr="00327066">
        <w:trPr>
          <w:trHeight w:val="340"/>
        </w:trPr>
        <w:tc>
          <w:tcPr>
            <w:tcW w:w="3964" w:type="dxa"/>
            <w:tcBorders>
              <w:top w:val="single" w:sz="4" w:space="0" w:color="A5A5A5"/>
              <w:left w:val="single" w:sz="4" w:space="0" w:color="A5A5A5"/>
              <w:bottom w:val="single" w:sz="4" w:space="0" w:color="A5A5A5"/>
              <w:right w:val="single" w:sz="4" w:space="0" w:color="A5A5A5"/>
            </w:tcBorders>
            <w:vAlign w:val="bottom"/>
            <w:hideMark/>
          </w:tcPr>
          <w:p w14:paraId="230DDF55"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liczba miejsc w schroniskach z usługami opiekuńczymi</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63D8F9A"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556</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62BAEAF9"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542</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37D53F1B"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753</w:t>
            </w:r>
          </w:p>
        </w:tc>
        <w:tc>
          <w:tcPr>
            <w:tcW w:w="1006" w:type="dxa"/>
            <w:tcBorders>
              <w:top w:val="single" w:sz="4" w:space="0" w:color="A5A5A5"/>
              <w:left w:val="single" w:sz="4" w:space="0" w:color="A5A5A5"/>
              <w:bottom w:val="single" w:sz="4" w:space="0" w:color="A5A5A5"/>
              <w:right w:val="single" w:sz="4" w:space="0" w:color="A5A5A5"/>
            </w:tcBorders>
            <w:noWrap/>
            <w:vAlign w:val="bottom"/>
            <w:hideMark/>
          </w:tcPr>
          <w:p w14:paraId="0AE2B0D3"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211</w:t>
            </w:r>
          </w:p>
        </w:tc>
        <w:tc>
          <w:tcPr>
            <w:tcW w:w="1007" w:type="dxa"/>
            <w:tcBorders>
              <w:top w:val="single" w:sz="4" w:space="0" w:color="A5A5A5"/>
              <w:left w:val="single" w:sz="4" w:space="0" w:color="A5A5A5"/>
              <w:bottom w:val="single" w:sz="4" w:space="0" w:color="A5A5A5"/>
              <w:right w:val="single" w:sz="4" w:space="0" w:color="A5A5A5"/>
            </w:tcBorders>
            <w:noWrap/>
            <w:vAlign w:val="bottom"/>
            <w:hideMark/>
          </w:tcPr>
          <w:p w14:paraId="35A6431A"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38,9%</w:t>
            </w:r>
          </w:p>
        </w:tc>
      </w:tr>
    </w:tbl>
    <w:p w14:paraId="5DDC5849" w14:textId="3F7905E0" w:rsidR="003076B2" w:rsidRPr="005F586C" w:rsidRDefault="003076B2" w:rsidP="003076B2">
      <w:pPr>
        <w:rPr>
          <w:rFonts w:ascii="Arial" w:hAnsi="Arial" w:cs="Arial"/>
          <w:sz w:val="24"/>
          <w:szCs w:val="24"/>
        </w:rPr>
      </w:pPr>
      <w:r w:rsidRPr="001C4D79">
        <w:rPr>
          <w:rFonts w:ascii="Arial" w:hAnsi="Arial" w:cs="Arial"/>
          <w:sz w:val="24"/>
          <w:szCs w:val="24"/>
        </w:rPr>
        <w:lastRenderedPageBreak/>
        <w:t xml:space="preserve">Źródło: opracowanie własne na podstawie </w:t>
      </w:r>
      <w:r>
        <w:rPr>
          <w:rFonts w:ascii="Arial" w:hAnsi="Arial" w:cs="Arial"/>
          <w:sz w:val="24"/>
          <w:szCs w:val="24"/>
        </w:rPr>
        <w:t>danych PUW.</w:t>
      </w:r>
    </w:p>
    <w:p w14:paraId="14BFBD7F" w14:textId="31E44F16" w:rsidR="003076B2" w:rsidRPr="001B3059" w:rsidRDefault="00486990" w:rsidP="00683B95">
      <w:pPr>
        <w:spacing w:after="120" w:line="360" w:lineRule="auto"/>
        <w:rPr>
          <w:rFonts w:ascii="Arial" w:hAnsi="Arial" w:cs="Arial"/>
          <w:sz w:val="24"/>
          <w:szCs w:val="24"/>
        </w:rPr>
      </w:pPr>
      <w:r w:rsidRPr="001B3059">
        <w:rPr>
          <w:rFonts w:ascii="Arial" w:hAnsi="Arial" w:cs="Arial"/>
          <w:sz w:val="24"/>
          <w:szCs w:val="24"/>
        </w:rPr>
        <w:t>W województwie niezmiennie działają dwa domy dla matek z małoletnimi dziećmi i</w:t>
      </w:r>
      <w:r>
        <w:rPr>
          <w:rFonts w:ascii="Arial" w:hAnsi="Arial" w:cs="Arial"/>
          <w:sz w:val="24"/>
          <w:szCs w:val="24"/>
        </w:rPr>
        <w:t> </w:t>
      </w:r>
      <w:r w:rsidRPr="001B3059">
        <w:rPr>
          <w:rFonts w:ascii="Arial" w:hAnsi="Arial" w:cs="Arial"/>
          <w:sz w:val="24"/>
          <w:szCs w:val="24"/>
        </w:rPr>
        <w:t>kobiet w ciąży</w:t>
      </w:r>
      <w:r w:rsidRPr="001B3059">
        <w:rPr>
          <w:rStyle w:val="Odwoanieprzypisudolnego"/>
          <w:rFonts w:ascii="Arial" w:hAnsi="Arial" w:cs="Arial"/>
          <w:sz w:val="24"/>
          <w:szCs w:val="24"/>
        </w:rPr>
        <w:footnoteReference w:id="77"/>
      </w:r>
      <w:r w:rsidRPr="001B3059">
        <w:rPr>
          <w:rFonts w:ascii="Arial" w:hAnsi="Arial" w:cs="Arial"/>
          <w:sz w:val="24"/>
          <w:szCs w:val="24"/>
        </w:rPr>
        <w:t>.</w:t>
      </w:r>
      <w:r>
        <w:rPr>
          <w:rFonts w:ascii="Arial" w:hAnsi="Arial" w:cs="Arial"/>
          <w:sz w:val="24"/>
          <w:szCs w:val="24"/>
        </w:rPr>
        <w:t xml:space="preserve"> Ośrodki te dysponowały 42 miejscami (-18), z których w ciągu roku skorzystały 72 osoby (-24).</w:t>
      </w:r>
    </w:p>
    <w:p w14:paraId="68A25EDF" w14:textId="44F04F02" w:rsidR="003C5ACE" w:rsidRDefault="003C5ACE" w:rsidP="00683B95">
      <w:pPr>
        <w:pStyle w:val="Nagwek2"/>
        <w:numPr>
          <w:ilvl w:val="1"/>
          <w:numId w:val="1"/>
        </w:numPr>
        <w:spacing w:before="240" w:after="120"/>
      </w:pPr>
      <w:bookmarkStart w:id="27" w:name="_Toc233120054"/>
      <w:r>
        <w:t>Placówki dla osób doświadczających przemocy</w:t>
      </w:r>
      <w:bookmarkEnd w:id="27"/>
    </w:p>
    <w:p w14:paraId="4B21BED2" w14:textId="674A1068" w:rsidR="003C5ACE" w:rsidRPr="001B3059" w:rsidRDefault="009365B1" w:rsidP="001B3059">
      <w:pPr>
        <w:spacing w:before="240" w:after="120" w:line="360" w:lineRule="auto"/>
        <w:rPr>
          <w:rFonts w:ascii="Arial" w:hAnsi="Arial" w:cs="Arial"/>
          <w:sz w:val="24"/>
          <w:szCs w:val="24"/>
        </w:rPr>
      </w:pPr>
      <w:r w:rsidRPr="001B3059">
        <w:rPr>
          <w:rFonts w:ascii="Arial" w:hAnsi="Arial" w:cs="Arial"/>
          <w:sz w:val="24"/>
          <w:szCs w:val="24"/>
        </w:rPr>
        <w:t>Interwencja kryzysowa to zespół interdyscyplinarnych działań podejmowanych na</w:t>
      </w:r>
      <w:r>
        <w:rPr>
          <w:rFonts w:ascii="Arial" w:hAnsi="Arial" w:cs="Arial"/>
          <w:sz w:val="24"/>
          <w:szCs w:val="24"/>
        </w:rPr>
        <w:t> </w:t>
      </w:r>
      <w:r w:rsidRPr="001B3059">
        <w:rPr>
          <w:rFonts w:ascii="Arial" w:hAnsi="Arial" w:cs="Arial"/>
          <w:sz w:val="24"/>
          <w:szCs w:val="24"/>
        </w:rPr>
        <w:t xml:space="preserve">rzecz osób i rodzin </w:t>
      </w:r>
      <w:r>
        <w:rPr>
          <w:rFonts w:ascii="Arial" w:hAnsi="Arial" w:cs="Arial"/>
          <w:sz w:val="24"/>
          <w:szCs w:val="24"/>
        </w:rPr>
        <w:t>przeżywających</w:t>
      </w:r>
      <w:r w:rsidRPr="001B3059">
        <w:rPr>
          <w:rFonts w:ascii="Arial" w:hAnsi="Arial" w:cs="Arial"/>
          <w:sz w:val="24"/>
          <w:szCs w:val="24"/>
        </w:rPr>
        <w:t xml:space="preserve"> kryzys. </w:t>
      </w:r>
      <w:r>
        <w:rPr>
          <w:rFonts w:ascii="Arial" w:hAnsi="Arial" w:cs="Arial"/>
          <w:sz w:val="24"/>
          <w:szCs w:val="24"/>
        </w:rPr>
        <w:t>Jej c</w:t>
      </w:r>
      <w:r w:rsidRPr="001B3059">
        <w:rPr>
          <w:rFonts w:ascii="Arial" w:hAnsi="Arial" w:cs="Arial"/>
          <w:sz w:val="24"/>
          <w:szCs w:val="24"/>
        </w:rPr>
        <w:t>elem jest przywrócenie równowagi psychicznej i umiejętności samodzielnego radzenia sobie oraz zapobieganie chroniczności tego stanu. Interwencję świadczy się niezależnie od</w:t>
      </w:r>
      <w:r w:rsidR="00452426">
        <w:rPr>
          <w:rFonts w:ascii="Arial" w:hAnsi="Arial" w:cs="Arial"/>
          <w:sz w:val="24"/>
          <w:szCs w:val="24"/>
        </w:rPr>
        <w:t> </w:t>
      </w:r>
      <w:r w:rsidRPr="001B3059">
        <w:rPr>
          <w:rFonts w:ascii="Arial" w:hAnsi="Arial" w:cs="Arial"/>
          <w:sz w:val="24"/>
          <w:szCs w:val="24"/>
        </w:rPr>
        <w:t>dochodu i obejmuje natychmiastową, specjalistyczną pomoc psychologiczną, a</w:t>
      </w:r>
      <w:r w:rsidR="00452426">
        <w:rPr>
          <w:rFonts w:ascii="Arial" w:hAnsi="Arial" w:cs="Arial"/>
          <w:sz w:val="24"/>
          <w:szCs w:val="24"/>
        </w:rPr>
        <w:t> </w:t>
      </w:r>
      <w:r w:rsidRPr="001B3059">
        <w:rPr>
          <w:rFonts w:ascii="Arial" w:hAnsi="Arial" w:cs="Arial"/>
          <w:sz w:val="24"/>
          <w:szCs w:val="24"/>
        </w:rPr>
        <w:t>jeśli wymaga tego sytuacja, także poradnictwo socjalne i schronienie do 3 miesięcy</w:t>
      </w:r>
      <w:r w:rsidRPr="001B3059">
        <w:rPr>
          <w:rStyle w:val="Odwoanieprzypisudolnego"/>
          <w:rFonts w:ascii="Arial" w:hAnsi="Arial" w:cs="Arial"/>
          <w:sz w:val="24"/>
          <w:szCs w:val="24"/>
        </w:rPr>
        <w:footnoteReference w:id="78"/>
      </w:r>
      <w:r w:rsidRPr="001B3059">
        <w:rPr>
          <w:rFonts w:ascii="Arial" w:hAnsi="Arial" w:cs="Arial"/>
          <w:sz w:val="24"/>
          <w:szCs w:val="24"/>
        </w:rPr>
        <w:t>.</w:t>
      </w:r>
    </w:p>
    <w:p w14:paraId="3CD49385" w14:textId="5A7A003C" w:rsidR="00671DA3" w:rsidRPr="001B3059" w:rsidRDefault="009365B1" w:rsidP="001B3059">
      <w:pPr>
        <w:spacing w:after="120" w:line="360" w:lineRule="auto"/>
        <w:rPr>
          <w:rFonts w:ascii="Arial" w:hAnsi="Arial" w:cs="Arial"/>
          <w:sz w:val="24"/>
          <w:szCs w:val="24"/>
        </w:rPr>
      </w:pPr>
      <w:r w:rsidRPr="001B3059">
        <w:rPr>
          <w:rFonts w:ascii="Arial" w:hAnsi="Arial" w:cs="Arial"/>
          <w:sz w:val="24"/>
          <w:szCs w:val="24"/>
        </w:rPr>
        <w:t>Stan ośrodków i punktów interwencji kryzysowej oraz specjalistycznych ośrodków wsparcia dla osób doznających przemocy nie uległy zmianom względem poprzedniego okresu oceny.</w:t>
      </w:r>
    </w:p>
    <w:p w14:paraId="6895361F" w14:textId="362A32E4" w:rsidR="00671DA3" w:rsidRPr="001B3059" w:rsidRDefault="00671DA3" w:rsidP="001B3059">
      <w:pPr>
        <w:pStyle w:val="Legenda"/>
        <w:keepNext/>
        <w:rPr>
          <w:rFonts w:ascii="Arial" w:hAnsi="Arial" w:cs="Arial"/>
          <w:sz w:val="24"/>
          <w:szCs w:val="24"/>
        </w:rPr>
      </w:pPr>
      <w:bookmarkStart w:id="28" w:name="_Toc233119862"/>
      <w:r w:rsidRPr="001B3059">
        <w:rPr>
          <w:rFonts w:ascii="Arial" w:hAnsi="Arial" w:cs="Arial"/>
          <w:b/>
          <w:bCs/>
          <w:i w:val="0"/>
          <w:iCs w:val="0"/>
          <w:color w:val="auto"/>
          <w:sz w:val="24"/>
          <w:szCs w:val="24"/>
        </w:rPr>
        <w:t xml:space="preserve">Tabela </w:t>
      </w:r>
      <w:r w:rsidRPr="001B3059">
        <w:rPr>
          <w:rFonts w:ascii="Arial" w:hAnsi="Arial" w:cs="Arial"/>
          <w:b/>
          <w:bCs/>
          <w:i w:val="0"/>
          <w:iCs w:val="0"/>
          <w:color w:val="auto"/>
          <w:sz w:val="24"/>
          <w:szCs w:val="24"/>
        </w:rPr>
        <w:fldChar w:fldCharType="begin"/>
      </w:r>
      <w:r w:rsidRPr="001B3059">
        <w:rPr>
          <w:rFonts w:ascii="Arial" w:hAnsi="Arial" w:cs="Arial"/>
          <w:b/>
          <w:bCs/>
          <w:i w:val="0"/>
          <w:iCs w:val="0"/>
          <w:color w:val="auto"/>
          <w:sz w:val="24"/>
          <w:szCs w:val="24"/>
        </w:rPr>
        <w:instrText xml:space="preserve"> SEQ Tabela \* ARABIC </w:instrText>
      </w:r>
      <w:r w:rsidRPr="001B3059">
        <w:rPr>
          <w:rFonts w:ascii="Arial" w:hAnsi="Arial" w:cs="Arial"/>
          <w:b/>
          <w:bCs/>
          <w:i w:val="0"/>
          <w:iCs w:val="0"/>
          <w:color w:val="auto"/>
          <w:sz w:val="24"/>
          <w:szCs w:val="24"/>
        </w:rPr>
        <w:fldChar w:fldCharType="separate"/>
      </w:r>
      <w:r w:rsidRPr="001B3059">
        <w:rPr>
          <w:rFonts w:ascii="Arial" w:hAnsi="Arial" w:cs="Arial"/>
          <w:b/>
          <w:bCs/>
          <w:i w:val="0"/>
          <w:iCs w:val="0"/>
          <w:noProof/>
          <w:color w:val="auto"/>
          <w:sz w:val="24"/>
          <w:szCs w:val="24"/>
        </w:rPr>
        <w:t>7</w:t>
      </w:r>
      <w:r w:rsidRPr="001B3059">
        <w:rPr>
          <w:rFonts w:ascii="Arial" w:hAnsi="Arial" w:cs="Arial"/>
          <w:b/>
          <w:bCs/>
          <w:i w:val="0"/>
          <w:iCs w:val="0"/>
          <w:color w:val="auto"/>
          <w:sz w:val="24"/>
          <w:szCs w:val="24"/>
        </w:rPr>
        <w:fldChar w:fldCharType="end"/>
      </w:r>
      <w:r w:rsidRPr="001B3059">
        <w:rPr>
          <w:rFonts w:ascii="Arial" w:hAnsi="Arial" w:cs="Arial"/>
          <w:b/>
          <w:bCs/>
          <w:i w:val="0"/>
          <w:iCs w:val="0"/>
          <w:color w:val="auto"/>
          <w:sz w:val="24"/>
          <w:szCs w:val="24"/>
        </w:rPr>
        <w:t>.</w:t>
      </w:r>
      <w:r w:rsidRPr="001B3059">
        <w:rPr>
          <w:rFonts w:ascii="Arial" w:hAnsi="Arial" w:cs="Arial"/>
          <w:i w:val="0"/>
          <w:iCs w:val="0"/>
          <w:color w:val="auto"/>
          <w:sz w:val="24"/>
          <w:szCs w:val="24"/>
        </w:rPr>
        <w:t xml:space="preserve"> Placówki dla osób doświadczających przemocy w latach 2023</w:t>
      </w:r>
      <w:r>
        <w:rPr>
          <w:rFonts w:ascii="Arial" w:hAnsi="Arial" w:cs="Arial"/>
          <w:i w:val="0"/>
          <w:iCs w:val="0"/>
          <w:color w:val="auto"/>
          <w:sz w:val="24"/>
          <w:szCs w:val="24"/>
        </w:rPr>
        <w:t>–</w:t>
      </w:r>
      <w:r w:rsidRPr="001B3059">
        <w:rPr>
          <w:rFonts w:ascii="Arial" w:hAnsi="Arial" w:cs="Arial"/>
          <w:i w:val="0"/>
          <w:iCs w:val="0"/>
          <w:color w:val="auto"/>
          <w:sz w:val="24"/>
          <w:szCs w:val="24"/>
        </w:rPr>
        <w:t>2025</w:t>
      </w:r>
      <w:bookmarkEnd w:id="28"/>
    </w:p>
    <w:tbl>
      <w:tblPr>
        <w:tblW w:w="8995" w:type="dxa"/>
        <w:tblLayout w:type="fixed"/>
        <w:tblCellMar>
          <w:left w:w="70" w:type="dxa"/>
          <w:right w:w="70" w:type="dxa"/>
        </w:tblCellMar>
        <w:tblLook w:val="04A0" w:firstRow="1" w:lastRow="0" w:firstColumn="1" w:lastColumn="0" w:noHBand="0" w:noVBand="1"/>
      </w:tblPr>
      <w:tblGrid>
        <w:gridCol w:w="4558"/>
        <w:gridCol w:w="887"/>
        <w:gridCol w:w="887"/>
        <w:gridCol w:w="888"/>
        <w:gridCol w:w="887"/>
        <w:gridCol w:w="888"/>
      </w:tblGrid>
      <w:tr w:rsidR="003076B2" w:rsidRPr="003076B2" w14:paraId="2F97CF4B" w14:textId="77777777" w:rsidTr="00327066">
        <w:trPr>
          <w:trHeight w:val="340"/>
          <w:tblHeader/>
        </w:trPr>
        <w:tc>
          <w:tcPr>
            <w:tcW w:w="4558" w:type="dxa"/>
            <w:tcBorders>
              <w:top w:val="single" w:sz="4" w:space="0" w:color="A5A5A5"/>
              <w:left w:val="single" w:sz="4" w:space="0" w:color="A5A5A5"/>
              <w:bottom w:val="single" w:sz="8" w:space="0" w:color="A5A5A5"/>
              <w:right w:val="single" w:sz="4" w:space="0" w:color="A5A5A5"/>
            </w:tcBorders>
            <w:vAlign w:val="bottom"/>
            <w:hideMark/>
          </w:tcPr>
          <w:p w14:paraId="13E7C060"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placówka</w:t>
            </w:r>
          </w:p>
        </w:tc>
        <w:tc>
          <w:tcPr>
            <w:tcW w:w="887" w:type="dxa"/>
            <w:tcBorders>
              <w:top w:val="single" w:sz="4" w:space="0" w:color="A5A5A5"/>
              <w:left w:val="single" w:sz="4" w:space="0" w:color="A5A5A5"/>
              <w:bottom w:val="single" w:sz="8" w:space="0" w:color="A5A5A5"/>
              <w:right w:val="single" w:sz="4" w:space="0" w:color="A5A5A5"/>
            </w:tcBorders>
            <w:noWrap/>
            <w:vAlign w:val="bottom"/>
            <w:hideMark/>
          </w:tcPr>
          <w:p w14:paraId="3CCBD7ED"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2023</w:t>
            </w:r>
          </w:p>
        </w:tc>
        <w:tc>
          <w:tcPr>
            <w:tcW w:w="887" w:type="dxa"/>
            <w:tcBorders>
              <w:top w:val="single" w:sz="4" w:space="0" w:color="A5A5A5"/>
              <w:left w:val="single" w:sz="4" w:space="0" w:color="A5A5A5"/>
              <w:bottom w:val="single" w:sz="8" w:space="0" w:color="A5A5A5"/>
              <w:right w:val="single" w:sz="4" w:space="0" w:color="A5A5A5"/>
            </w:tcBorders>
            <w:noWrap/>
            <w:vAlign w:val="bottom"/>
            <w:hideMark/>
          </w:tcPr>
          <w:p w14:paraId="732769A6"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2024</w:t>
            </w:r>
          </w:p>
        </w:tc>
        <w:tc>
          <w:tcPr>
            <w:tcW w:w="888" w:type="dxa"/>
            <w:tcBorders>
              <w:top w:val="single" w:sz="4" w:space="0" w:color="A5A5A5"/>
              <w:left w:val="single" w:sz="4" w:space="0" w:color="A5A5A5"/>
              <w:bottom w:val="single" w:sz="8" w:space="0" w:color="A5A5A5"/>
              <w:right w:val="single" w:sz="4" w:space="0" w:color="A5A5A5"/>
            </w:tcBorders>
            <w:noWrap/>
            <w:vAlign w:val="bottom"/>
            <w:hideMark/>
          </w:tcPr>
          <w:p w14:paraId="4A0CFB3E"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2025</w:t>
            </w:r>
          </w:p>
        </w:tc>
        <w:tc>
          <w:tcPr>
            <w:tcW w:w="887" w:type="dxa"/>
            <w:tcBorders>
              <w:top w:val="single" w:sz="4" w:space="0" w:color="A5A5A5"/>
              <w:left w:val="single" w:sz="4" w:space="0" w:color="A5A5A5"/>
              <w:bottom w:val="single" w:sz="8" w:space="0" w:color="A5A5A5"/>
              <w:right w:val="single" w:sz="4" w:space="0" w:color="A5A5A5"/>
            </w:tcBorders>
            <w:noWrap/>
            <w:vAlign w:val="bottom"/>
            <w:hideMark/>
          </w:tcPr>
          <w:p w14:paraId="6F0F4FC3"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r/r</w:t>
            </w:r>
          </w:p>
        </w:tc>
        <w:tc>
          <w:tcPr>
            <w:tcW w:w="888" w:type="dxa"/>
            <w:tcBorders>
              <w:top w:val="single" w:sz="4" w:space="0" w:color="A5A5A5"/>
              <w:left w:val="single" w:sz="4" w:space="0" w:color="A5A5A5"/>
              <w:bottom w:val="single" w:sz="8" w:space="0" w:color="A5A5A5"/>
              <w:right w:val="single" w:sz="4" w:space="0" w:color="A5A5A5"/>
            </w:tcBorders>
            <w:noWrap/>
            <w:vAlign w:val="bottom"/>
            <w:hideMark/>
          </w:tcPr>
          <w:p w14:paraId="3973EEAA" w14:textId="77777777" w:rsidR="003076B2" w:rsidRPr="003076B2" w:rsidRDefault="003076B2" w:rsidP="003076B2">
            <w:pPr>
              <w:spacing w:after="0" w:line="240" w:lineRule="auto"/>
              <w:rPr>
                <w:rFonts w:ascii="Arial" w:eastAsia="Times New Roman" w:hAnsi="Arial" w:cs="Arial"/>
                <w:b/>
                <w:bCs/>
                <w:color w:val="000000"/>
                <w:kern w:val="0"/>
                <w:sz w:val="24"/>
                <w:szCs w:val="24"/>
                <w:lang w:eastAsia="pl-PL"/>
                <w14:ligatures w14:val="none"/>
              </w:rPr>
            </w:pPr>
            <w:r w:rsidRPr="003076B2">
              <w:rPr>
                <w:rFonts w:ascii="Arial" w:eastAsia="Times New Roman" w:hAnsi="Arial" w:cs="Arial"/>
                <w:b/>
                <w:bCs/>
                <w:color w:val="000000"/>
                <w:kern w:val="0"/>
                <w:sz w:val="24"/>
                <w:szCs w:val="24"/>
                <w:lang w:eastAsia="pl-PL"/>
                <w14:ligatures w14:val="none"/>
              </w:rPr>
              <w:t>%</w:t>
            </w:r>
          </w:p>
        </w:tc>
      </w:tr>
      <w:tr w:rsidR="003076B2" w:rsidRPr="003076B2" w14:paraId="35621B7C" w14:textId="77777777" w:rsidTr="00327066">
        <w:trPr>
          <w:trHeight w:val="340"/>
        </w:trPr>
        <w:tc>
          <w:tcPr>
            <w:tcW w:w="455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DF83A6C"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ośrodki i punkty interwencji kryzysowej</w:t>
            </w:r>
          </w:p>
        </w:tc>
        <w:tc>
          <w:tcPr>
            <w:tcW w:w="88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6E63AB1"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18</w:t>
            </w:r>
          </w:p>
        </w:tc>
        <w:tc>
          <w:tcPr>
            <w:tcW w:w="88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668313"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20</w:t>
            </w:r>
          </w:p>
        </w:tc>
        <w:tc>
          <w:tcPr>
            <w:tcW w:w="8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BF4385"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20</w:t>
            </w:r>
          </w:p>
        </w:tc>
        <w:tc>
          <w:tcPr>
            <w:tcW w:w="88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8E3A6E"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8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646421"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r w:rsidR="003076B2" w:rsidRPr="003076B2" w14:paraId="4D8B5204" w14:textId="77777777" w:rsidTr="00327066">
        <w:trPr>
          <w:trHeight w:val="340"/>
        </w:trPr>
        <w:tc>
          <w:tcPr>
            <w:tcW w:w="4558" w:type="dxa"/>
            <w:tcBorders>
              <w:top w:val="single" w:sz="4" w:space="0" w:color="A5A5A5"/>
              <w:left w:val="single" w:sz="4" w:space="0" w:color="A5A5A5"/>
              <w:bottom w:val="single" w:sz="4" w:space="0" w:color="A5A5A5"/>
              <w:right w:val="single" w:sz="4" w:space="0" w:color="A5A5A5"/>
            </w:tcBorders>
            <w:vAlign w:val="bottom"/>
            <w:hideMark/>
          </w:tcPr>
          <w:p w14:paraId="0FC52131"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specjalistyczne ośrodki wsparcia</w:t>
            </w:r>
          </w:p>
        </w:tc>
        <w:tc>
          <w:tcPr>
            <w:tcW w:w="887" w:type="dxa"/>
            <w:tcBorders>
              <w:top w:val="single" w:sz="4" w:space="0" w:color="A5A5A5"/>
              <w:left w:val="single" w:sz="4" w:space="0" w:color="A5A5A5"/>
              <w:bottom w:val="single" w:sz="4" w:space="0" w:color="A5A5A5"/>
              <w:right w:val="single" w:sz="4" w:space="0" w:color="A5A5A5"/>
            </w:tcBorders>
            <w:noWrap/>
            <w:vAlign w:val="bottom"/>
            <w:hideMark/>
          </w:tcPr>
          <w:p w14:paraId="189710AC"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w:t>
            </w:r>
          </w:p>
        </w:tc>
        <w:tc>
          <w:tcPr>
            <w:tcW w:w="887" w:type="dxa"/>
            <w:tcBorders>
              <w:top w:val="single" w:sz="4" w:space="0" w:color="A5A5A5"/>
              <w:left w:val="single" w:sz="4" w:space="0" w:color="A5A5A5"/>
              <w:bottom w:val="single" w:sz="4" w:space="0" w:color="A5A5A5"/>
              <w:right w:val="single" w:sz="4" w:space="0" w:color="A5A5A5"/>
            </w:tcBorders>
            <w:noWrap/>
            <w:vAlign w:val="bottom"/>
            <w:hideMark/>
          </w:tcPr>
          <w:p w14:paraId="76674EFA"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w:t>
            </w:r>
          </w:p>
        </w:tc>
        <w:tc>
          <w:tcPr>
            <w:tcW w:w="888" w:type="dxa"/>
            <w:tcBorders>
              <w:top w:val="single" w:sz="4" w:space="0" w:color="A5A5A5"/>
              <w:left w:val="single" w:sz="4" w:space="0" w:color="A5A5A5"/>
              <w:bottom w:val="single" w:sz="4" w:space="0" w:color="A5A5A5"/>
              <w:right w:val="single" w:sz="4" w:space="0" w:color="A5A5A5"/>
            </w:tcBorders>
            <w:noWrap/>
            <w:vAlign w:val="bottom"/>
            <w:hideMark/>
          </w:tcPr>
          <w:p w14:paraId="744DCB5F" w14:textId="77777777" w:rsidR="003076B2" w:rsidRPr="003076B2" w:rsidRDefault="003076B2" w:rsidP="003076B2">
            <w:pPr>
              <w:spacing w:after="0" w:line="240" w:lineRule="auto"/>
              <w:jc w:val="right"/>
              <w:rPr>
                <w:rFonts w:ascii="Arial" w:eastAsia="Times New Roman" w:hAnsi="Arial" w:cs="Arial"/>
                <w:color w:val="000000"/>
                <w:kern w:val="0"/>
                <w:sz w:val="24"/>
                <w:szCs w:val="24"/>
                <w:lang w:eastAsia="pl-PL"/>
                <w14:ligatures w14:val="none"/>
              </w:rPr>
            </w:pPr>
            <w:r w:rsidRPr="003076B2">
              <w:rPr>
                <w:rFonts w:ascii="Arial" w:eastAsia="Times New Roman" w:hAnsi="Arial" w:cs="Arial"/>
                <w:color w:val="000000"/>
                <w:kern w:val="0"/>
                <w:sz w:val="24"/>
                <w:szCs w:val="24"/>
                <w:lang w:eastAsia="pl-PL"/>
                <w14:ligatures w14:val="none"/>
              </w:rPr>
              <w:t>2</w:t>
            </w:r>
          </w:p>
        </w:tc>
        <w:tc>
          <w:tcPr>
            <w:tcW w:w="887" w:type="dxa"/>
            <w:tcBorders>
              <w:top w:val="single" w:sz="4" w:space="0" w:color="A5A5A5"/>
              <w:left w:val="single" w:sz="4" w:space="0" w:color="A5A5A5"/>
              <w:bottom w:val="single" w:sz="4" w:space="0" w:color="A5A5A5"/>
              <w:right w:val="single" w:sz="4" w:space="0" w:color="A5A5A5"/>
            </w:tcBorders>
            <w:noWrap/>
            <w:vAlign w:val="bottom"/>
            <w:hideMark/>
          </w:tcPr>
          <w:p w14:paraId="677FF3C5"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c>
          <w:tcPr>
            <w:tcW w:w="888" w:type="dxa"/>
            <w:tcBorders>
              <w:top w:val="single" w:sz="4" w:space="0" w:color="A5A5A5"/>
              <w:left w:val="single" w:sz="4" w:space="0" w:color="A5A5A5"/>
              <w:bottom w:val="single" w:sz="4" w:space="0" w:color="A5A5A5"/>
              <w:right w:val="single" w:sz="4" w:space="0" w:color="A5A5A5"/>
            </w:tcBorders>
            <w:noWrap/>
            <w:vAlign w:val="bottom"/>
            <w:hideMark/>
          </w:tcPr>
          <w:p w14:paraId="32B7BAF0" w14:textId="77777777" w:rsidR="003076B2" w:rsidRPr="003076B2" w:rsidRDefault="003076B2" w:rsidP="003076B2">
            <w:pPr>
              <w:spacing w:after="0" w:line="240" w:lineRule="auto"/>
              <w:rPr>
                <w:rFonts w:ascii="Arial" w:eastAsia="Times New Roman" w:hAnsi="Arial" w:cs="Arial"/>
                <w:color w:val="000000"/>
                <w:kern w:val="0"/>
                <w:sz w:val="24"/>
                <w:szCs w:val="24"/>
                <w:lang w:eastAsia="pl-PL"/>
                <w14:ligatures w14:val="none"/>
              </w:rPr>
            </w:pPr>
            <w:proofErr w:type="spellStart"/>
            <w:r w:rsidRPr="003076B2">
              <w:rPr>
                <w:rFonts w:ascii="Arial" w:eastAsia="Times New Roman" w:hAnsi="Arial" w:cs="Arial"/>
                <w:color w:val="000000"/>
                <w:kern w:val="0"/>
                <w:sz w:val="24"/>
                <w:szCs w:val="24"/>
                <w:lang w:eastAsia="pl-PL"/>
                <w14:ligatures w14:val="none"/>
              </w:rPr>
              <w:t>bz</w:t>
            </w:r>
            <w:proofErr w:type="spellEnd"/>
            <w:r w:rsidRPr="003076B2">
              <w:rPr>
                <w:rFonts w:ascii="Arial" w:eastAsia="Times New Roman" w:hAnsi="Arial" w:cs="Arial"/>
                <w:color w:val="000000"/>
                <w:kern w:val="0"/>
                <w:sz w:val="24"/>
                <w:szCs w:val="24"/>
                <w:lang w:eastAsia="pl-PL"/>
                <w14:ligatures w14:val="none"/>
              </w:rPr>
              <w:t>.</w:t>
            </w:r>
          </w:p>
        </w:tc>
      </w:tr>
    </w:tbl>
    <w:p w14:paraId="719F3083" w14:textId="41E1C00B" w:rsidR="002A2190" w:rsidRDefault="003076B2">
      <w:pPr>
        <w:rPr>
          <w:rFonts w:ascii="Arial" w:hAnsi="Arial" w:cs="Arial"/>
        </w:rPr>
      </w:pPr>
      <w:r w:rsidRPr="001C4D79">
        <w:rPr>
          <w:rFonts w:ascii="Arial" w:hAnsi="Arial" w:cs="Arial"/>
          <w:sz w:val="24"/>
          <w:szCs w:val="24"/>
        </w:rPr>
        <w:t xml:space="preserve">Źródło: opracowanie własne na podstawie </w:t>
      </w:r>
      <w:r>
        <w:rPr>
          <w:rFonts w:ascii="Arial" w:hAnsi="Arial" w:cs="Arial"/>
          <w:sz w:val="24"/>
          <w:szCs w:val="24"/>
        </w:rPr>
        <w:t>danych PUW.</w:t>
      </w:r>
    </w:p>
    <w:p w14:paraId="0E24E471" w14:textId="4F895BB6" w:rsidR="00E97CC0" w:rsidRDefault="00E97CC0">
      <w:pPr>
        <w:rPr>
          <w:rFonts w:ascii="Arial" w:hAnsi="Arial" w:cs="Arial"/>
        </w:rPr>
      </w:pPr>
      <w:r>
        <w:rPr>
          <w:rFonts w:ascii="Arial" w:hAnsi="Arial" w:cs="Arial"/>
        </w:rPr>
        <w:br w:type="page"/>
      </w:r>
    </w:p>
    <w:p w14:paraId="167E1B4B" w14:textId="1AD48A4A" w:rsidR="002A2190" w:rsidRPr="00314067" w:rsidRDefault="002A2190" w:rsidP="001B3059">
      <w:pPr>
        <w:pStyle w:val="Nagwek1"/>
        <w:numPr>
          <w:ilvl w:val="0"/>
          <w:numId w:val="1"/>
        </w:numPr>
        <w:spacing w:before="240" w:after="120"/>
        <w:rPr>
          <w:rFonts w:cs="Arial"/>
        </w:rPr>
      </w:pPr>
      <w:bookmarkStart w:id="29" w:name="_Toc233120055"/>
      <w:r w:rsidRPr="00314067">
        <w:rPr>
          <w:rFonts w:cs="Arial"/>
        </w:rPr>
        <w:lastRenderedPageBreak/>
        <w:t>Ekonomia społeczna</w:t>
      </w:r>
      <w:bookmarkEnd w:id="29"/>
    </w:p>
    <w:p w14:paraId="6E297850" w14:textId="10D57CF5" w:rsidR="002A2190" w:rsidRPr="008D6BD6" w:rsidRDefault="00E97CC0" w:rsidP="001B3059">
      <w:pPr>
        <w:spacing w:before="240" w:after="120" w:line="360" w:lineRule="auto"/>
        <w:rPr>
          <w:rFonts w:ascii="Arial" w:hAnsi="Arial" w:cs="Arial"/>
          <w:sz w:val="24"/>
          <w:szCs w:val="24"/>
        </w:rPr>
      </w:pPr>
      <w:r w:rsidRPr="00E97CC0">
        <w:rPr>
          <w:rFonts w:ascii="Arial" w:hAnsi="Arial" w:cs="Arial"/>
          <w:sz w:val="24"/>
          <w:szCs w:val="24"/>
        </w:rPr>
        <w:t>W ustawowym rozumieniu ekonomia społeczna</w:t>
      </w:r>
      <w:r w:rsidR="008D6BD6">
        <w:rPr>
          <w:rFonts w:ascii="Arial" w:hAnsi="Arial" w:cs="Arial"/>
          <w:sz w:val="24"/>
          <w:szCs w:val="24"/>
        </w:rPr>
        <w:t xml:space="preserve"> (ES)</w:t>
      </w:r>
      <w:r w:rsidRPr="00E97CC0">
        <w:rPr>
          <w:rFonts w:ascii="Arial" w:hAnsi="Arial" w:cs="Arial"/>
          <w:sz w:val="24"/>
          <w:szCs w:val="24"/>
        </w:rPr>
        <w:t xml:space="preserve"> to działalność podmiotów na</w:t>
      </w:r>
      <w:r w:rsidR="00F30941">
        <w:rPr>
          <w:rFonts w:ascii="Arial" w:hAnsi="Arial" w:cs="Arial"/>
          <w:sz w:val="24"/>
          <w:szCs w:val="24"/>
        </w:rPr>
        <w:t> </w:t>
      </w:r>
      <w:r w:rsidRPr="00E97CC0">
        <w:rPr>
          <w:rFonts w:ascii="Arial" w:hAnsi="Arial" w:cs="Arial"/>
          <w:sz w:val="24"/>
          <w:szCs w:val="24"/>
        </w:rPr>
        <w:t>rzecz lokalnej społeczności w zakresie reintegracji społeczno-zawodowej, tworzenia miejsc pracy dla osób zagrożonych wykluczeniem społecznym oraz świadczenia usług społecznych</w:t>
      </w:r>
      <w:r>
        <w:rPr>
          <w:rFonts w:ascii="Arial" w:hAnsi="Arial" w:cs="Arial"/>
          <w:sz w:val="24"/>
          <w:szCs w:val="24"/>
        </w:rPr>
        <w:t>. Działania te są podejmowana w ramach działalności: gospodarczej, pożytku publicznego lub w innej formie działalności odpłatnej</w:t>
      </w:r>
      <w:r>
        <w:rPr>
          <w:rFonts w:cs="Arial"/>
          <w:szCs w:val="24"/>
        </w:rPr>
        <w:t xml:space="preserve">. </w:t>
      </w:r>
      <w:r>
        <w:rPr>
          <w:rFonts w:ascii="Arial" w:hAnsi="Arial" w:cs="Arial"/>
          <w:sz w:val="24"/>
          <w:szCs w:val="24"/>
        </w:rPr>
        <w:t xml:space="preserve">Do podmiotów ekonomii społecznej (PES) zalicza się: </w:t>
      </w:r>
      <w:r w:rsidRPr="00E97CC0">
        <w:rPr>
          <w:rFonts w:ascii="Arial" w:hAnsi="Arial" w:cs="Arial"/>
          <w:sz w:val="24"/>
          <w:szCs w:val="24"/>
        </w:rPr>
        <w:t xml:space="preserve">spółdzielnie socjalne, warsztaty terapii zajęciowej, zakłady aktywności zawodowej, centra integracji społecznej, kluby integracji społecznej, spółdzielnie pracy (w tym inwalidów, niewidomych, produkcji rolnej), organizacje pozarządowe (z wyłączeniem działających w obszarze polityki, </w:t>
      </w:r>
      <w:r w:rsidRPr="008D6BD6">
        <w:rPr>
          <w:rFonts w:ascii="Arial" w:hAnsi="Arial" w:cs="Arial"/>
          <w:sz w:val="24"/>
          <w:szCs w:val="24"/>
        </w:rPr>
        <w:t>związków zawodowych, organizacji pracodawców, itp.), spółdzielnie socjalne, stowarzyszenia JST, kościoły i związki wyznaniowe oraz spółki czy kluby sportowe, które zysk przeznaczają na realizację celów statutowych</w:t>
      </w:r>
      <w:r w:rsidRPr="008D6BD6">
        <w:rPr>
          <w:rStyle w:val="Odwoanieprzypisudolnego"/>
          <w:rFonts w:ascii="Arial" w:hAnsi="Arial" w:cs="Arial"/>
          <w:sz w:val="24"/>
          <w:szCs w:val="24"/>
        </w:rPr>
        <w:footnoteReference w:id="79"/>
      </w:r>
      <w:r w:rsidRPr="008D6BD6">
        <w:rPr>
          <w:rFonts w:ascii="Arial" w:hAnsi="Arial" w:cs="Arial"/>
          <w:sz w:val="24"/>
          <w:szCs w:val="24"/>
        </w:rPr>
        <w:t>.</w:t>
      </w:r>
    </w:p>
    <w:p w14:paraId="5BEADFBD" w14:textId="6872D42F" w:rsidR="003C5ACE" w:rsidRPr="001B3059" w:rsidRDefault="00E97CC0" w:rsidP="001B3059">
      <w:pPr>
        <w:spacing w:after="120" w:line="360" w:lineRule="auto"/>
        <w:rPr>
          <w:rFonts w:ascii="Arial" w:hAnsi="Arial" w:cs="Arial"/>
          <w:sz w:val="24"/>
          <w:szCs w:val="24"/>
        </w:rPr>
      </w:pPr>
      <w:r w:rsidRPr="001B3059">
        <w:rPr>
          <w:rFonts w:ascii="Arial" w:hAnsi="Arial" w:cs="Arial"/>
          <w:sz w:val="24"/>
          <w:szCs w:val="24"/>
        </w:rPr>
        <w:t>Koordynacja zadań</w:t>
      </w:r>
      <w:r w:rsidR="00087E34" w:rsidRPr="001B3059">
        <w:rPr>
          <w:rFonts w:ascii="Arial" w:hAnsi="Arial" w:cs="Arial"/>
          <w:sz w:val="24"/>
          <w:szCs w:val="24"/>
        </w:rPr>
        <w:t xml:space="preserve"> na rzecz rozwoju ekonomii społecznej</w:t>
      </w:r>
      <w:r w:rsidRPr="001B3059">
        <w:rPr>
          <w:rFonts w:ascii="Arial" w:hAnsi="Arial" w:cs="Arial"/>
          <w:sz w:val="24"/>
          <w:szCs w:val="24"/>
        </w:rPr>
        <w:t xml:space="preserve"> </w:t>
      </w:r>
      <w:r w:rsidR="00087E34" w:rsidRPr="001B3059">
        <w:rPr>
          <w:rFonts w:ascii="Arial" w:hAnsi="Arial" w:cs="Arial"/>
          <w:sz w:val="24"/>
          <w:szCs w:val="24"/>
        </w:rPr>
        <w:t xml:space="preserve">należy do samorządów województw i </w:t>
      </w:r>
      <w:r w:rsidRPr="001B3059">
        <w:rPr>
          <w:rFonts w:ascii="Arial" w:hAnsi="Arial" w:cs="Arial"/>
          <w:sz w:val="24"/>
          <w:szCs w:val="24"/>
        </w:rPr>
        <w:t xml:space="preserve">jest </w:t>
      </w:r>
      <w:r w:rsidR="00087E34" w:rsidRPr="001B3059">
        <w:rPr>
          <w:rFonts w:ascii="Arial" w:hAnsi="Arial" w:cs="Arial"/>
          <w:sz w:val="24"/>
          <w:szCs w:val="24"/>
        </w:rPr>
        <w:t xml:space="preserve">wykonywana przez regionalne ośrodki </w:t>
      </w:r>
      <w:r w:rsidRPr="001B3059">
        <w:rPr>
          <w:rFonts w:ascii="Arial" w:hAnsi="Arial" w:cs="Arial"/>
          <w:sz w:val="24"/>
          <w:szCs w:val="24"/>
        </w:rPr>
        <w:t>polityki społecznej</w:t>
      </w:r>
      <w:r w:rsidRPr="001B3059">
        <w:rPr>
          <w:rStyle w:val="Odwoanieprzypisudolnego"/>
          <w:rFonts w:ascii="Arial" w:hAnsi="Arial" w:cs="Arial"/>
          <w:sz w:val="24"/>
          <w:szCs w:val="24"/>
        </w:rPr>
        <w:footnoteReference w:id="80"/>
      </w:r>
      <w:r w:rsidR="003B7E9C" w:rsidRPr="001B3059">
        <w:rPr>
          <w:rFonts w:ascii="Arial" w:hAnsi="Arial" w:cs="Arial"/>
          <w:sz w:val="24"/>
          <w:szCs w:val="24"/>
        </w:rPr>
        <w:t>.</w:t>
      </w:r>
      <w:r w:rsidR="008D6BD6" w:rsidRPr="001B3059">
        <w:rPr>
          <w:rFonts w:ascii="Arial" w:hAnsi="Arial" w:cs="Arial"/>
          <w:sz w:val="24"/>
          <w:szCs w:val="24"/>
        </w:rPr>
        <w:t xml:space="preserve"> Do</w:t>
      </w:r>
      <w:r w:rsidR="00452426">
        <w:rPr>
          <w:rFonts w:ascii="Arial" w:hAnsi="Arial" w:cs="Arial"/>
          <w:sz w:val="24"/>
          <w:szCs w:val="24"/>
        </w:rPr>
        <w:t> </w:t>
      </w:r>
      <w:r w:rsidR="008D6BD6" w:rsidRPr="001B3059">
        <w:rPr>
          <w:rFonts w:ascii="Arial" w:hAnsi="Arial" w:cs="Arial"/>
          <w:sz w:val="24"/>
          <w:szCs w:val="24"/>
        </w:rPr>
        <w:t>zadań w zakresie ES należy m.in. rozwój infrastruktury, wspieranie rozwoju współpracy między podmiotami a lokalnymi samorządami</w:t>
      </w:r>
      <w:r w:rsidR="00087E34" w:rsidRPr="001B3059">
        <w:rPr>
          <w:rFonts w:ascii="Arial" w:hAnsi="Arial" w:cs="Arial"/>
          <w:sz w:val="24"/>
          <w:szCs w:val="24"/>
        </w:rPr>
        <w:t xml:space="preserve">, </w:t>
      </w:r>
      <w:r w:rsidR="008D6BD6" w:rsidRPr="001B3059">
        <w:rPr>
          <w:rFonts w:ascii="Arial" w:hAnsi="Arial" w:cs="Arial"/>
          <w:sz w:val="24"/>
          <w:szCs w:val="24"/>
        </w:rPr>
        <w:t>zwiększanie kompetencji służb realizujących zadania w jej zakresie</w:t>
      </w:r>
      <w:r w:rsidR="008D6BD6" w:rsidRPr="001B3059">
        <w:rPr>
          <w:rStyle w:val="Odwoanieprzypisudolnego"/>
          <w:rFonts w:ascii="Arial" w:hAnsi="Arial" w:cs="Arial"/>
          <w:sz w:val="24"/>
          <w:szCs w:val="24"/>
        </w:rPr>
        <w:footnoteReference w:id="81"/>
      </w:r>
      <w:r w:rsidR="00087E34" w:rsidRPr="001B3059">
        <w:rPr>
          <w:rFonts w:ascii="Arial" w:hAnsi="Arial" w:cs="Arial"/>
          <w:sz w:val="24"/>
          <w:szCs w:val="24"/>
        </w:rPr>
        <w:t>, jak również wspieranie tworzenia wspólnych przedsięwzięć podmiotów ekonomii społecznej w celu zwiększenia ich potencjału oraz wspólnej realizacji usług społecznych i upowszechnianie wiedzy o ekonomii społecznej na poziomie regionalnym</w:t>
      </w:r>
      <w:r w:rsidR="00087E34" w:rsidRPr="001B3059">
        <w:rPr>
          <w:rStyle w:val="Odwoanieprzypisudolnego"/>
          <w:rFonts w:ascii="Arial" w:hAnsi="Arial" w:cs="Arial"/>
          <w:sz w:val="24"/>
          <w:szCs w:val="24"/>
        </w:rPr>
        <w:footnoteReference w:id="82"/>
      </w:r>
      <w:r w:rsidR="00087E34" w:rsidRPr="001B3059">
        <w:rPr>
          <w:rFonts w:ascii="Arial" w:hAnsi="Arial" w:cs="Arial"/>
          <w:sz w:val="24"/>
          <w:szCs w:val="24"/>
        </w:rPr>
        <w:t>.</w:t>
      </w:r>
    </w:p>
    <w:p w14:paraId="68D1B31B" w14:textId="21543099" w:rsidR="003C5ACE" w:rsidRDefault="003C5ACE" w:rsidP="00327066">
      <w:pPr>
        <w:pStyle w:val="Nagwek2"/>
        <w:numPr>
          <w:ilvl w:val="1"/>
          <w:numId w:val="1"/>
        </w:numPr>
        <w:spacing w:before="240" w:after="120"/>
      </w:pPr>
      <w:bookmarkStart w:id="30" w:name="_Toc233120056"/>
      <w:r>
        <w:lastRenderedPageBreak/>
        <w:t>Koordynacja rozwoju ekonomii społecznej w regionie – działania ROPS</w:t>
      </w:r>
      <w:bookmarkEnd w:id="30"/>
    </w:p>
    <w:p w14:paraId="0B10C408" w14:textId="64FF4254" w:rsidR="001D27F0" w:rsidRPr="001F591B" w:rsidRDefault="001F591B" w:rsidP="001B3059">
      <w:pPr>
        <w:spacing w:before="240" w:after="120" w:line="360" w:lineRule="auto"/>
        <w:rPr>
          <w:rFonts w:ascii="Arial" w:hAnsi="Arial" w:cs="Arial"/>
          <w:sz w:val="24"/>
          <w:szCs w:val="24"/>
        </w:rPr>
      </w:pPr>
      <w:r w:rsidRPr="001F591B">
        <w:rPr>
          <w:rFonts w:ascii="Arial" w:hAnsi="Arial" w:cs="Arial"/>
          <w:sz w:val="24"/>
          <w:szCs w:val="24"/>
        </w:rPr>
        <w:t xml:space="preserve">Kluczowe działania w zakresie koordynacji rozwoju ekonomii społecznej w regionie </w:t>
      </w:r>
      <w:r w:rsidR="00F30941">
        <w:rPr>
          <w:rFonts w:ascii="Arial" w:hAnsi="Arial" w:cs="Arial"/>
          <w:sz w:val="24"/>
          <w:szCs w:val="24"/>
        </w:rPr>
        <w:t xml:space="preserve">w 2025 roku </w:t>
      </w:r>
      <w:r w:rsidRPr="001F591B">
        <w:rPr>
          <w:rFonts w:ascii="Arial" w:hAnsi="Arial" w:cs="Arial"/>
          <w:sz w:val="24"/>
          <w:szCs w:val="24"/>
        </w:rPr>
        <w:t>realizowane były w ramach projektu „Włączamy Pomorskie!”</w:t>
      </w:r>
      <w:r w:rsidR="00114D12">
        <w:rPr>
          <w:rFonts w:ascii="Arial" w:hAnsi="Arial" w:cs="Arial"/>
          <w:sz w:val="24"/>
          <w:szCs w:val="24"/>
        </w:rPr>
        <w:t>. P</w:t>
      </w:r>
      <w:r>
        <w:rPr>
          <w:rFonts w:ascii="Arial" w:hAnsi="Arial" w:cs="Arial"/>
          <w:sz w:val="24"/>
          <w:szCs w:val="24"/>
        </w:rPr>
        <w:t>onadto</w:t>
      </w:r>
      <w:r w:rsidR="00114D12">
        <w:rPr>
          <w:rFonts w:ascii="Arial" w:hAnsi="Arial" w:cs="Arial"/>
          <w:sz w:val="24"/>
          <w:szCs w:val="24"/>
        </w:rPr>
        <w:t xml:space="preserve"> podejmowano aktywności</w:t>
      </w:r>
      <w:r>
        <w:rPr>
          <w:rFonts w:ascii="Arial" w:hAnsi="Arial" w:cs="Arial"/>
          <w:sz w:val="24"/>
          <w:szCs w:val="24"/>
        </w:rPr>
        <w:t xml:space="preserve"> w ramach projektu „</w:t>
      </w:r>
      <w:r w:rsidRPr="001F591B">
        <w:rPr>
          <w:rFonts w:ascii="Arial" w:hAnsi="Arial" w:cs="Arial"/>
          <w:sz w:val="24"/>
          <w:szCs w:val="24"/>
        </w:rPr>
        <w:t xml:space="preserve">RESIST: </w:t>
      </w:r>
      <w:proofErr w:type="spellStart"/>
      <w:r w:rsidRPr="001F591B">
        <w:rPr>
          <w:rFonts w:ascii="Arial" w:hAnsi="Arial" w:cs="Arial"/>
          <w:sz w:val="24"/>
          <w:szCs w:val="24"/>
        </w:rPr>
        <w:t>Regional</w:t>
      </w:r>
      <w:proofErr w:type="spellEnd"/>
      <w:r w:rsidRPr="001F591B">
        <w:rPr>
          <w:rFonts w:ascii="Arial" w:hAnsi="Arial" w:cs="Arial"/>
          <w:sz w:val="24"/>
          <w:szCs w:val="24"/>
        </w:rPr>
        <w:t xml:space="preserve"> </w:t>
      </w:r>
      <w:proofErr w:type="spellStart"/>
      <w:r w:rsidRPr="001F591B">
        <w:rPr>
          <w:rFonts w:ascii="Arial" w:hAnsi="Arial" w:cs="Arial"/>
          <w:sz w:val="24"/>
          <w:szCs w:val="24"/>
        </w:rPr>
        <w:t>Ecosystems</w:t>
      </w:r>
      <w:proofErr w:type="spellEnd"/>
      <w:r w:rsidRPr="001F591B">
        <w:rPr>
          <w:rFonts w:ascii="Arial" w:hAnsi="Arial" w:cs="Arial"/>
          <w:sz w:val="24"/>
          <w:szCs w:val="24"/>
        </w:rPr>
        <w:t xml:space="preserve"> for </w:t>
      </w:r>
      <w:proofErr w:type="spellStart"/>
      <w:r w:rsidRPr="001F591B">
        <w:rPr>
          <w:rFonts w:ascii="Arial" w:hAnsi="Arial" w:cs="Arial"/>
          <w:sz w:val="24"/>
          <w:szCs w:val="24"/>
        </w:rPr>
        <w:t>Social</w:t>
      </w:r>
      <w:proofErr w:type="spellEnd"/>
      <w:r w:rsidRPr="001F591B">
        <w:rPr>
          <w:rFonts w:ascii="Arial" w:hAnsi="Arial" w:cs="Arial"/>
          <w:sz w:val="24"/>
          <w:szCs w:val="24"/>
        </w:rPr>
        <w:t xml:space="preserve"> </w:t>
      </w:r>
      <w:proofErr w:type="spellStart"/>
      <w:r w:rsidRPr="001F591B">
        <w:rPr>
          <w:rFonts w:ascii="Arial" w:hAnsi="Arial" w:cs="Arial"/>
          <w:sz w:val="24"/>
          <w:szCs w:val="24"/>
        </w:rPr>
        <w:t>Innovation</w:t>
      </w:r>
      <w:proofErr w:type="spellEnd"/>
      <w:r w:rsidRPr="001F591B">
        <w:rPr>
          <w:rFonts w:ascii="Arial" w:hAnsi="Arial" w:cs="Arial"/>
          <w:sz w:val="24"/>
          <w:szCs w:val="24"/>
        </w:rPr>
        <w:t xml:space="preserve"> and </w:t>
      </w:r>
      <w:proofErr w:type="spellStart"/>
      <w:r w:rsidRPr="001F591B">
        <w:rPr>
          <w:rFonts w:ascii="Arial" w:hAnsi="Arial" w:cs="Arial"/>
          <w:sz w:val="24"/>
          <w:szCs w:val="24"/>
        </w:rPr>
        <w:t>Social</w:t>
      </w:r>
      <w:proofErr w:type="spellEnd"/>
      <w:r w:rsidRPr="001F591B">
        <w:rPr>
          <w:rFonts w:ascii="Arial" w:hAnsi="Arial" w:cs="Arial"/>
          <w:sz w:val="24"/>
          <w:szCs w:val="24"/>
        </w:rPr>
        <w:t xml:space="preserve"> </w:t>
      </w:r>
      <w:proofErr w:type="spellStart"/>
      <w:r w:rsidRPr="001F591B">
        <w:rPr>
          <w:rFonts w:ascii="Arial" w:hAnsi="Arial" w:cs="Arial"/>
          <w:sz w:val="24"/>
          <w:szCs w:val="24"/>
        </w:rPr>
        <w:t>Transformation</w:t>
      </w:r>
      <w:proofErr w:type="spellEnd"/>
      <w:r>
        <w:rPr>
          <w:rFonts w:ascii="Arial" w:hAnsi="Arial" w:cs="Arial"/>
          <w:sz w:val="24"/>
          <w:szCs w:val="24"/>
        </w:rPr>
        <w:t>”</w:t>
      </w:r>
      <w:r w:rsidRPr="001F591B">
        <w:rPr>
          <w:rFonts w:ascii="Arial" w:hAnsi="Arial" w:cs="Arial"/>
          <w:sz w:val="24"/>
          <w:szCs w:val="24"/>
        </w:rPr>
        <w:t xml:space="preserve"> (</w:t>
      </w:r>
      <w:proofErr w:type="spellStart"/>
      <w:r w:rsidRPr="001F591B">
        <w:rPr>
          <w:rFonts w:ascii="Arial" w:hAnsi="Arial" w:cs="Arial"/>
          <w:sz w:val="24"/>
          <w:szCs w:val="24"/>
        </w:rPr>
        <w:t>Interreg</w:t>
      </w:r>
      <w:proofErr w:type="spellEnd"/>
      <w:r w:rsidRPr="001F591B">
        <w:rPr>
          <w:rFonts w:ascii="Arial" w:hAnsi="Arial" w:cs="Arial"/>
          <w:sz w:val="24"/>
          <w:szCs w:val="24"/>
        </w:rPr>
        <w:t xml:space="preserve"> 2021–2027</w:t>
      </w:r>
      <w:r>
        <w:rPr>
          <w:rFonts w:ascii="Arial" w:hAnsi="Arial" w:cs="Arial"/>
          <w:sz w:val="24"/>
          <w:szCs w:val="24"/>
        </w:rPr>
        <w:t>)</w:t>
      </w:r>
      <w:r w:rsidR="00087E34">
        <w:rPr>
          <w:rFonts w:ascii="Arial" w:hAnsi="Arial" w:cs="Arial"/>
          <w:sz w:val="24"/>
          <w:szCs w:val="24"/>
        </w:rPr>
        <w:t xml:space="preserve">, jak również działania </w:t>
      </w:r>
      <w:r w:rsidR="00114D12">
        <w:rPr>
          <w:rFonts w:ascii="Arial" w:hAnsi="Arial" w:cs="Arial"/>
          <w:sz w:val="24"/>
          <w:szCs w:val="24"/>
        </w:rPr>
        <w:t>finansowan</w:t>
      </w:r>
      <w:r w:rsidR="00087E34">
        <w:rPr>
          <w:rFonts w:ascii="Arial" w:hAnsi="Arial" w:cs="Arial"/>
          <w:sz w:val="24"/>
          <w:szCs w:val="24"/>
        </w:rPr>
        <w:t>e</w:t>
      </w:r>
      <w:r w:rsidR="00114D12">
        <w:rPr>
          <w:rFonts w:ascii="Arial" w:hAnsi="Arial" w:cs="Arial"/>
          <w:sz w:val="24"/>
          <w:szCs w:val="24"/>
        </w:rPr>
        <w:t xml:space="preserve"> </w:t>
      </w:r>
      <w:r>
        <w:rPr>
          <w:rFonts w:ascii="Arial" w:hAnsi="Arial" w:cs="Arial"/>
          <w:sz w:val="24"/>
          <w:szCs w:val="24"/>
        </w:rPr>
        <w:t>ze środków własnych Samorządu Województwa.</w:t>
      </w:r>
    </w:p>
    <w:p w14:paraId="28093295" w14:textId="1F9B77EF" w:rsidR="00114D12" w:rsidRDefault="00114D12"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sidRPr="00114D12">
        <w:rPr>
          <w:rFonts w:ascii="Arial" w:eastAsia="Times New Roman" w:hAnsi="Arial" w:cs="Arial"/>
          <w:color w:val="000000" w:themeColor="text1"/>
          <w:sz w:val="24"/>
          <w:szCs w:val="24"/>
          <w:lang w:eastAsia="pl-PL"/>
        </w:rPr>
        <w:t>Z</w:t>
      </w:r>
      <w:r>
        <w:rPr>
          <w:rFonts w:ascii="Arial" w:eastAsia="Times New Roman" w:hAnsi="Arial" w:cs="Arial"/>
          <w:color w:val="000000" w:themeColor="text1"/>
          <w:sz w:val="24"/>
          <w:szCs w:val="24"/>
          <w:lang w:eastAsia="pl-PL"/>
        </w:rPr>
        <w:t xml:space="preserve">arząd </w:t>
      </w:r>
      <w:r w:rsidRPr="00114D12">
        <w:rPr>
          <w:rFonts w:ascii="Arial" w:eastAsia="Times New Roman" w:hAnsi="Arial" w:cs="Arial"/>
          <w:color w:val="000000" w:themeColor="text1"/>
          <w:sz w:val="24"/>
          <w:szCs w:val="24"/>
          <w:lang w:eastAsia="pl-PL"/>
        </w:rPr>
        <w:t>W</w:t>
      </w:r>
      <w:r>
        <w:rPr>
          <w:rFonts w:ascii="Arial" w:eastAsia="Times New Roman" w:hAnsi="Arial" w:cs="Arial"/>
          <w:color w:val="000000" w:themeColor="text1"/>
          <w:sz w:val="24"/>
          <w:szCs w:val="24"/>
          <w:lang w:eastAsia="pl-PL"/>
        </w:rPr>
        <w:t xml:space="preserve">ojewództwa </w:t>
      </w:r>
      <w:r w:rsidRPr="00114D12">
        <w:rPr>
          <w:rFonts w:ascii="Arial" w:eastAsia="Times New Roman" w:hAnsi="Arial" w:cs="Arial"/>
          <w:color w:val="000000" w:themeColor="text1"/>
          <w:sz w:val="24"/>
          <w:szCs w:val="24"/>
          <w:lang w:eastAsia="pl-PL"/>
        </w:rPr>
        <w:t>P</w:t>
      </w:r>
      <w:r>
        <w:rPr>
          <w:rFonts w:ascii="Arial" w:eastAsia="Times New Roman" w:hAnsi="Arial" w:cs="Arial"/>
          <w:color w:val="000000" w:themeColor="text1"/>
          <w:sz w:val="24"/>
          <w:szCs w:val="24"/>
          <w:lang w:eastAsia="pl-PL"/>
        </w:rPr>
        <w:t>omorskiego</w:t>
      </w:r>
      <w:r w:rsidRPr="00114D12">
        <w:rPr>
          <w:rFonts w:ascii="Arial" w:eastAsia="Times New Roman" w:hAnsi="Arial" w:cs="Arial"/>
          <w:color w:val="000000" w:themeColor="text1"/>
          <w:sz w:val="24"/>
          <w:szCs w:val="24"/>
          <w:lang w:eastAsia="pl-PL"/>
        </w:rPr>
        <w:t xml:space="preserve"> ogłosił konkurs ofert w zakresie wsparcia na</w:t>
      </w:r>
      <w:r>
        <w:rPr>
          <w:rFonts w:ascii="Arial" w:eastAsia="Times New Roman" w:hAnsi="Arial" w:cs="Arial"/>
          <w:color w:val="000000" w:themeColor="text1"/>
          <w:sz w:val="24"/>
          <w:szCs w:val="24"/>
          <w:lang w:eastAsia="pl-PL"/>
        </w:rPr>
        <w:t> </w:t>
      </w:r>
      <w:r w:rsidRPr="00114D12">
        <w:rPr>
          <w:rFonts w:ascii="Arial" w:eastAsia="Times New Roman" w:hAnsi="Arial" w:cs="Arial"/>
          <w:color w:val="000000" w:themeColor="text1"/>
          <w:sz w:val="24"/>
          <w:szCs w:val="24"/>
          <w:lang w:eastAsia="pl-PL"/>
        </w:rPr>
        <w:t>rzecz podmiotów ekonomii społecznej i przedsiębiorstw społecznych i zlecił pięciu podmiotom realizację zadań, które dotyczyły m.in. działań mentoringowych, szkoleniowych i warsztatów tematycznych, organizacj</w:t>
      </w:r>
      <w:r w:rsidR="00D061BC">
        <w:rPr>
          <w:rFonts w:ascii="Arial" w:eastAsia="Times New Roman" w:hAnsi="Arial" w:cs="Arial"/>
          <w:color w:val="000000" w:themeColor="text1"/>
          <w:sz w:val="24"/>
          <w:szCs w:val="24"/>
          <w:lang w:eastAsia="pl-PL"/>
        </w:rPr>
        <w:t>i</w:t>
      </w:r>
      <w:r w:rsidRPr="00114D12">
        <w:rPr>
          <w:rFonts w:ascii="Arial" w:eastAsia="Times New Roman" w:hAnsi="Arial" w:cs="Arial"/>
          <w:color w:val="000000" w:themeColor="text1"/>
          <w:sz w:val="24"/>
          <w:szCs w:val="24"/>
          <w:lang w:eastAsia="pl-PL"/>
        </w:rPr>
        <w:t xml:space="preserve"> spotkań sieciujących, doradztwa specjalistycznego i branżowego czy kontrolingu zarządczego.</w:t>
      </w:r>
    </w:p>
    <w:p w14:paraId="16F44D1D" w14:textId="700F4B95" w:rsidR="00114D12" w:rsidRDefault="00D13E2B"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Działaniami szkoleniowymi objęto także kadry pomorskich OWES, a ich tematyka dotyczyła: pomocy de minimis oraz społecznych zamówień publicznych jako instrumentu ułatwiającego dostęp do zamówień publicznych podmiotom ekonomii społecznej. PES-y uczestniczyły w dwóch warsztatach o zielonej transformacji oraz o</w:t>
      </w:r>
      <w:r w:rsidR="00DB5DDB">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 xml:space="preserve">integracji osób z doświadczeniem migracji, a kadry podmiotów zatrudnienia socjalnego w szkoleniach z nowych form reintegracji oraz </w:t>
      </w:r>
      <w:proofErr w:type="spellStart"/>
      <w:r>
        <w:rPr>
          <w:rFonts w:ascii="Arial" w:eastAsia="Times New Roman" w:hAnsi="Arial" w:cs="Arial"/>
          <w:color w:val="000000" w:themeColor="text1"/>
          <w:sz w:val="24"/>
          <w:szCs w:val="24"/>
          <w:lang w:eastAsia="pl-PL"/>
        </w:rPr>
        <w:t>work</w:t>
      </w:r>
      <w:proofErr w:type="spellEnd"/>
      <w:r>
        <w:rPr>
          <w:rFonts w:ascii="Arial" w:eastAsia="Times New Roman" w:hAnsi="Arial" w:cs="Arial"/>
          <w:color w:val="000000" w:themeColor="text1"/>
          <w:sz w:val="24"/>
          <w:szCs w:val="24"/>
          <w:lang w:eastAsia="pl-PL"/>
        </w:rPr>
        <w:t xml:space="preserve">-life </w:t>
      </w:r>
      <w:proofErr w:type="spellStart"/>
      <w:r>
        <w:rPr>
          <w:rFonts w:ascii="Arial" w:eastAsia="Times New Roman" w:hAnsi="Arial" w:cs="Arial"/>
          <w:color w:val="000000" w:themeColor="text1"/>
          <w:sz w:val="24"/>
          <w:szCs w:val="24"/>
          <w:lang w:eastAsia="pl-PL"/>
        </w:rPr>
        <w:t>balance</w:t>
      </w:r>
      <w:proofErr w:type="spellEnd"/>
      <w:r>
        <w:rPr>
          <w:rFonts w:ascii="Arial" w:eastAsia="Times New Roman" w:hAnsi="Arial" w:cs="Arial"/>
          <w:color w:val="000000" w:themeColor="text1"/>
          <w:sz w:val="24"/>
          <w:szCs w:val="24"/>
          <w:lang w:eastAsia="pl-PL"/>
        </w:rPr>
        <w:t xml:space="preserve"> i</w:t>
      </w:r>
      <w:r w:rsidR="00DB5DDB">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wypalenia zawodowego.</w:t>
      </w:r>
      <w:r w:rsidR="00DB5DDB">
        <w:rPr>
          <w:rFonts w:ascii="Arial" w:eastAsia="Times New Roman" w:hAnsi="Arial" w:cs="Arial"/>
          <w:color w:val="000000" w:themeColor="text1"/>
          <w:sz w:val="24"/>
          <w:szCs w:val="24"/>
          <w:lang w:eastAsia="pl-PL"/>
        </w:rPr>
        <w:t xml:space="preserve"> Zorganizowano także webinary z zakresu ekonomii społecznej dla interesariuszy sektora ES.</w:t>
      </w:r>
    </w:p>
    <w:p w14:paraId="0F946833" w14:textId="723D15E7" w:rsidR="002F0D4C" w:rsidRDefault="002F0D4C"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Oprócz działań o charakterze szkoleniowym, wiedzę i umiejętności sektora ES podnoszono podczas wizyt studyjnych – dwóch krajowych oraz jednej zagranicznej:</w:t>
      </w:r>
    </w:p>
    <w:p w14:paraId="51C29A79" w14:textId="5F003B0D" w:rsidR="002F0D4C" w:rsidRDefault="002F0D4C" w:rsidP="001B3059">
      <w:pPr>
        <w:pStyle w:val="Akapitzlist"/>
        <w:numPr>
          <w:ilvl w:val="0"/>
          <w:numId w:val="7"/>
        </w:numPr>
        <w:tabs>
          <w:tab w:val="left" w:pos="284"/>
          <w:tab w:val="left" w:pos="546"/>
        </w:tabs>
        <w:spacing w:after="120" w:line="360" w:lineRule="auto"/>
        <w:rPr>
          <w:rFonts w:ascii="Arial" w:eastAsia="Times New Roman" w:hAnsi="Arial" w:cs="Arial"/>
          <w:color w:val="000000" w:themeColor="text1"/>
          <w:sz w:val="24"/>
          <w:szCs w:val="24"/>
          <w:lang w:eastAsia="pl-PL"/>
        </w:rPr>
      </w:pPr>
      <w:r w:rsidRPr="002F0D4C">
        <w:rPr>
          <w:rFonts w:ascii="Arial" w:eastAsia="Times New Roman" w:hAnsi="Arial" w:cs="Arial"/>
          <w:color w:val="000000" w:themeColor="text1"/>
          <w:sz w:val="24"/>
          <w:szCs w:val="24"/>
          <w:lang w:eastAsia="pl-PL"/>
        </w:rPr>
        <w:t>w województwie podlaskim obejmująca m.in. Stowarzyszenie My dla Innych, ZAZ Fundacji Dialog w Łomży, Centrum Aktywności Społecznej „Pryzmat” w</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Suwałkach,</w:t>
      </w:r>
    </w:p>
    <w:p w14:paraId="41E46DAB" w14:textId="6AEC44F2" w:rsidR="002F0D4C" w:rsidRDefault="002F0D4C" w:rsidP="001B3059">
      <w:pPr>
        <w:pStyle w:val="Akapitzlist"/>
        <w:numPr>
          <w:ilvl w:val="0"/>
          <w:numId w:val="7"/>
        </w:numPr>
        <w:tabs>
          <w:tab w:val="left" w:pos="284"/>
          <w:tab w:val="left" w:pos="546"/>
        </w:tabs>
        <w:spacing w:after="120" w:line="360" w:lineRule="auto"/>
        <w:rPr>
          <w:rFonts w:ascii="Arial" w:eastAsia="Times New Roman" w:hAnsi="Arial" w:cs="Arial"/>
          <w:color w:val="000000" w:themeColor="text1"/>
          <w:sz w:val="24"/>
          <w:szCs w:val="24"/>
          <w:lang w:eastAsia="pl-PL"/>
        </w:rPr>
      </w:pPr>
      <w:r w:rsidRPr="002F0D4C">
        <w:rPr>
          <w:rFonts w:ascii="Arial" w:eastAsia="Times New Roman" w:hAnsi="Arial" w:cs="Arial"/>
          <w:color w:val="000000" w:themeColor="text1"/>
          <w:sz w:val="24"/>
          <w:szCs w:val="24"/>
          <w:lang w:eastAsia="pl-PL"/>
        </w:rPr>
        <w:t>w województwie śląskim obejmująca m.in. Warsztat Terapii Zajęciowej (WTZ) Unikat w Katowicach, Fundację „Być razem” w Cieszynie, Katowickie Stowarzyszenie Na Rzecz Osób Starszych, Niepełnosprawnych i</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Oczekujących Wsparcia OPOKA w Katowicach</w:t>
      </w:r>
      <w:r>
        <w:rPr>
          <w:rFonts w:ascii="Arial" w:eastAsia="Times New Roman" w:hAnsi="Arial" w:cs="Arial"/>
          <w:color w:val="000000" w:themeColor="text1"/>
          <w:sz w:val="24"/>
          <w:szCs w:val="24"/>
          <w:lang w:eastAsia="pl-PL"/>
        </w:rPr>
        <w:t>,</w:t>
      </w:r>
    </w:p>
    <w:p w14:paraId="1D1D9B09" w14:textId="49078E21" w:rsidR="002F0D4C" w:rsidRPr="002F0D4C" w:rsidRDefault="002F0D4C" w:rsidP="001B3059">
      <w:pPr>
        <w:pStyle w:val="Akapitzlist"/>
        <w:numPr>
          <w:ilvl w:val="0"/>
          <w:numId w:val="7"/>
        </w:numPr>
        <w:tabs>
          <w:tab w:val="left" w:pos="284"/>
          <w:tab w:val="left" w:pos="546"/>
        </w:tabs>
        <w:spacing w:after="120" w:line="360" w:lineRule="auto"/>
        <w:rPr>
          <w:rFonts w:ascii="Arial" w:eastAsia="Times New Roman" w:hAnsi="Arial" w:cs="Arial"/>
          <w:color w:val="000000" w:themeColor="text1"/>
          <w:sz w:val="24"/>
          <w:szCs w:val="24"/>
          <w:lang w:eastAsia="pl-PL"/>
        </w:rPr>
      </w:pPr>
      <w:r w:rsidRPr="002F0D4C">
        <w:rPr>
          <w:rFonts w:ascii="Arial" w:eastAsia="Times New Roman" w:hAnsi="Arial" w:cs="Arial"/>
          <w:color w:val="000000" w:themeColor="text1"/>
          <w:sz w:val="24"/>
          <w:szCs w:val="24"/>
          <w:lang w:eastAsia="pl-PL"/>
        </w:rPr>
        <w:lastRenderedPageBreak/>
        <w:t xml:space="preserve">we Francji, w ramach której poznano działalność m.in.: Restauracji socjalnej La </w:t>
      </w:r>
      <w:proofErr w:type="spellStart"/>
      <w:r w:rsidRPr="002F0D4C">
        <w:rPr>
          <w:rFonts w:ascii="Arial" w:eastAsia="Times New Roman" w:hAnsi="Arial" w:cs="Arial"/>
          <w:color w:val="000000" w:themeColor="text1"/>
          <w:sz w:val="24"/>
          <w:szCs w:val="24"/>
          <w:lang w:eastAsia="pl-PL"/>
        </w:rPr>
        <w:t>Marmite</w:t>
      </w:r>
      <w:proofErr w:type="spellEnd"/>
      <w:r w:rsidRPr="002F0D4C">
        <w:rPr>
          <w:rFonts w:ascii="Arial" w:eastAsia="Times New Roman" w:hAnsi="Arial" w:cs="Arial"/>
          <w:color w:val="000000" w:themeColor="text1"/>
          <w:sz w:val="24"/>
          <w:szCs w:val="24"/>
          <w:lang w:eastAsia="pl-PL"/>
        </w:rPr>
        <w:t xml:space="preserve"> </w:t>
      </w:r>
      <w:proofErr w:type="spellStart"/>
      <w:r w:rsidRPr="002F0D4C">
        <w:rPr>
          <w:rFonts w:ascii="Arial" w:eastAsia="Times New Roman" w:hAnsi="Arial" w:cs="Arial"/>
          <w:color w:val="000000" w:themeColor="text1"/>
          <w:sz w:val="24"/>
          <w:szCs w:val="24"/>
          <w:lang w:eastAsia="pl-PL"/>
        </w:rPr>
        <w:t>d’Afrique</w:t>
      </w:r>
      <w:proofErr w:type="spellEnd"/>
      <w:r w:rsidRPr="002F0D4C">
        <w:rPr>
          <w:rFonts w:ascii="Arial" w:eastAsia="Times New Roman" w:hAnsi="Arial" w:cs="Arial"/>
          <w:color w:val="000000" w:themeColor="text1"/>
          <w:sz w:val="24"/>
          <w:szCs w:val="24"/>
          <w:lang w:eastAsia="pl-PL"/>
        </w:rPr>
        <w:t>, Groupe SOS de Paris-</w:t>
      </w:r>
      <w:proofErr w:type="spellStart"/>
      <w:r w:rsidRPr="002F0D4C">
        <w:rPr>
          <w:rFonts w:ascii="Arial" w:eastAsia="Times New Roman" w:hAnsi="Arial" w:cs="Arial"/>
          <w:color w:val="000000" w:themeColor="text1"/>
          <w:sz w:val="24"/>
          <w:szCs w:val="24"/>
          <w:lang w:eastAsia="pl-PL"/>
        </w:rPr>
        <w:t>Amelot</w:t>
      </w:r>
      <w:proofErr w:type="spellEnd"/>
      <w:r w:rsidRPr="002F0D4C">
        <w:rPr>
          <w:rFonts w:ascii="Arial" w:eastAsia="Times New Roman" w:hAnsi="Arial" w:cs="Arial"/>
          <w:color w:val="000000" w:themeColor="text1"/>
          <w:sz w:val="24"/>
          <w:szCs w:val="24"/>
          <w:lang w:eastAsia="pl-PL"/>
        </w:rPr>
        <w:t xml:space="preserve">, </w:t>
      </w:r>
      <w:proofErr w:type="spellStart"/>
      <w:r w:rsidRPr="002F0D4C">
        <w:rPr>
          <w:rFonts w:ascii="Arial" w:eastAsia="Times New Roman" w:hAnsi="Arial" w:cs="Arial"/>
          <w:color w:val="000000" w:themeColor="text1"/>
          <w:sz w:val="24"/>
          <w:szCs w:val="24"/>
          <w:lang w:eastAsia="pl-PL"/>
        </w:rPr>
        <w:t>Auberge</w:t>
      </w:r>
      <w:proofErr w:type="spellEnd"/>
      <w:r w:rsidRPr="002F0D4C">
        <w:rPr>
          <w:rFonts w:ascii="Arial" w:eastAsia="Times New Roman" w:hAnsi="Arial" w:cs="Arial"/>
          <w:color w:val="000000" w:themeColor="text1"/>
          <w:sz w:val="24"/>
          <w:szCs w:val="24"/>
          <w:lang w:eastAsia="pl-PL"/>
        </w:rPr>
        <w:t xml:space="preserve"> De </w:t>
      </w:r>
      <w:proofErr w:type="spellStart"/>
      <w:r w:rsidRPr="002F0D4C">
        <w:rPr>
          <w:rFonts w:ascii="Arial" w:eastAsia="Times New Roman" w:hAnsi="Arial" w:cs="Arial"/>
          <w:color w:val="000000" w:themeColor="text1"/>
          <w:sz w:val="24"/>
          <w:szCs w:val="24"/>
          <w:lang w:eastAsia="pl-PL"/>
        </w:rPr>
        <w:t>Jeunesse</w:t>
      </w:r>
      <w:proofErr w:type="spellEnd"/>
      <w:r w:rsidRPr="002F0D4C">
        <w:rPr>
          <w:rFonts w:ascii="Arial" w:eastAsia="Times New Roman" w:hAnsi="Arial" w:cs="Arial"/>
          <w:color w:val="000000" w:themeColor="text1"/>
          <w:sz w:val="24"/>
          <w:szCs w:val="24"/>
          <w:lang w:eastAsia="pl-PL"/>
        </w:rPr>
        <w:t xml:space="preserve"> HI Paris (podmiotu ekonomii społecznej) prowadzącego hostel młodzieżowy Paris </w:t>
      </w:r>
      <w:proofErr w:type="spellStart"/>
      <w:r w:rsidRPr="002F0D4C">
        <w:rPr>
          <w:rFonts w:ascii="Arial" w:eastAsia="Times New Roman" w:hAnsi="Arial" w:cs="Arial"/>
          <w:color w:val="000000" w:themeColor="text1"/>
          <w:sz w:val="24"/>
          <w:szCs w:val="24"/>
          <w:lang w:eastAsia="pl-PL"/>
        </w:rPr>
        <w:t>Yves</w:t>
      </w:r>
      <w:proofErr w:type="spellEnd"/>
      <w:r w:rsidRPr="002F0D4C">
        <w:rPr>
          <w:rFonts w:ascii="Arial" w:eastAsia="Times New Roman" w:hAnsi="Arial" w:cs="Arial"/>
          <w:color w:val="000000" w:themeColor="text1"/>
          <w:sz w:val="24"/>
          <w:szCs w:val="24"/>
          <w:lang w:eastAsia="pl-PL"/>
        </w:rPr>
        <w:t xml:space="preserve"> Robert.</w:t>
      </w:r>
    </w:p>
    <w:p w14:paraId="2FB565F5" w14:textId="44265422" w:rsidR="00DB5DDB" w:rsidRDefault="00DB5DDB"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Bezpośredni</w:t>
      </w:r>
      <w:r w:rsidR="002F0D4C">
        <w:rPr>
          <w:rFonts w:ascii="Arial" w:eastAsia="Times New Roman" w:hAnsi="Arial" w:cs="Arial"/>
          <w:color w:val="000000" w:themeColor="text1"/>
          <w:sz w:val="24"/>
          <w:szCs w:val="24"/>
          <w:lang w:eastAsia="pl-PL"/>
        </w:rPr>
        <w:t xml:space="preserve">m wsparciem w ramach programu mentoringowego RewolucjeES objęto cztery podmioty z Trójmiasta. Współpracując z Akademią Sztuk Pięknych w Gdańsku oraz firmą </w:t>
      </w:r>
      <w:proofErr w:type="spellStart"/>
      <w:r w:rsidR="002F0D4C">
        <w:rPr>
          <w:rFonts w:ascii="Arial" w:eastAsia="Times New Roman" w:hAnsi="Arial" w:cs="Arial"/>
          <w:color w:val="000000" w:themeColor="text1"/>
          <w:sz w:val="24"/>
          <w:szCs w:val="24"/>
          <w:lang w:eastAsia="pl-PL"/>
        </w:rPr>
        <w:t>PwC</w:t>
      </w:r>
      <w:proofErr w:type="spellEnd"/>
      <w:r w:rsidR="002F0D4C">
        <w:rPr>
          <w:rFonts w:ascii="Arial" w:eastAsia="Times New Roman" w:hAnsi="Arial" w:cs="Arial"/>
          <w:color w:val="000000" w:themeColor="text1"/>
          <w:sz w:val="24"/>
          <w:szCs w:val="24"/>
          <w:lang w:eastAsia="pl-PL"/>
        </w:rPr>
        <w:t xml:space="preserve"> podmioty te przeszkolono z obsługi i prowadzenia </w:t>
      </w:r>
      <w:proofErr w:type="spellStart"/>
      <w:r w:rsidR="002F0D4C">
        <w:rPr>
          <w:rFonts w:ascii="Arial" w:eastAsia="Times New Roman" w:hAnsi="Arial" w:cs="Arial"/>
          <w:color w:val="000000" w:themeColor="text1"/>
          <w:sz w:val="24"/>
          <w:szCs w:val="24"/>
          <w:lang w:eastAsia="pl-PL"/>
        </w:rPr>
        <w:t>social</w:t>
      </w:r>
      <w:proofErr w:type="spellEnd"/>
      <w:r w:rsidR="002F0D4C">
        <w:rPr>
          <w:rFonts w:ascii="Arial" w:eastAsia="Times New Roman" w:hAnsi="Arial" w:cs="Arial"/>
          <w:color w:val="000000" w:themeColor="text1"/>
          <w:sz w:val="24"/>
          <w:szCs w:val="24"/>
          <w:lang w:eastAsia="pl-PL"/>
        </w:rPr>
        <w:t xml:space="preserve"> mediów oraz komunikacji medialnej pod kątem ekonomii społecznej.</w:t>
      </w:r>
    </w:p>
    <w:p w14:paraId="3261DB5A" w14:textId="13145953" w:rsidR="00DB5DDB" w:rsidRDefault="00DB5DDB"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Współpracę sektora ekonomii społecznej w regionie rozwijano poprzez sieciowanie w</w:t>
      </w:r>
      <w:r w:rsidR="002F0D4C">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ramach czterech spotkań Pomorskiego Konwentu Centrów i Klubów Integracji Społecznej.</w:t>
      </w:r>
    </w:p>
    <w:p w14:paraId="64CB721A" w14:textId="55ACD37F" w:rsidR="00D13E2B" w:rsidRPr="002F0D4C" w:rsidRDefault="002F0D4C"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Flagowymi wydarzeniami Pomorskiej Ekonomii Społecznej stały się Święto Pomorskiej Ekonomii Społecznej oraz Kongres Ekonomii Społecznej. W 2025 roku wydarzenia te odbyły się już po raz trzeci. W Święcie zorganizowanym podczas 765. Jarmarku św. Dominika uczestniczyło piętnaście PES – taka sama liczba podmiotów prezentowała swoją ofertę podczas Kongresu. Targi Pomorskiej Ekonomii Społecznej były jednak towarzyszącym elementem Kongresu, podczas którego eksperci opowiadali o marketingu oraz pozyskiwaniu środków publicznych przez PES. Targi ES zorganizowano także w Krynicy Morskiej, na których swoją ofertę zaprezentowało dziesięć podmiotów.</w:t>
      </w:r>
    </w:p>
    <w:p w14:paraId="697868D7" w14:textId="7C7AC18C" w:rsidR="00114D12" w:rsidRDefault="00114D12"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Działania dotyczące sektora wykraczały poza</w:t>
      </w:r>
      <w:r w:rsidR="00272B47">
        <w:rPr>
          <w:rFonts w:ascii="Arial" w:eastAsia="Times New Roman" w:hAnsi="Arial" w:cs="Arial"/>
          <w:color w:val="000000" w:themeColor="text1"/>
          <w:sz w:val="24"/>
          <w:szCs w:val="24"/>
          <w:lang w:eastAsia="pl-PL"/>
        </w:rPr>
        <w:t xml:space="preserve"> bezpośrednie</w:t>
      </w:r>
      <w:r>
        <w:rPr>
          <w:rFonts w:ascii="Arial" w:eastAsia="Times New Roman" w:hAnsi="Arial" w:cs="Arial"/>
          <w:color w:val="000000" w:themeColor="text1"/>
          <w:sz w:val="24"/>
          <w:szCs w:val="24"/>
          <w:lang w:eastAsia="pl-PL"/>
        </w:rPr>
        <w:t xml:space="preserve"> wsparcie podmiotów, które go tworzą. W ramach aktywności o charakterze edukacyjnym i</w:t>
      </w:r>
      <w:r w:rsidR="00272B47">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upowszechniającym ideę ekonomii społecznej zorganizowano spotkania warsztatowe, w których uczestniczyli uczniowie i uczennice szkół podstawowych i</w:t>
      </w:r>
      <w:r w:rsidR="00272B47">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ponadpodstawowych, podczas których m.in. spotykali się z przedstawicielami OWES i PES.</w:t>
      </w:r>
    </w:p>
    <w:p w14:paraId="64D54D1A" w14:textId="3BE3D35E" w:rsidR="00114D12" w:rsidRDefault="00114D12"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Promowanie sektora przyjęło w roku oceny formę szeroko zakrojon</w:t>
      </w:r>
      <w:r w:rsidR="008049B9">
        <w:rPr>
          <w:rFonts w:ascii="Arial" w:eastAsia="Times New Roman" w:hAnsi="Arial" w:cs="Arial"/>
          <w:color w:val="000000" w:themeColor="text1"/>
          <w:sz w:val="24"/>
          <w:szCs w:val="24"/>
          <w:lang w:eastAsia="pl-PL"/>
        </w:rPr>
        <w:t>ej</w:t>
      </w:r>
      <w:r>
        <w:rPr>
          <w:rFonts w:ascii="Arial" w:eastAsia="Times New Roman" w:hAnsi="Arial" w:cs="Arial"/>
          <w:color w:val="000000" w:themeColor="text1"/>
          <w:sz w:val="24"/>
          <w:szCs w:val="24"/>
          <w:lang w:eastAsia="pl-PL"/>
        </w:rPr>
        <w:t xml:space="preserve"> kampani</w:t>
      </w:r>
      <w:r w:rsidR="008049B9">
        <w:rPr>
          <w:rFonts w:ascii="Arial" w:eastAsia="Times New Roman" w:hAnsi="Arial" w:cs="Arial"/>
          <w:color w:val="000000" w:themeColor="text1"/>
          <w:sz w:val="24"/>
          <w:szCs w:val="24"/>
          <w:lang w:eastAsia="pl-PL"/>
        </w:rPr>
        <w:t>i</w:t>
      </w:r>
      <w:r>
        <w:rPr>
          <w:rFonts w:ascii="Arial" w:eastAsia="Times New Roman" w:hAnsi="Arial" w:cs="Arial"/>
          <w:color w:val="000000" w:themeColor="text1"/>
          <w:sz w:val="24"/>
          <w:szCs w:val="24"/>
          <w:lang w:eastAsia="pl-PL"/>
        </w:rPr>
        <w:t xml:space="preserve"> medialn</w:t>
      </w:r>
      <w:r w:rsidR="008049B9">
        <w:rPr>
          <w:rFonts w:ascii="Arial" w:eastAsia="Times New Roman" w:hAnsi="Arial" w:cs="Arial"/>
          <w:color w:val="000000" w:themeColor="text1"/>
          <w:sz w:val="24"/>
          <w:szCs w:val="24"/>
          <w:lang w:eastAsia="pl-PL"/>
        </w:rPr>
        <w:t>ej</w:t>
      </w:r>
      <w:r>
        <w:rPr>
          <w:rFonts w:ascii="Arial" w:eastAsia="Times New Roman" w:hAnsi="Arial" w:cs="Arial"/>
          <w:color w:val="000000" w:themeColor="text1"/>
          <w:sz w:val="24"/>
          <w:szCs w:val="24"/>
          <w:lang w:eastAsia="pl-PL"/>
        </w:rPr>
        <w:t xml:space="preserve">. </w:t>
      </w:r>
      <w:r w:rsidR="00272B47">
        <w:rPr>
          <w:rFonts w:ascii="Arial" w:eastAsia="Times New Roman" w:hAnsi="Arial" w:cs="Arial"/>
          <w:color w:val="000000" w:themeColor="text1"/>
          <w:sz w:val="24"/>
          <w:szCs w:val="24"/>
          <w:lang w:eastAsia="pl-PL"/>
        </w:rPr>
        <w:t xml:space="preserve">Nagrano i opublikowano w serwisach Spotify i YouTube cztery odcinki </w:t>
      </w:r>
      <w:r w:rsidR="00272B47">
        <w:rPr>
          <w:rFonts w:ascii="Arial" w:eastAsia="Times New Roman" w:hAnsi="Arial" w:cs="Arial"/>
          <w:color w:val="000000" w:themeColor="text1"/>
          <w:sz w:val="24"/>
          <w:szCs w:val="24"/>
          <w:lang w:eastAsia="pl-PL"/>
        </w:rPr>
        <w:lastRenderedPageBreak/>
        <w:t xml:space="preserve">podcastu „Po ludzku o ekonomii społecznej”, w których o swojej działalności opowiedzieli przedstawiciele i przedstawicielki: </w:t>
      </w:r>
      <w:r w:rsidR="00272B47" w:rsidRPr="00272B47">
        <w:rPr>
          <w:rFonts w:ascii="Arial" w:eastAsia="Times New Roman" w:hAnsi="Arial" w:cs="Arial"/>
          <w:color w:val="000000" w:themeColor="text1"/>
          <w:sz w:val="24"/>
          <w:szCs w:val="24"/>
          <w:lang w:eastAsia="pl-PL"/>
        </w:rPr>
        <w:t xml:space="preserve">Fundacji Przystań, </w:t>
      </w:r>
      <w:proofErr w:type="spellStart"/>
      <w:r w:rsidR="00272B47" w:rsidRPr="00272B47">
        <w:rPr>
          <w:rFonts w:ascii="Arial" w:eastAsia="Times New Roman" w:hAnsi="Arial" w:cs="Arial"/>
          <w:color w:val="000000" w:themeColor="text1"/>
          <w:sz w:val="24"/>
          <w:szCs w:val="24"/>
          <w:lang w:eastAsia="pl-PL"/>
        </w:rPr>
        <w:t>Caffee</w:t>
      </w:r>
      <w:proofErr w:type="spellEnd"/>
      <w:r w:rsidR="00272B47" w:rsidRPr="00272B47">
        <w:rPr>
          <w:rFonts w:ascii="Arial" w:eastAsia="Times New Roman" w:hAnsi="Arial" w:cs="Arial"/>
          <w:color w:val="000000" w:themeColor="text1"/>
          <w:sz w:val="24"/>
          <w:szCs w:val="24"/>
          <w:lang w:eastAsia="pl-PL"/>
        </w:rPr>
        <w:t xml:space="preserve"> Aktywni Fundacji Świat Wrażliwy, Fundacji Leny Grochowskiej</w:t>
      </w:r>
      <w:r w:rsidR="00272B47">
        <w:rPr>
          <w:rFonts w:ascii="Arial" w:eastAsia="Times New Roman" w:hAnsi="Arial" w:cs="Arial"/>
          <w:color w:val="000000" w:themeColor="text1"/>
          <w:sz w:val="24"/>
          <w:szCs w:val="24"/>
          <w:lang w:eastAsia="pl-PL"/>
        </w:rPr>
        <w:t xml:space="preserve"> oraz</w:t>
      </w:r>
      <w:r w:rsidR="00272B47" w:rsidRPr="00272B47">
        <w:rPr>
          <w:rFonts w:ascii="Arial" w:eastAsia="Times New Roman" w:hAnsi="Arial" w:cs="Arial"/>
          <w:color w:val="000000" w:themeColor="text1"/>
          <w:sz w:val="24"/>
          <w:szCs w:val="24"/>
          <w:lang w:eastAsia="pl-PL"/>
        </w:rPr>
        <w:t xml:space="preserve"> Centrum Integracji Społecznej w Pruszczu Gdańskim.</w:t>
      </w:r>
      <w:r w:rsidR="00272B47">
        <w:rPr>
          <w:rFonts w:ascii="Arial" w:eastAsia="Times New Roman" w:hAnsi="Arial" w:cs="Arial"/>
          <w:color w:val="000000" w:themeColor="text1"/>
          <w:sz w:val="24"/>
          <w:szCs w:val="24"/>
          <w:lang w:eastAsia="pl-PL"/>
        </w:rPr>
        <w:t xml:space="preserve"> Nakręcono także pięć filmów z cyklu „</w:t>
      </w:r>
      <w:r w:rsidR="00272B47" w:rsidRPr="00272B47">
        <w:rPr>
          <w:rFonts w:ascii="Arial" w:eastAsia="Times New Roman" w:hAnsi="Arial" w:cs="Arial"/>
          <w:color w:val="000000" w:themeColor="text1"/>
          <w:sz w:val="24"/>
          <w:szCs w:val="24"/>
          <w:lang w:eastAsia="pl-PL"/>
        </w:rPr>
        <w:t>Pomorska Ekonomia Społeczna z bliska”</w:t>
      </w:r>
      <w:r w:rsidR="00272B47">
        <w:rPr>
          <w:rFonts w:ascii="Arial" w:eastAsia="Times New Roman" w:hAnsi="Arial" w:cs="Arial"/>
          <w:color w:val="000000" w:themeColor="text1"/>
          <w:sz w:val="24"/>
          <w:szCs w:val="24"/>
          <w:lang w:eastAsia="pl-PL"/>
        </w:rPr>
        <w:t>: cztery o działalności podmiotów ekonomii społecznej (</w:t>
      </w:r>
      <w:proofErr w:type="spellStart"/>
      <w:r w:rsidR="00272B47" w:rsidRPr="00272B47">
        <w:rPr>
          <w:rFonts w:ascii="Arial" w:eastAsia="Times New Roman" w:hAnsi="Arial" w:cs="Arial"/>
          <w:color w:val="000000" w:themeColor="text1"/>
          <w:sz w:val="24"/>
          <w:szCs w:val="24"/>
          <w:lang w:eastAsia="pl-PL"/>
        </w:rPr>
        <w:t>CieKawa</w:t>
      </w:r>
      <w:proofErr w:type="spellEnd"/>
      <w:r w:rsidR="00272B47" w:rsidRPr="00272B47">
        <w:rPr>
          <w:rFonts w:ascii="Arial" w:eastAsia="Times New Roman" w:hAnsi="Arial" w:cs="Arial"/>
          <w:color w:val="000000" w:themeColor="text1"/>
          <w:sz w:val="24"/>
          <w:szCs w:val="24"/>
          <w:lang w:eastAsia="pl-PL"/>
        </w:rPr>
        <w:t xml:space="preserve"> </w:t>
      </w:r>
      <w:proofErr w:type="spellStart"/>
      <w:r w:rsidR="00272B47" w:rsidRPr="00272B47">
        <w:rPr>
          <w:rFonts w:ascii="Arial" w:eastAsia="Times New Roman" w:hAnsi="Arial" w:cs="Arial"/>
          <w:color w:val="000000" w:themeColor="text1"/>
          <w:sz w:val="24"/>
          <w:szCs w:val="24"/>
          <w:lang w:eastAsia="pl-PL"/>
        </w:rPr>
        <w:t>Cafe</w:t>
      </w:r>
      <w:proofErr w:type="spellEnd"/>
      <w:r w:rsidR="00272B47" w:rsidRPr="00272B47">
        <w:rPr>
          <w:rFonts w:ascii="Arial" w:eastAsia="Times New Roman" w:hAnsi="Arial" w:cs="Arial"/>
          <w:color w:val="000000" w:themeColor="text1"/>
          <w:sz w:val="24"/>
          <w:szCs w:val="24"/>
          <w:lang w:eastAsia="pl-PL"/>
        </w:rPr>
        <w:t xml:space="preserve"> prowadzonej przez Fundację Ciekawi, Zakład Aktywności Zawodowej w Sztumie, Stowarzyszenie </w:t>
      </w:r>
      <w:proofErr w:type="spellStart"/>
      <w:r w:rsidR="00272B47" w:rsidRPr="00272B47">
        <w:rPr>
          <w:rFonts w:ascii="Arial" w:eastAsia="Times New Roman" w:hAnsi="Arial" w:cs="Arial"/>
          <w:color w:val="000000" w:themeColor="text1"/>
          <w:sz w:val="24"/>
          <w:szCs w:val="24"/>
          <w:lang w:eastAsia="pl-PL"/>
        </w:rPr>
        <w:t>Invisibilia</w:t>
      </w:r>
      <w:proofErr w:type="spellEnd"/>
      <w:r w:rsidR="00272B47" w:rsidRPr="00272B47">
        <w:rPr>
          <w:rFonts w:ascii="Arial" w:eastAsia="Times New Roman" w:hAnsi="Arial" w:cs="Arial"/>
          <w:color w:val="000000" w:themeColor="text1"/>
          <w:sz w:val="24"/>
          <w:szCs w:val="24"/>
          <w:lang w:eastAsia="pl-PL"/>
        </w:rPr>
        <w:t xml:space="preserve"> prowadzące Gdańską Galerię Zmysłów oraz Stowarzyszenie Brzostek Top Team</w:t>
      </w:r>
      <w:r w:rsidR="00272B47">
        <w:rPr>
          <w:rFonts w:ascii="Arial" w:eastAsia="Times New Roman" w:hAnsi="Arial" w:cs="Arial"/>
          <w:color w:val="000000" w:themeColor="text1"/>
          <w:sz w:val="24"/>
          <w:szCs w:val="24"/>
          <w:lang w:eastAsia="pl-PL"/>
        </w:rPr>
        <w:t xml:space="preserve">), a piąty, promujący </w:t>
      </w:r>
      <w:r w:rsidR="00272B47" w:rsidRPr="00272B47">
        <w:rPr>
          <w:rFonts w:ascii="Arial" w:eastAsia="Times New Roman" w:hAnsi="Arial" w:cs="Arial"/>
          <w:color w:val="000000" w:themeColor="text1"/>
          <w:sz w:val="24"/>
          <w:szCs w:val="24"/>
          <w:lang w:eastAsia="pl-PL"/>
        </w:rPr>
        <w:t>Święto Pomorskiej Ekonomii Społecznej.</w:t>
      </w:r>
      <w:r w:rsidR="00272B47">
        <w:rPr>
          <w:rFonts w:ascii="Arial" w:eastAsia="Times New Roman" w:hAnsi="Arial" w:cs="Arial"/>
          <w:color w:val="000000" w:themeColor="text1"/>
          <w:sz w:val="24"/>
          <w:szCs w:val="24"/>
          <w:lang w:eastAsia="pl-PL"/>
        </w:rPr>
        <w:t xml:space="preserve"> Filmy te również są dostępne w serwisie YouTube. </w:t>
      </w:r>
      <w:r w:rsidR="00272B47" w:rsidRPr="00272B47">
        <w:rPr>
          <w:rFonts w:ascii="Arial" w:eastAsia="Times New Roman" w:hAnsi="Arial" w:cs="Arial"/>
          <w:color w:val="000000" w:themeColor="text1"/>
          <w:sz w:val="24"/>
          <w:szCs w:val="24"/>
          <w:lang w:eastAsia="pl-PL"/>
        </w:rPr>
        <w:t xml:space="preserve">W różnych mediach, m.in. radio oraz </w:t>
      </w:r>
      <w:r w:rsidR="008049B9">
        <w:rPr>
          <w:rFonts w:ascii="Arial" w:eastAsia="Times New Roman" w:hAnsi="Arial" w:cs="Arial"/>
          <w:color w:val="000000" w:themeColor="text1"/>
          <w:sz w:val="24"/>
          <w:szCs w:val="24"/>
          <w:lang w:eastAsia="pl-PL"/>
        </w:rPr>
        <w:t xml:space="preserve">na </w:t>
      </w:r>
      <w:r w:rsidR="00272B47" w:rsidRPr="00272B47">
        <w:rPr>
          <w:rFonts w:ascii="Arial" w:eastAsia="Times New Roman" w:hAnsi="Arial" w:cs="Arial"/>
          <w:color w:val="000000" w:themeColor="text1"/>
          <w:sz w:val="24"/>
          <w:szCs w:val="24"/>
          <w:lang w:eastAsia="pl-PL"/>
        </w:rPr>
        <w:t>stronach internetowych ukazały się dwa artykuły dotyczące sektora ES w Pomorskiem</w:t>
      </w:r>
      <w:r w:rsidR="00272B47">
        <w:rPr>
          <w:rFonts w:ascii="Arial" w:eastAsia="Times New Roman" w:hAnsi="Arial" w:cs="Arial"/>
          <w:color w:val="000000" w:themeColor="text1"/>
          <w:sz w:val="24"/>
          <w:szCs w:val="24"/>
          <w:lang w:eastAsia="pl-PL"/>
        </w:rPr>
        <w:t>.</w:t>
      </w:r>
    </w:p>
    <w:p w14:paraId="65192661" w14:textId="2E307F9C" w:rsidR="002F0D4C" w:rsidRDefault="002F0D4C"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W działalność promującą sektor wpis</w:t>
      </w:r>
      <w:r w:rsidR="00AB2731">
        <w:rPr>
          <w:rFonts w:ascii="Arial" w:eastAsia="Times New Roman" w:hAnsi="Arial" w:cs="Arial"/>
          <w:color w:val="000000" w:themeColor="text1"/>
          <w:sz w:val="24"/>
          <w:szCs w:val="24"/>
          <w:lang w:eastAsia="pl-PL"/>
        </w:rPr>
        <w:t>ała</w:t>
      </w:r>
      <w:r>
        <w:rPr>
          <w:rFonts w:ascii="Arial" w:eastAsia="Times New Roman" w:hAnsi="Arial" w:cs="Arial"/>
          <w:color w:val="000000" w:themeColor="text1"/>
          <w:sz w:val="24"/>
          <w:szCs w:val="24"/>
          <w:lang w:eastAsia="pl-PL"/>
        </w:rPr>
        <w:t xml:space="preserve"> się również Gala Gryfa Gospodarczego podczas której po raz drugi wyłoniono laureatów w kategorii „Lider ekonomii społecznej”. Tym razem nagrodzono </w:t>
      </w:r>
      <w:r w:rsidRPr="002F0D4C">
        <w:rPr>
          <w:rFonts w:ascii="Arial" w:eastAsia="Times New Roman" w:hAnsi="Arial" w:cs="Arial"/>
          <w:color w:val="000000" w:themeColor="text1"/>
          <w:sz w:val="24"/>
          <w:szCs w:val="24"/>
          <w:lang w:eastAsia="pl-PL"/>
        </w:rPr>
        <w:t>Stowarzyszenie Brzostek Top Team (Gdańsk), a</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 xml:space="preserve">wyróżnienia przyznano: Fundacji „Świat Wrażliwy” prowadzącej Kawiarnię </w:t>
      </w:r>
      <w:proofErr w:type="spellStart"/>
      <w:r w:rsidRPr="002F0D4C">
        <w:rPr>
          <w:rFonts w:ascii="Arial" w:eastAsia="Times New Roman" w:hAnsi="Arial" w:cs="Arial"/>
          <w:color w:val="000000" w:themeColor="text1"/>
          <w:sz w:val="24"/>
          <w:szCs w:val="24"/>
          <w:lang w:eastAsia="pl-PL"/>
        </w:rPr>
        <w:t>Caffe</w:t>
      </w:r>
      <w:proofErr w:type="spellEnd"/>
      <w:r w:rsidRPr="002F0D4C">
        <w:rPr>
          <w:rFonts w:ascii="Arial" w:eastAsia="Times New Roman" w:hAnsi="Arial" w:cs="Arial"/>
          <w:color w:val="000000" w:themeColor="text1"/>
          <w:sz w:val="24"/>
          <w:szCs w:val="24"/>
          <w:lang w:eastAsia="pl-PL"/>
        </w:rPr>
        <w:t xml:space="preserve"> Aktywni (Gdańsk), Fundację METAPOMOC (Gdańsk) oraz Fundację Pozytywne Inicjatywy (Puck).</w:t>
      </w:r>
    </w:p>
    <w:p w14:paraId="779810E7" w14:textId="7C9B1746" w:rsidR="003E1289" w:rsidRDefault="003E1289"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 xml:space="preserve">Nad rozwojem sektora ES w regionie czuwał Regionalny Komitet Rozwoju Ekonomii Społecznej, którego prace koordynował </w:t>
      </w:r>
      <w:r w:rsidR="00087E34">
        <w:rPr>
          <w:rFonts w:ascii="Arial" w:eastAsia="Times New Roman" w:hAnsi="Arial" w:cs="Arial"/>
          <w:color w:val="000000" w:themeColor="text1"/>
          <w:sz w:val="24"/>
          <w:szCs w:val="24"/>
          <w:lang w:eastAsia="pl-PL"/>
        </w:rPr>
        <w:t>z</w:t>
      </w:r>
      <w:r>
        <w:rPr>
          <w:rFonts w:ascii="Arial" w:eastAsia="Times New Roman" w:hAnsi="Arial" w:cs="Arial"/>
          <w:color w:val="000000" w:themeColor="text1"/>
          <w:sz w:val="24"/>
          <w:szCs w:val="24"/>
          <w:lang w:eastAsia="pl-PL"/>
        </w:rPr>
        <w:t>espół Pomorskiej Ekonomii Społecznej. Komitet spotkał się w 2025 roku czterokrotnie, a posiedzenia koncentrowały się na:</w:t>
      </w:r>
      <w:r w:rsidR="00AB2731">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projekcie zmiany ustawy o rehabilitacji zawodowej i społecznej oraz zatrudnianiu osób niepełnosprawnych, programie III Święta Pomorskiej Ekonomii Społecznej oraz III Kongresu Pomorskiej Ekonomii Społecznej, a ponadto na realizacji Paktu na</w:t>
      </w:r>
      <w:r w:rsidR="00AB2731">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Rzecz Ekonomii Społecznej.</w:t>
      </w:r>
    </w:p>
    <w:p w14:paraId="5B4B79EB" w14:textId="356906A2" w:rsidR="00D13E2B" w:rsidRDefault="00D13E2B"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 xml:space="preserve">W roku oceny zawarto siedemnaście nowych Paktów na Rzecz Ekonomii Społecznej z gminami: </w:t>
      </w:r>
      <w:r w:rsidRPr="00D13E2B">
        <w:rPr>
          <w:rFonts w:ascii="Arial" w:eastAsia="Times New Roman" w:hAnsi="Arial" w:cs="Arial"/>
          <w:color w:val="000000" w:themeColor="text1"/>
          <w:sz w:val="24"/>
          <w:szCs w:val="24"/>
          <w:lang w:eastAsia="pl-PL"/>
        </w:rPr>
        <w:t>Suchy Dąb, Somonino, Karsin, Dziemiany, Stara Kiszewa, Lipusz, Wicko, Cewice, Łęczyce, Nowa Wieś Lęborska; Gmin</w:t>
      </w:r>
      <w:r>
        <w:rPr>
          <w:rFonts w:ascii="Arial" w:eastAsia="Times New Roman" w:hAnsi="Arial" w:cs="Arial"/>
          <w:color w:val="000000" w:themeColor="text1"/>
          <w:sz w:val="24"/>
          <w:szCs w:val="24"/>
          <w:lang w:eastAsia="pl-PL"/>
        </w:rPr>
        <w:t>ą</w:t>
      </w:r>
      <w:r w:rsidRPr="00D13E2B">
        <w:rPr>
          <w:rFonts w:ascii="Arial" w:eastAsia="Times New Roman" w:hAnsi="Arial" w:cs="Arial"/>
          <w:color w:val="000000" w:themeColor="text1"/>
          <w:sz w:val="24"/>
          <w:szCs w:val="24"/>
          <w:lang w:eastAsia="pl-PL"/>
        </w:rPr>
        <w:t xml:space="preserve"> Miejsk</w:t>
      </w:r>
      <w:r>
        <w:rPr>
          <w:rFonts w:ascii="Arial" w:eastAsia="Times New Roman" w:hAnsi="Arial" w:cs="Arial"/>
          <w:color w:val="000000" w:themeColor="text1"/>
          <w:sz w:val="24"/>
          <w:szCs w:val="24"/>
          <w:lang w:eastAsia="pl-PL"/>
        </w:rPr>
        <w:t>ą</w:t>
      </w:r>
      <w:r w:rsidRPr="00D13E2B">
        <w:rPr>
          <w:rFonts w:ascii="Arial" w:eastAsia="Times New Roman" w:hAnsi="Arial" w:cs="Arial"/>
          <w:color w:val="000000" w:themeColor="text1"/>
          <w:sz w:val="24"/>
          <w:szCs w:val="24"/>
          <w:lang w:eastAsia="pl-PL"/>
        </w:rPr>
        <w:t xml:space="preserve"> Kościerzyna; </w:t>
      </w:r>
      <w:r>
        <w:rPr>
          <w:rFonts w:ascii="Arial" w:eastAsia="Times New Roman" w:hAnsi="Arial" w:cs="Arial"/>
          <w:color w:val="000000" w:themeColor="text1"/>
          <w:sz w:val="24"/>
          <w:szCs w:val="24"/>
          <w:lang w:eastAsia="pl-PL"/>
        </w:rPr>
        <w:t>m</w:t>
      </w:r>
      <w:r w:rsidRPr="00D13E2B">
        <w:rPr>
          <w:rFonts w:ascii="Arial" w:eastAsia="Times New Roman" w:hAnsi="Arial" w:cs="Arial"/>
          <w:color w:val="000000" w:themeColor="text1"/>
          <w:sz w:val="24"/>
          <w:szCs w:val="24"/>
          <w:lang w:eastAsia="pl-PL"/>
        </w:rPr>
        <w:t>iast</w:t>
      </w:r>
      <w:r>
        <w:rPr>
          <w:rFonts w:ascii="Arial" w:eastAsia="Times New Roman" w:hAnsi="Arial" w:cs="Arial"/>
          <w:color w:val="000000" w:themeColor="text1"/>
          <w:sz w:val="24"/>
          <w:szCs w:val="24"/>
          <w:lang w:eastAsia="pl-PL"/>
        </w:rPr>
        <w:t>ami</w:t>
      </w:r>
      <w:r w:rsidRPr="00D13E2B">
        <w:rPr>
          <w:rFonts w:ascii="Arial" w:eastAsia="Times New Roman" w:hAnsi="Arial" w:cs="Arial"/>
          <w:color w:val="000000" w:themeColor="text1"/>
          <w:sz w:val="24"/>
          <w:szCs w:val="24"/>
          <w:lang w:eastAsia="pl-PL"/>
        </w:rPr>
        <w:t xml:space="preserve"> i</w:t>
      </w:r>
      <w:r>
        <w:rPr>
          <w:rFonts w:ascii="Arial" w:eastAsia="Times New Roman" w:hAnsi="Arial" w:cs="Arial"/>
          <w:color w:val="000000" w:themeColor="text1"/>
          <w:sz w:val="24"/>
          <w:szCs w:val="24"/>
          <w:lang w:eastAsia="pl-PL"/>
        </w:rPr>
        <w:t> g</w:t>
      </w:r>
      <w:r w:rsidRPr="00D13E2B">
        <w:rPr>
          <w:rFonts w:ascii="Arial" w:eastAsia="Times New Roman" w:hAnsi="Arial" w:cs="Arial"/>
          <w:color w:val="000000" w:themeColor="text1"/>
          <w:sz w:val="24"/>
          <w:szCs w:val="24"/>
          <w:lang w:eastAsia="pl-PL"/>
        </w:rPr>
        <w:t>min</w:t>
      </w:r>
      <w:r>
        <w:rPr>
          <w:rFonts w:ascii="Arial" w:eastAsia="Times New Roman" w:hAnsi="Arial" w:cs="Arial"/>
          <w:color w:val="000000" w:themeColor="text1"/>
          <w:sz w:val="24"/>
          <w:szCs w:val="24"/>
          <w:lang w:eastAsia="pl-PL"/>
        </w:rPr>
        <w:t>ami</w:t>
      </w:r>
      <w:r w:rsidRPr="00D13E2B">
        <w:rPr>
          <w:rFonts w:ascii="Arial" w:eastAsia="Times New Roman" w:hAnsi="Arial" w:cs="Arial"/>
          <w:color w:val="000000" w:themeColor="text1"/>
          <w:sz w:val="24"/>
          <w:szCs w:val="24"/>
          <w:lang w:eastAsia="pl-PL"/>
        </w:rPr>
        <w:t>: Debrzno, Dzierzgoń; miasta</w:t>
      </w:r>
      <w:r>
        <w:rPr>
          <w:rFonts w:ascii="Arial" w:eastAsia="Times New Roman" w:hAnsi="Arial" w:cs="Arial"/>
          <w:color w:val="000000" w:themeColor="text1"/>
          <w:sz w:val="24"/>
          <w:szCs w:val="24"/>
          <w:lang w:eastAsia="pl-PL"/>
        </w:rPr>
        <w:t>mi</w:t>
      </w:r>
      <w:r w:rsidRPr="00D13E2B">
        <w:rPr>
          <w:rFonts w:ascii="Arial" w:eastAsia="Times New Roman" w:hAnsi="Arial" w:cs="Arial"/>
          <w:color w:val="000000" w:themeColor="text1"/>
          <w:sz w:val="24"/>
          <w:szCs w:val="24"/>
          <w:lang w:eastAsia="pl-PL"/>
        </w:rPr>
        <w:t>: Łeba, Lębork; powiat</w:t>
      </w:r>
      <w:r>
        <w:rPr>
          <w:rFonts w:ascii="Arial" w:eastAsia="Times New Roman" w:hAnsi="Arial" w:cs="Arial"/>
          <w:color w:val="000000" w:themeColor="text1"/>
          <w:sz w:val="24"/>
          <w:szCs w:val="24"/>
          <w:lang w:eastAsia="pl-PL"/>
        </w:rPr>
        <w:t>ami</w:t>
      </w:r>
      <w:r w:rsidRPr="00D13E2B">
        <w:rPr>
          <w:rFonts w:ascii="Arial" w:eastAsia="Times New Roman" w:hAnsi="Arial" w:cs="Arial"/>
          <w:color w:val="000000" w:themeColor="text1"/>
          <w:sz w:val="24"/>
          <w:szCs w:val="24"/>
          <w:lang w:eastAsia="pl-PL"/>
        </w:rPr>
        <w:t xml:space="preserve">: </w:t>
      </w:r>
      <w:r w:rsidR="001D00E6">
        <w:rPr>
          <w:rFonts w:ascii="Arial" w:eastAsia="Times New Roman" w:hAnsi="Arial" w:cs="Arial"/>
          <w:color w:val="000000" w:themeColor="text1"/>
          <w:sz w:val="24"/>
          <w:szCs w:val="24"/>
          <w:lang w:eastAsia="pl-PL"/>
        </w:rPr>
        <w:t>k</w:t>
      </w:r>
      <w:r w:rsidRPr="00D13E2B">
        <w:rPr>
          <w:rFonts w:ascii="Arial" w:eastAsia="Times New Roman" w:hAnsi="Arial" w:cs="Arial"/>
          <w:color w:val="000000" w:themeColor="text1"/>
          <w:sz w:val="24"/>
          <w:szCs w:val="24"/>
          <w:lang w:eastAsia="pl-PL"/>
        </w:rPr>
        <w:t>ościerski</w:t>
      </w:r>
      <w:r>
        <w:rPr>
          <w:rFonts w:ascii="Arial" w:eastAsia="Times New Roman" w:hAnsi="Arial" w:cs="Arial"/>
          <w:color w:val="000000" w:themeColor="text1"/>
          <w:sz w:val="24"/>
          <w:szCs w:val="24"/>
          <w:lang w:eastAsia="pl-PL"/>
        </w:rPr>
        <w:t>m</w:t>
      </w:r>
      <w:r w:rsidRPr="00D13E2B">
        <w:rPr>
          <w:rFonts w:ascii="Arial" w:eastAsia="Times New Roman" w:hAnsi="Arial" w:cs="Arial"/>
          <w:color w:val="000000" w:themeColor="text1"/>
          <w:sz w:val="24"/>
          <w:szCs w:val="24"/>
          <w:lang w:eastAsia="pl-PL"/>
        </w:rPr>
        <w:t xml:space="preserve">, </w:t>
      </w:r>
      <w:r w:rsidR="001D00E6">
        <w:rPr>
          <w:rFonts w:ascii="Arial" w:eastAsia="Times New Roman" w:hAnsi="Arial" w:cs="Arial"/>
          <w:color w:val="000000" w:themeColor="text1"/>
          <w:sz w:val="24"/>
          <w:szCs w:val="24"/>
          <w:lang w:eastAsia="pl-PL"/>
        </w:rPr>
        <w:lastRenderedPageBreak/>
        <w:t>l</w:t>
      </w:r>
      <w:r w:rsidRPr="00D13E2B">
        <w:rPr>
          <w:rFonts w:ascii="Arial" w:eastAsia="Times New Roman" w:hAnsi="Arial" w:cs="Arial"/>
          <w:color w:val="000000" w:themeColor="text1"/>
          <w:sz w:val="24"/>
          <w:szCs w:val="24"/>
          <w:lang w:eastAsia="pl-PL"/>
        </w:rPr>
        <w:t>ęborski</w:t>
      </w:r>
      <w:r>
        <w:rPr>
          <w:rFonts w:ascii="Arial" w:eastAsia="Times New Roman" w:hAnsi="Arial" w:cs="Arial"/>
          <w:color w:val="000000" w:themeColor="text1"/>
          <w:sz w:val="24"/>
          <w:szCs w:val="24"/>
          <w:lang w:eastAsia="pl-PL"/>
        </w:rPr>
        <w:t xml:space="preserve">m. Ponadto w </w:t>
      </w:r>
      <w:r w:rsidRPr="00D13E2B">
        <w:rPr>
          <w:rFonts w:ascii="Arial" w:eastAsia="Times New Roman" w:hAnsi="Arial" w:cs="Arial"/>
          <w:color w:val="000000" w:themeColor="text1"/>
          <w:sz w:val="24"/>
          <w:szCs w:val="24"/>
          <w:lang w:eastAsia="pl-PL"/>
        </w:rPr>
        <w:t xml:space="preserve">sierpniu 2025 r. zorganizowano spotkanie </w:t>
      </w:r>
      <w:r w:rsidR="00087E34">
        <w:rPr>
          <w:rFonts w:ascii="Arial" w:eastAsia="Times New Roman" w:hAnsi="Arial" w:cs="Arial"/>
          <w:color w:val="000000" w:themeColor="text1"/>
          <w:sz w:val="24"/>
          <w:szCs w:val="24"/>
          <w:lang w:eastAsia="pl-PL"/>
        </w:rPr>
        <w:t>informacyjne</w:t>
      </w:r>
      <w:r w:rsidR="00087E34" w:rsidRPr="00D13E2B">
        <w:rPr>
          <w:rFonts w:ascii="Arial" w:eastAsia="Times New Roman" w:hAnsi="Arial" w:cs="Arial"/>
          <w:color w:val="000000" w:themeColor="text1"/>
          <w:sz w:val="24"/>
          <w:szCs w:val="24"/>
          <w:lang w:eastAsia="pl-PL"/>
        </w:rPr>
        <w:t xml:space="preserve"> </w:t>
      </w:r>
      <w:r w:rsidRPr="00D13E2B">
        <w:rPr>
          <w:rFonts w:ascii="Arial" w:eastAsia="Times New Roman" w:hAnsi="Arial" w:cs="Arial"/>
          <w:color w:val="000000" w:themeColor="text1"/>
          <w:sz w:val="24"/>
          <w:szCs w:val="24"/>
          <w:lang w:eastAsia="pl-PL"/>
        </w:rPr>
        <w:t>dotyczące Paktu na Rzecz Ekonomii Społecznej.</w:t>
      </w:r>
    </w:p>
    <w:p w14:paraId="24F00566" w14:textId="18085B63" w:rsidR="002F0D4C" w:rsidRPr="002F0D4C" w:rsidRDefault="002F0D4C"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W ramach projektu RESIST zrealizowano zarówno działania międzynarodowe, jak</w:t>
      </w:r>
      <w:r w:rsidR="00452426">
        <w:rPr>
          <w:rFonts w:ascii="Arial" w:eastAsia="Times New Roman" w:hAnsi="Arial" w:cs="Arial"/>
          <w:color w:val="000000" w:themeColor="text1"/>
          <w:sz w:val="24"/>
          <w:szCs w:val="24"/>
          <w:lang w:eastAsia="pl-PL"/>
        </w:rPr>
        <w:t> </w:t>
      </w:r>
      <w:r>
        <w:rPr>
          <w:rFonts w:ascii="Arial" w:eastAsia="Times New Roman" w:hAnsi="Arial" w:cs="Arial"/>
          <w:color w:val="000000" w:themeColor="text1"/>
          <w:sz w:val="24"/>
          <w:szCs w:val="24"/>
          <w:lang w:eastAsia="pl-PL"/>
        </w:rPr>
        <w:t>i krajowe.</w:t>
      </w:r>
      <w:r w:rsidRPr="002F0D4C">
        <w:rPr>
          <w:rFonts w:ascii="Arial" w:eastAsia="Times New Roman" w:hAnsi="Arial" w:cs="Arial"/>
          <w:color w:val="000000" w:themeColor="text1"/>
          <w:sz w:val="24"/>
          <w:szCs w:val="24"/>
          <w:lang w:eastAsia="pl-PL"/>
        </w:rPr>
        <w:t xml:space="preserve"> Działania międzynarodowe objęły: spotkanie w Lipawie, podczas którego kontynuowano prace nad rozwojem transnarodowych strategii innowacji społecznych oraz omówiono postępy w pilotażu modelu klastrów CSEI (Cluster of </w:t>
      </w:r>
      <w:proofErr w:type="spellStart"/>
      <w:r w:rsidRPr="002F0D4C">
        <w:rPr>
          <w:rFonts w:ascii="Arial" w:eastAsia="Times New Roman" w:hAnsi="Arial" w:cs="Arial"/>
          <w:color w:val="000000" w:themeColor="text1"/>
          <w:sz w:val="24"/>
          <w:szCs w:val="24"/>
          <w:lang w:eastAsia="pl-PL"/>
        </w:rPr>
        <w:t>Social</w:t>
      </w:r>
      <w:proofErr w:type="spellEnd"/>
      <w:r w:rsidRPr="002F0D4C">
        <w:rPr>
          <w:rFonts w:ascii="Arial" w:eastAsia="Times New Roman" w:hAnsi="Arial" w:cs="Arial"/>
          <w:color w:val="000000" w:themeColor="text1"/>
          <w:sz w:val="24"/>
          <w:szCs w:val="24"/>
          <w:lang w:eastAsia="pl-PL"/>
        </w:rPr>
        <w:t xml:space="preserve"> and </w:t>
      </w:r>
      <w:proofErr w:type="spellStart"/>
      <w:r w:rsidRPr="002F0D4C">
        <w:rPr>
          <w:rFonts w:ascii="Arial" w:eastAsia="Times New Roman" w:hAnsi="Arial" w:cs="Arial"/>
          <w:color w:val="000000" w:themeColor="text1"/>
          <w:sz w:val="24"/>
          <w:szCs w:val="24"/>
          <w:lang w:eastAsia="pl-PL"/>
        </w:rPr>
        <w:t>Ecological</w:t>
      </w:r>
      <w:proofErr w:type="spellEnd"/>
      <w:r w:rsidRPr="002F0D4C">
        <w:rPr>
          <w:rFonts w:ascii="Arial" w:eastAsia="Times New Roman" w:hAnsi="Arial" w:cs="Arial"/>
          <w:color w:val="000000" w:themeColor="text1"/>
          <w:sz w:val="24"/>
          <w:szCs w:val="24"/>
          <w:lang w:eastAsia="pl-PL"/>
        </w:rPr>
        <w:t xml:space="preserve"> </w:t>
      </w:r>
      <w:proofErr w:type="spellStart"/>
      <w:r w:rsidRPr="002F0D4C">
        <w:rPr>
          <w:rFonts w:ascii="Arial" w:eastAsia="Times New Roman" w:hAnsi="Arial" w:cs="Arial"/>
          <w:color w:val="000000" w:themeColor="text1"/>
          <w:sz w:val="24"/>
          <w:szCs w:val="24"/>
          <w:lang w:eastAsia="pl-PL"/>
        </w:rPr>
        <w:t>Innovation</w:t>
      </w:r>
      <w:proofErr w:type="spellEnd"/>
      <w:r w:rsidRPr="002F0D4C">
        <w:rPr>
          <w:rFonts w:ascii="Arial" w:eastAsia="Times New Roman" w:hAnsi="Arial" w:cs="Arial"/>
          <w:color w:val="000000" w:themeColor="text1"/>
          <w:sz w:val="24"/>
          <w:szCs w:val="24"/>
          <w:lang w:eastAsia="pl-PL"/>
        </w:rPr>
        <w:t>), spotkanie w Wilnie poświęcone pilotowaniu modelu MOIP w</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kierunku misji prototypowej oraz modelowi Train-the-</w:t>
      </w:r>
      <w:proofErr w:type="spellStart"/>
      <w:r w:rsidRPr="002F0D4C">
        <w:rPr>
          <w:rFonts w:ascii="Arial" w:eastAsia="Times New Roman" w:hAnsi="Arial" w:cs="Arial"/>
          <w:color w:val="000000" w:themeColor="text1"/>
          <w:sz w:val="24"/>
          <w:szCs w:val="24"/>
          <w:lang w:eastAsia="pl-PL"/>
        </w:rPr>
        <w:t>Trainer</w:t>
      </w:r>
      <w:proofErr w:type="spellEnd"/>
      <w:r w:rsidRPr="002F0D4C">
        <w:rPr>
          <w:rFonts w:ascii="Arial" w:eastAsia="Times New Roman" w:hAnsi="Arial" w:cs="Arial"/>
          <w:color w:val="000000" w:themeColor="text1"/>
          <w:sz w:val="24"/>
          <w:szCs w:val="24"/>
          <w:lang w:eastAsia="pl-PL"/>
        </w:rPr>
        <w:t>. Ponadto organizowano comiesięczne spotkania online z partnerami projektu o</w:t>
      </w:r>
      <w:r w:rsidR="00452426">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postępach w</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realizacji pilotażu klastra, z liderem projektu w zakresie wdrażania poszczególnych zadań projektowych, a także uczestniczono w webinarach związanych z tematyką innowacji społecznych i ekologicznych. Natomiast do</w:t>
      </w:r>
      <w:r w:rsidR="00452426">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aktywności regionalnych należały: prezentacja podczas posiedzenia Regionalnego Komitetu Rozwoju Ekonomii Społecznej modelu klastrowego CSEI jako narzędzia wspierającego współpracę międzysektorową, warsztaty facylitacyjne dotyczące Klastra Innowacji Społecznych i</w:t>
      </w:r>
      <w:r>
        <w:rPr>
          <w:rFonts w:ascii="Arial" w:eastAsia="Times New Roman" w:hAnsi="Arial" w:cs="Arial"/>
          <w:color w:val="000000" w:themeColor="text1"/>
          <w:sz w:val="24"/>
          <w:szCs w:val="24"/>
          <w:lang w:eastAsia="pl-PL"/>
        </w:rPr>
        <w:t> </w:t>
      </w:r>
      <w:r w:rsidRPr="002F0D4C">
        <w:rPr>
          <w:rFonts w:ascii="Arial" w:eastAsia="Times New Roman" w:hAnsi="Arial" w:cs="Arial"/>
          <w:color w:val="000000" w:themeColor="text1"/>
          <w:sz w:val="24"/>
          <w:szCs w:val="24"/>
          <w:lang w:eastAsia="pl-PL"/>
        </w:rPr>
        <w:t>Ekologicznych oraz cztery warsztaty dotyczące budowy tego Klastra.</w:t>
      </w:r>
    </w:p>
    <w:p w14:paraId="2C3DEFCA" w14:textId="4D29504C" w:rsidR="003C5ACE" w:rsidRPr="002F0D4C" w:rsidRDefault="002F0D4C"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sidRPr="002F0D4C">
        <w:rPr>
          <w:rFonts w:ascii="Arial" w:eastAsia="Times New Roman" w:hAnsi="Arial" w:cs="Arial"/>
          <w:color w:val="000000" w:themeColor="text1"/>
          <w:sz w:val="24"/>
          <w:szCs w:val="24"/>
          <w:lang w:eastAsia="pl-PL"/>
        </w:rPr>
        <w:t>Zwieńczeniem działań projektu RESIST w 2025 r. było opracowanie Modelu Pomorskiego Klastra Ekonomii Społecznej.</w:t>
      </w:r>
    </w:p>
    <w:p w14:paraId="6D80AC22" w14:textId="2ECF2A0D" w:rsidR="003C5ACE" w:rsidRDefault="003C5ACE" w:rsidP="001B3059">
      <w:pPr>
        <w:pStyle w:val="Nagwek2"/>
        <w:numPr>
          <w:ilvl w:val="1"/>
          <w:numId w:val="1"/>
        </w:numPr>
        <w:spacing w:before="240" w:after="120"/>
      </w:pPr>
      <w:bookmarkStart w:id="31" w:name="_Toc233120057"/>
      <w:r>
        <w:t>Ośrodki wsparcia ekonomii społecznej</w:t>
      </w:r>
      <w:bookmarkEnd w:id="31"/>
    </w:p>
    <w:p w14:paraId="19CA9C95" w14:textId="3D00D81D" w:rsidR="0092120D" w:rsidRDefault="00CF4C67" w:rsidP="001B3059">
      <w:pPr>
        <w:spacing w:before="240" w:after="120" w:line="360" w:lineRule="auto"/>
        <w:rPr>
          <w:rFonts w:ascii="Arial" w:hAnsi="Arial" w:cs="Arial"/>
          <w:sz w:val="24"/>
          <w:szCs w:val="24"/>
        </w:rPr>
      </w:pPr>
      <w:r>
        <w:rPr>
          <w:rFonts w:ascii="Arial" w:hAnsi="Arial" w:cs="Arial"/>
          <w:sz w:val="24"/>
          <w:szCs w:val="24"/>
        </w:rPr>
        <w:t>Ośrodki wsparcia ekonomii społecznej (OWES) mają za zadanie wspierać i</w:t>
      </w:r>
      <w:r w:rsidR="00F141C5">
        <w:rPr>
          <w:rFonts w:ascii="Arial" w:hAnsi="Arial" w:cs="Arial"/>
          <w:sz w:val="24"/>
          <w:szCs w:val="24"/>
        </w:rPr>
        <w:t> </w:t>
      </w:r>
      <w:r>
        <w:rPr>
          <w:rFonts w:ascii="Arial" w:hAnsi="Arial" w:cs="Arial"/>
          <w:sz w:val="24"/>
          <w:szCs w:val="24"/>
        </w:rPr>
        <w:t>działalność podmiotów ekonomii społecznej, m.in. w zakresie: animacji lokalnej i</w:t>
      </w:r>
      <w:r w:rsidR="00F141C5">
        <w:rPr>
          <w:rFonts w:ascii="Arial" w:hAnsi="Arial" w:cs="Arial"/>
          <w:sz w:val="24"/>
          <w:szCs w:val="24"/>
        </w:rPr>
        <w:t> </w:t>
      </w:r>
      <w:r>
        <w:rPr>
          <w:rFonts w:ascii="Arial" w:hAnsi="Arial" w:cs="Arial"/>
          <w:sz w:val="24"/>
          <w:szCs w:val="24"/>
        </w:rPr>
        <w:t xml:space="preserve">pobudzania aktywności społecznej i partnerstw międzysektorowych w obszarze ES, tworzenia i wspierania działalności podmiotów ekonomii społecznej i przedsiębiorstw społecznych (w tym ich udziału w postępowaniach o udzielenie zamówienia publicznego oraz </w:t>
      </w:r>
      <w:r w:rsidRPr="0092120D">
        <w:rPr>
          <w:rFonts w:ascii="Arial" w:hAnsi="Arial" w:cs="Arial"/>
          <w:sz w:val="24"/>
          <w:szCs w:val="24"/>
        </w:rPr>
        <w:t>wzmacniania potencjału kadrowego i finansowego) a także wspierania działań reintegracyjnych PS</w:t>
      </w:r>
      <w:r w:rsidR="0092120D" w:rsidRPr="0092120D">
        <w:rPr>
          <w:rStyle w:val="Odwoanieprzypisudolnego"/>
          <w:rFonts w:ascii="Arial" w:hAnsi="Arial" w:cs="Arial"/>
          <w:szCs w:val="24"/>
        </w:rPr>
        <w:footnoteReference w:id="83"/>
      </w:r>
      <w:r w:rsidRPr="0092120D">
        <w:rPr>
          <w:rFonts w:ascii="Arial" w:hAnsi="Arial" w:cs="Arial"/>
          <w:sz w:val="24"/>
          <w:szCs w:val="24"/>
        </w:rPr>
        <w:t>.</w:t>
      </w:r>
      <w:r w:rsidR="0092120D">
        <w:rPr>
          <w:rFonts w:ascii="Arial" w:hAnsi="Arial" w:cs="Arial"/>
          <w:sz w:val="24"/>
          <w:szCs w:val="24"/>
        </w:rPr>
        <w:t xml:space="preserve"> Akredytację i status ośrodka wsparcia </w:t>
      </w:r>
      <w:r w:rsidR="0092120D">
        <w:rPr>
          <w:rFonts w:ascii="Arial" w:hAnsi="Arial" w:cs="Arial"/>
          <w:sz w:val="24"/>
          <w:szCs w:val="24"/>
        </w:rPr>
        <w:lastRenderedPageBreak/>
        <w:t>ekonomii społecznej na okres nie dłuższy niż dwa lata przyznaje Minister właściwy ds. zabezpieczenia społecznego na podstawie naboru wniosków</w:t>
      </w:r>
      <w:r w:rsidR="0092120D">
        <w:rPr>
          <w:rStyle w:val="Odwoanieprzypisudolnego"/>
          <w:rFonts w:cs="Arial"/>
          <w:szCs w:val="24"/>
        </w:rPr>
        <w:footnoteReference w:id="84"/>
      </w:r>
      <w:r w:rsidR="0092120D">
        <w:rPr>
          <w:rFonts w:ascii="Arial" w:hAnsi="Arial" w:cs="Arial"/>
          <w:sz w:val="24"/>
          <w:szCs w:val="24"/>
        </w:rPr>
        <w:t>.</w:t>
      </w:r>
    </w:p>
    <w:p w14:paraId="7AE748CC" w14:textId="6BAD5ADF" w:rsidR="00CF4C67" w:rsidRPr="00CF4C67" w:rsidRDefault="0092120D" w:rsidP="001B3059">
      <w:pPr>
        <w:spacing w:after="120" w:line="360" w:lineRule="auto"/>
        <w:rPr>
          <w:rFonts w:ascii="Arial" w:hAnsi="Arial" w:cs="Arial"/>
          <w:sz w:val="24"/>
          <w:szCs w:val="24"/>
        </w:rPr>
      </w:pPr>
      <w:r>
        <w:rPr>
          <w:rFonts w:ascii="Arial" w:hAnsi="Arial" w:cs="Arial"/>
          <w:sz w:val="24"/>
          <w:szCs w:val="24"/>
        </w:rPr>
        <w:t>Na Pomorzu</w:t>
      </w:r>
      <w:r w:rsidR="00CF4C67" w:rsidRPr="00CF4C67">
        <w:rPr>
          <w:rFonts w:ascii="Arial" w:hAnsi="Arial" w:cs="Arial"/>
          <w:sz w:val="24"/>
          <w:szCs w:val="24"/>
        </w:rPr>
        <w:t xml:space="preserve"> </w:t>
      </w:r>
      <w:r>
        <w:rPr>
          <w:rFonts w:ascii="Arial" w:hAnsi="Arial" w:cs="Arial"/>
          <w:sz w:val="24"/>
          <w:szCs w:val="24"/>
        </w:rPr>
        <w:t xml:space="preserve">nadal </w:t>
      </w:r>
      <w:r w:rsidR="00CF4C67" w:rsidRPr="00CF4C67">
        <w:rPr>
          <w:rFonts w:ascii="Arial" w:hAnsi="Arial" w:cs="Arial"/>
          <w:sz w:val="24"/>
          <w:szCs w:val="24"/>
        </w:rPr>
        <w:t>funkcjon</w:t>
      </w:r>
      <w:r>
        <w:rPr>
          <w:rFonts w:ascii="Arial" w:hAnsi="Arial" w:cs="Arial"/>
          <w:sz w:val="24"/>
          <w:szCs w:val="24"/>
        </w:rPr>
        <w:t>uje</w:t>
      </w:r>
      <w:r w:rsidR="00CF4C67" w:rsidRPr="00CF4C67">
        <w:rPr>
          <w:rFonts w:ascii="Arial" w:hAnsi="Arial" w:cs="Arial"/>
          <w:sz w:val="24"/>
          <w:szCs w:val="24"/>
        </w:rPr>
        <w:t xml:space="preserve"> pięć ośrodków wsparcia ekonomii społecznej</w:t>
      </w:r>
      <w:r>
        <w:rPr>
          <w:rFonts w:ascii="Arial" w:hAnsi="Arial" w:cs="Arial"/>
          <w:sz w:val="24"/>
          <w:szCs w:val="24"/>
        </w:rPr>
        <w:t>, kolejno</w:t>
      </w:r>
      <w:r w:rsidR="00CF4C67">
        <w:rPr>
          <w:rFonts w:ascii="Arial" w:hAnsi="Arial" w:cs="Arial"/>
          <w:sz w:val="24"/>
          <w:szCs w:val="24"/>
        </w:rPr>
        <w:t xml:space="preserve"> w</w:t>
      </w:r>
      <w:r>
        <w:rPr>
          <w:rFonts w:ascii="Arial" w:hAnsi="Arial" w:cs="Arial"/>
          <w:sz w:val="24"/>
          <w:szCs w:val="24"/>
        </w:rPr>
        <w:t> </w:t>
      </w:r>
      <w:r w:rsidR="00CF4C67">
        <w:rPr>
          <w:rFonts w:ascii="Arial" w:hAnsi="Arial" w:cs="Arial"/>
          <w:sz w:val="24"/>
          <w:szCs w:val="24"/>
        </w:rPr>
        <w:t>subregionie</w:t>
      </w:r>
      <w:r w:rsidR="00CF4C67" w:rsidRPr="00CF4C67">
        <w:rPr>
          <w:rFonts w:ascii="Arial" w:hAnsi="Arial" w:cs="Arial"/>
          <w:sz w:val="24"/>
          <w:szCs w:val="24"/>
        </w:rPr>
        <w:t xml:space="preserve">: </w:t>
      </w:r>
    </w:p>
    <w:p w14:paraId="7B2011E7" w14:textId="078D64E8" w:rsidR="00CF4C67" w:rsidRDefault="00CF4C67" w:rsidP="0081565C">
      <w:pPr>
        <w:pStyle w:val="Akapitzlist"/>
        <w:numPr>
          <w:ilvl w:val="0"/>
          <w:numId w:val="5"/>
        </w:numPr>
        <w:spacing w:line="360" w:lineRule="auto"/>
        <w:rPr>
          <w:rFonts w:ascii="Arial" w:hAnsi="Arial" w:cs="Arial"/>
          <w:sz w:val="24"/>
          <w:szCs w:val="24"/>
        </w:rPr>
      </w:pPr>
      <w:r w:rsidRPr="00CF4C67">
        <w:rPr>
          <w:rFonts w:ascii="Arial" w:hAnsi="Arial" w:cs="Arial"/>
          <w:sz w:val="24"/>
          <w:szCs w:val="24"/>
        </w:rPr>
        <w:t>nadwiślańskim – Nadwiślański Ośrodek Wsparcia Ekonomii Społecznej w</w:t>
      </w:r>
      <w:r w:rsidR="0092120D">
        <w:rPr>
          <w:rFonts w:ascii="Arial" w:hAnsi="Arial" w:cs="Arial"/>
          <w:sz w:val="24"/>
          <w:szCs w:val="24"/>
        </w:rPr>
        <w:t> </w:t>
      </w:r>
      <w:r w:rsidRPr="00CF4C67">
        <w:rPr>
          <w:rFonts w:ascii="Arial" w:hAnsi="Arial" w:cs="Arial"/>
          <w:sz w:val="24"/>
          <w:szCs w:val="24"/>
        </w:rPr>
        <w:t>Dzierzgoniu, prowadzony przez Regionalne Towarzystwo Inwestycyjne, Stowarzyszenie na rzecz Oparcia Społecznego i Rozwoju „Perspektywa” oraz Stowarzyszenie Wspierania Przedsiębiorczości;</w:t>
      </w:r>
    </w:p>
    <w:p w14:paraId="13A83E58" w14:textId="7DB802C8" w:rsidR="00CF4C67" w:rsidRDefault="00CF4C67" w:rsidP="0081565C">
      <w:pPr>
        <w:pStyle w:val="Akapitzlist"/>
        <w:numPr>
          <w:ilvl w:val="0"/>
          <w:numId w:val="5"/>
        </w:numPr>
        <w:spacing w:line="360" w:lineRule="auto"/>
        <w:rPr>
          <w:rFonts w:ascii="Arial" w:hAnsi="Arial" w:cs="Arial"/>
          <w:sz w:val="24"/>
          <w:szCs w:val="24"/>
        </w:rPr>
      </w:pPr>
      <w:r w:rsidRPr="00CF4C67">
        <w:rPr>
          <w:rFonts w:ascii="Arial" w:hAnsi="Arial" w:cs="Arial"/>
          <w:sz w:val="24"/>
          <w:szCs w:val="24"/>
        </w:rPr>
        <w:t>słupskim – Ośrodek Wsparcia Ekonomii Społecznej w subregionie słupskim, prowadzony przez Centrum Inicjatyw Obywatelskich w partnerstwie z Lokalną Grupą Działania Partnerstwo Dorzecze Słupi oraz Słowińską Grupę Rybacką;</w:t>
      </w:r>
    </w:p>
    <w:p w14:paraId="29AEABD2" w14:textId="2D026AB0" w:rsidR="00CF4C67" w:rsidRDefault="00CF4C67" w:rsidP="0081565C">
      <w:pPr>
        <w:pStyle w:val="Akapitzlist"/>
        <w:numPr>
          <w:ilvl w:val="0"/>
          <w:numId w:val="5"/>
        </w:numPr>
        <w:spacing w:line="360" w:lineRule="auto"/>
        <w:rPr>
          <w:rFonts w:ascii="Arial" w:hAnsi="Arial" w:cs="Arial"/>
          <w:sz w:val="24"/>
          <w:szCs w:val="24"/>
        </w:rPr>
      </w:pPr>
      <w:r w:rsidRPr="00CF4C67">
        <w:rPr>
          <w:rFonts w:ascii="Arial" w:hAnsi="Arial" w:cs="Arial"/>
          <w:sz w:val="24"/>
          <w:szCs w:val="24"/>
        </w:rPr>
        <w:t>południowym – Ośrodek Wsparcia Ekonomii Społecznej DEBRZNO, prowadzony przez Stowarzyszenie na Rzecz Rozwoju Miasta i Gminy Debrzno;</w:t>
      </w:r>
    </w:p>
    <w:p w14:paraId="35B507CE" w14:textId="73D2A42E" w:rsidR="00CF4C67" w:rsidRDefault="00CF4C67" w:rsidP="0081565C">
      <w:pPr>
        <w:pStyle w:val="Akapitzlist"/>
        <w:numPr>
          <w:ilvl w:val="0"/>
          <w:numId w:val="5"/>
        </w:numPr>
        <w:spacing w:line="360" w:lineRule="auto"/>
        <w:rPr>
          <w:rFonts w:ascii="Arial" w:hAnsi="Arial" w:cs="Arial"/>
          <w:sz w:val="24"/>
          <w:szCs w:val="24"/>
        </w:rPr>
      </w:pPr>
      <w:r w:rsidRPr="00CF4C67">
        <w:rPr>
          <w:rFonts w:ascii="Arial" w:hAnsi="Arial" w:cs="Arial"/>
          <w:sz w:val="24"/>
          <w:szCs w:val="24"/>
        </w:rPr>
        <w:t>metropolitalnym południowym – Ośrodek Wsparcia Ekonomii Społecznej Obszar Gdański, prowadzony przez Regionalne Centrum Informacji i</w:t>
      </w:r>
      <w:r w:rsidR="0092120D">
        <w:rPr>
          <w:rFonts w:ascii="Arial" w:hAnsi="Arial" w:cs="Arial"/>
          <w:sz w:val="24"/>
          <w:szCs w:val="24"/>
        </w:rPr>
        <w:t> </w:t>
      </w:r>
      <w:r w:rsidRPr="00CF4C67">
        <w:rPr>
          <w:rFonts w:ascii="Arial" w:hAnsi="Arial" w:cs="Arial"/>
          <w:sz w:val="24"/>
          <w:szCs w:val="24"/>
        </w:rPr>
        <w:t>Wspomagania Organizacji Pozarządowych oraz Fundację Edukacji Działań Społecznych;</w:t>
      </w:r>
    </w:p>
    <w:p w14:paraId="4D25ABE5" w14:textId="643E792D" w:rsidR="00CF4C67" w:rsidRPr="00567807" w:rsidRDefault="00CF4C67" w:rsidP="0081565C">
      <w:pPr>
        <w:pStyle w:val="Akapitzlist"/>
        <w:numPr>
          <w:ilvl w:val="0"/>
          <w:numId w:val="5"/>
        </w:numPr>
        <w:spacing w:line="360" w:lineRule="auto"/>
        <w:rPr>
          <w:rFonts w:ascii="Arial" w:hAnsi="Arial" w:cs="Arial"/>
          <w:sz w:val="24"/>
          <w:szCs w:val="24"/>
        </w:rPr>
      </w:pPr>
      <w:r w:rsidRPr="00CF4C67">
        <w:rPr>
          <w:rFonts w:ascii="Arial" w:hAnsi="Arial" w:cs="Arial"/>
          <w:sz w:val="24"/>
          <w:szCs w:val="24"/>
        </w:rPr>
        <w:t>metropolitalnym północnym – Ośrodek Wsparcia Ekonomii Społecznej POWES, prowadzony przez Fundację Dla Was.</w:t>
      </w:r>
    </w:p>
    <w:p w14:paraId="27972C06" w14:textId="39405CEA" w:rsidR="003C5ACE" w:rsidRPr="001B3059" w:rsidRDefault="00CF4C67" w:rsidP="001B3059">
      <w:pPr>
        <w:spacing w:after="120" w:line="360" w:lineRule="auto"/>
        <w:rPr>
          <w:rFonts w:ascii="Arial" w:hAnsi="Arial" w:cs="Arial"/>
          <w:sz w:val="24"/>
          <w:szCs w:val="24"/>
        </w:rPr>
      </w:pPr>
      <w:r w:rsidRPr="001B3059">
        <w:rPr>
          <w:rFonts w:ascii="Arial" w:hAnsi="Arial" w:cs="Arial"/>
          <w:sz w:val="24"/>
          <w:szCs w:val="24"/>
        </w:rPr>
        <w:t>Ośrodki wsparcia ekonomii społecznej oferują usługi: prawne, marketingowe, księgowe, doradztwa formalno-prawnego, zawodowego, psychologicznego, biznesowego oraz personalnego.</w:t>
      </w:r>
    </w:p>
    <w:p w14:paraId="7864D321" w14:textId="78CB7D60" w:rsidR="00F141C5" w:rsidRPr="001B3059" w:rsidRDefault="004660E1" w:rsidP="001B3059">
      <w:pPr>
        <w:spacing w:after="120" w:line="360" w:lineRule="auto"/>
        <w:rPr>
          <w:rFonts w:ascii="Arial" w:hAnsi="Arial" w:cs="Arial"/>
          <w:sz w:val="24"/>
          <w:szCs w:val="24"/>
        </w:rPr>
      </w:pPr>
      <w:r w:rsidRPr="001B3059">
        <w:rPr>
          <w:rFonts w:ascii="Arial" w:hAnsi="Arial" w:cs="Arial"/>
          <w:sz w:val="24"/>
          <w:szCs w:val="24"/>
        </w:rPr>
        <w:t xml:space="preserve">Pomorskie OWES uczestniczyły w </w:t>
      </w:r>
      <w:r w:rsidR="002C3EDC" w:rsidRPr="001B3059">
        <w:rPr>
          <w:rFonts w:ascii="Arial" w:hAnsi="Arial" w:cs="Arial"/>
          <w:sz w:val="24"/>
          <w:szCs w:val="24"/>
        </w:rPr>
        <w:t xml:space="preserve">skróconym </w:t>
      </w:r>
      <w:r w:rsidRPr="001B3059">
        <w:rPr>
          <w:rFonts w:ascii="Arial" w:hAnsi="Arial" w:cs="Arial"/>
          <w:sz w:val="24"/>
          <w:szCs w:val="24"/>
        </w:rPr>
        <w:t xml:space="preserve">badaniu ewaluacyjnym obejmującym 2025 rok, przeprowadzonym przez </w:t>
      </w:r>
      <w:r w:rsidR="00087E34" w:rsidRPr="001B3059">
        <w:rPr>
          <w:rFonts w:ascii="Arial" w:hAnsi="Arial" w:cs="Arial"/>
          <w:sz w:val="24"/>
          <w:szCs w:val="24"/>
        </w:rPr>
        <w:t>z</w:t>
      </w:r>
      <w:r w:rsidRPr="001B3059">
        <w:rPr>
          <w:rFonts w:ascii="Arial" w:hAnsi="Arial" w:cs="Arial"/>
          <w:sz w:val="24"/>
          <w:szCs w:val="24"/>
        </w:rPr>
        <w:t>espół Pomorskiej Ekonomii Społecznej (</w:t>
      </w:r>
      <w:r w:rsidR="00087E34" w:rsidRPr="001B3059">
        <w:rPr>
          <w:rFonts w:ascii="Arial" w:hAnsi="Arial" w:cs="Arial"/>
          <w:sz w:val="24"/>
          <w:szCs w:val="24"/>
        </w:rPr>
        <w:t>r</w:t>
      </w:r>
      <w:r w:rsidRPr="001B3059">
        <w:rPr>
          <w:rFonts w:ascii="Arial" w:hAnsi="Arial" w:cs="Arial"/>
          <w:sz w:val="24"/>
          <w:szCs w:val="24"/>
        </w:rPr>
        <w:t xml:space="preserve">eferat </w:t>
      </w:r>
      <w:r w:rsidR="00087E34" w:rsidRPr="001B3059">
        <w:rPr>
          <w:rFonts w:ascii="Arial" w:hAnsi="Arial" w:cs="Arial"/>
          <w:sz w:val="24"/>
          <w:szCs w:val="24"/>
        </w:rPr>
        <w:t>r</w:t>
      </w:r>
      <w:r w:rsidRPr="001B3059">
        <w:rPr>
          <w:rFonts w:ascii="Arial" w:hAnsi="Arial" w:cs="Arial"/>
          <w:sz w:val="24"/>
          <w:szCs w:val="24"/>
        </w:rPr>
        <w:t xml:space="preserve">ozwoju </w:t>
      </w:r>
      <w:r w:rsidR="00087E34" w:rsidRPr="001B3059">
        <w:rPr>
          <w:rFonts w:ascii="Arial" w:hAnsi="Arial" w:cs="Arial"/>
          <w:sz w:val="24"/>
          <w:szCs w:val="24"/>
        </w:rPr>
        <w:t>u</w:t>
      </w:r>
      <w:r w:rsidRPr="001B3059">
        <w:rPr>
          <w:rFonts w:ascii="Arial" w:hAnsi="Arial" w:cs="Arial"/>
          <w:sz w:val="24"/>
          <w:szCs w:val="24"/>
        </w:rPr>
        <w:t xml:space="preserve">sług </w:t>
      </w:r>
      <w:r w:rsidR="00087E34" w:rsidRPr="001B3059">
        <w:rPr>
          <w:rFonts w:ascii="Arial" w:hAnsi="Arial" w:cs="Arial"/>
          <w:sz w:val="24"/>
          <w:szCs w:val="24"/>
        </w:rPr>
        <w:t>s</w:t>
      </w:r>
      <w:r w:rsidRPr="001B3059">
        <w:rPr>
          <w:rFonts w:ascii="Arial" w:hAnsi="Arial" w:cs="Arial"/>
          <w:sz w:val="24"/>
          <w:szCs w:val="24"/>
        </w:rPr>
        <w:t>połecznych ROPS).</w:t>
      </w:r>
      <w:r w:rsidR="004D0CEA" w:rsidRPr="001B3059">
        <w:rPr>
          <w:rFonts w:ascii="Arial" w:hAnsi="Arial" w:cs="Arial"/>
          <w:sz w:val="24"/>
          <w:szCs w:val="24"/>
        </w:rPr>
        <w:t xml:space="preserve"> Skrócona ewaluacja miała na celu kompleksową analizę sposobu realizacji usług wsparcia ekonomii społecznej, w</w:t>
      </w:r>
      <w:r w:rsidR="00F141C5" w:rsidRPr="001B3059">
        <w:rPr>
          <w:rFonts w:ascii="Arial" w:hAnsi="Arial" w:cs="Arial"/>
          <w:sz w:val="24"/>
          <w:szCs w:val="24"/>
        </w:rPr>
        <w:t> </w:t>
      </w:r>
      <w:r w:rsidR="004D0CEA" w:rsidRPr="001B3059">
        <w:rPr>
          <w:rFonts w:ascii="Arial" w:hAnsi="Arial" w:cs="Arial"/>
          <w:sz w:val="24"/>
          <w:szCs w:val="24"/>
        </w:rPr>
        <w:t xml:space="preserve">szczególności zaś </w:t>
      </w:r>
      <w:r w:rsidR="004D0CEA" w:rsidRPr="001B3059">
        <w:rPr>
          <w:rFonts w:ascii="Arial" w:hAnsi="Arial" w:cs="Arial"/>
          <w:sz w:val="24"/>
          <w:szCs w:val="24"/>
        </w:rPr>
        <w:lastRenderedPageBreak/>
        <w:t>zidentyfikowa</w:t>
      </w:r>
      <w:r w:rsidR="007404E4" w:rsidRPr="001B3059">
        <w:rPr>
          <w:rFonts w:ascii="Arial" w:hAnsi="Arial" w:cs="Arial"/>
          <w:sz w:val="24"/>
          <w:szCs w:val="24"/>
        </w:rPr>
        <w:t>nie</w:t>
      </w:r>
      <w:r w:rsidR="004D0CEA" w:rsidRPr="001B3059">
        <w:rPr>
          <w:rFonts w:ascii="Arial" w:hAnsi="Arial" w:cs="Arial"/>
          <w:sz w:val="24"/>
          <w:szCs w:val="24"/>
        </w:rPr>
        <w:t xml:space="preserve"> stosowan</w:t>
      </w:r>
      <w:r w:rsidR="007404E4" w:rsidRPr="001B3059">
        <w:rPr>
          <w:rFonts w:ascii="Arial" w:hAnsi="Arial" w:cs="Arial"/>
          <w:sz w:val="24"/>
          <w:szCs w:val="24"/>
        </w:rPr>
        <w:t>ych</w:t>
      </w:r>
      <w:r w:rsidR="004D0CEA" w:rsidRPr="001B3059">
        <w:rPr>
          <w:rFonts w:ascii="Arial" w:hAnsi="Arial" w:cs="Arial"/>
          <w:sz w:val="24"/>
          <w:szCs w:val="24"/>
        </w:rPr>
        <w:t xml:space="preserve"> rozwiąza</w:t>
      </w:r>
      <w:r w:rsidR="007404E4" w:rsidRPr="001B3059">
        <w:rPr>
          <w:rFonts w:ascii="Arial" w:hAnsi="Arial" w:cs="Arial"/>
          <w:sz w:val="24"/>
          <w:szCs w:val="24"/>
        </w:rPr>
        <w:t>ń</w:t>
      </w:r>
      <w:r w:rsidR="004D0CEA" w:rsidRPr="001B3059">
        <w:rPr>
          <w:rFonts w:ascii="Arial" w:hAnsi="Arial" w:cs="Arial"/>
          <w:sz w:val="24"/>
          <w:szCs w:val="24"/>
        </w:rPr>
        <w:t>, ocen</w:t>
      </w:r>
      <w:r w:rsidR="007404E4" w:rsidRPr="001B3059">
        <w:rPr>
          <w:rFonts w:ascii="Arial" w:hAnsi="Arial" w:cs="Arial"/>
          <w:sz w:val="24"/>
          <w:szCs w:val="24"/>
        </w:rPr>
        <w:t>ę</w:t>
      </w:r>
      <w:r w:rsidR="004D0CEA" w:rsidRPr="001B3059">
        <w:rPr>
          <w:rFonts w:ascii="Arial" w:hAnsi="Arial" w:cs="Arial"/>
          <w:sz w:val="24"/>
          <w:szCs w:val="24"/>
        </w:rPr>
        <w:t xml:space="preserve"> zakres</w:t>
      </w:r>
      <w:r w:rsidR="007404E4" w:rsidRPr="001B3059">
        <w:rPr>
          <w:rFonts w:ascii="Arial" w:hAnsi="Arial" w:cs="Arial"/>
          <w:sz w:val="24"/>
          <w:szCs w:val="24"/>
        </w:rPr>
        <w:t>u</w:t>
      </w:r>
      <w:r w:rsidR="004D0CEA" w:rsidRPr="001B3059">
        <w:rPr>
          <w:rFonts w:ascii="Arial" w:hAnsi="Arial" w:cs="Arial"/>
          <w:sz w:val="24"/>
          <w:szCs w:val="24"/>
        </w:rPr>
        <w:t xml:space="preserve"> i</w:t>
      </w:r>
      <w:r w:rsidR="00F141C5" w:rsidRPr="001B3059">
        <w:rPr>
          <w:rFonts w:ascii="Arial" w:hAnsi="Arial" w:cs="Arial"/>
          <w:sz w:val="24"/>
          <w:szCs w:val="24"/>
        </w:rPr>
        <w:t> </w:t>
      </w:r>
      <w:r w:rsidR="004D0CEA" w:rsidRPr="001B3059">
        <w:rPr>
          <w:rFonts w:ascii="Arial" w:hAnsi="Arial" w:cs="Arial"/>
          <w:sz w:val="24"/>
          <w:szCs w:val="24"/>
        </w:rPr>
        <w:t>charakter</w:t>
      </w:r>
      <w:r w:rsidR="007404E4" w:rsidRPr="001B3059">
        <w:rPr>
          <w:rFonts w:ascii="Arial" w:hAnsi="Arial" w:cs="Arial"/>
          <w:sz w:val="24"/>
          <w:szCs w:val="24"/>
        </w:rPr>
        <w:t>u</w:t>
      </w:r>
      <w:r w:rsidR="004D0CEA" w:rsidRPr="001B3059">
        <w:rPr>
          <w:rFonts w:ascii="Arial" w:hAnsi="Arial" w:cs="Arial"/>
          <w:sz w:val="24"/>
          <w:szCs w:val="24"/>
        </w:rPr>
        <w:t xml:space="preserve"> działań oraz postęp</w:t>
      </w:r>
      <w:r w:rsidR="007404E4" w:rsidRPr="001B3059">
        <w:rPr>
          <w:rFonts w:ascii="Arial" w:hAnsi="Arial" w:cs="Arial"/>
          <w:sz w:val="24"/>
          <w:szCs w:val="24"/>
        </w:rPr>
        <w:t>u</w:t>
      </w:r>
      <w:r w:rsidR="004D0CEA" w:rsidRPr="001B3059">
        <w:rPr>
          <w:rFonts w:ascii="Arial" w:hAnsi="Arial" w:cs="Arial"/>
          <w:sz w:val="24"/>
          <w:szCs w:val="24"/>
        </w:rPr>
        <w:t xml:space="preserve"> w realizacji projektów. Końcowym punktem działań badawczo-analitycznych są rekomendacje służące doskonaleniu systemu wsparcia ekonomii społecznej w</w:t>
      </w:r>
      <w:r w:rsidR="00452426">
        <w:rPr>
          <w:rFonts w:ascii="Arial" w:hAnsi="Arial" w:cs="Arial"/>
          <w:sz w:val="24"/>
          <w:szCs w:val="24"/>
        </w:rPr>
        <w:t> </w:t>
      </w:r>
      <w:r w:rsidR="004D0CEA" w:rsidRPr="001B3059">
        <w:rPr>
          <w:rFonts w:ascii="Arial" w:hAnsi="Arial" w:cs="Arial"/>
          <w:sz w:val="24"/>
          <w:szCs w:val="24"/>
        </w:rPr>
        <w:t>regionie.</w:t>
      </w:r>
    </w:p>
    <w:p w14:paraId="2A211FBD" w14:textId="4EE3C87C" w:rsidR="003C5ACE" w:rsidRPr="001B3059" w:rsidRDefault="00F141C5" w:rsidP="001B3059">
      <w:pPr>
        <w:spacing w:after="120" w:line="360" w:lineRule="auto"/>
        <w:rPr>
          <w:rFonts w:ascii="Arial" w:hAnsi="Arial" w:cs="Arial"/>
          <w:sz w:val="24"/>
          <w:szCs w:val="24"/>
        </w:rPr>
      </w:pPr>
      <w:r w:rsidRPr="001B3059">
        <w:rPr>
          <w:rFonts w:ascii="Arial" w:hAnsi="Arial" w:cs="Arial"/>
          <w:sz w:val="24"/>
          <w:szCs w:val="24"/>
        </w:rPr>
        <w:t xml:space="preserve">Przeprowadzone analizy pokazują, że sektor ekonomii społecznej w regionie dynamicznie się rozwija, co znajduje wyraz w realizacji przez OWES działalności różnych prędkości. Zjawisko to jest jednak naturalne i jest rezultatem wielu czynników oddziałujących w różnorodny sposób na poszczególne regiony i OWES. Ośrodki realizują cały wachlarz działań, który wspiera rozwój sektora w regionie. Działania te mają charakter systemu – </w:t>
      </w:r>
      <w:r w:rsidR="00087E34" w:rsidRPr="001B3059">
        <w:rPr>
          <w:rFonts w:ascii="Arial" w:hAnsi="Arial" w:cs="Arial"/>
          <w:sz w:val="24"/>
          <w:szCs w:val="24"/>
        </w:rPr>
        <w:t xml:space="preserve">są </w:t>
      </w:r>
      <w:r w:rsidRPr="001B3059">
        <w:rPr>
          <w:rFonts w:ascii="Arial" w:hAnsi="Arial" w:cs="Arial"/>
          <w:sz w:val="24"/>
          <w:szCs w:val="24"/>
        </w:rPr>
        <w:t xml:space="preserve">spójne pod względem podstawowych standardów działania, zachowując </w:t>
      </w:r>
      <w:r w:rsidR="00087E34" w:rsidRPr="001B3059">
        <w:rPr>
          <w:rFonts w:ascii="Arial" w:hAnsi="Arial" w:cs="Arial"/>
          <w:sz w:val="24"/>
          <w:szCs w:val="24"/>
        </w:rPr>
        <w:t xml:space="preserve">się </w:t>
      </w:r>
      <w:r w:rsidRPr="001B3059">
        <w:rPr>
          <w:rFonts w:ascii="Arial" w:hAnsi="Arial" w:cs="Arial"/>
          <w:sz w:val="24"/>
          <w:szCs w:val="24"/>
        </w:rPr>
        <w:t>jednak w różnorodny sposób adekwatny do</w:t>
      </w:r>
      <w:r w:rsidR="00F57EB6" w:rsidRPr="001B3059">
        <w:rPr>
          <w:rFonts w:ascii="Arial" w:hAnsi="Arial" w:cs="Arial"/>
          <w:sz w:val="24"/>
          <w:szCs w:val="24"/>
        </w:rPr>
        <w:t> </w:t>
      </w:r>
      <w:r w:rsidRPr="001B3059">
        <w:rPr>
          <w:rFonts w:ascii="Arial" w:hAnsi="Arial" w:cs="Arial"/>
          <w:sz w:val="24"/>
          <w:szCs w:val="24"/>
        </w:rPr>
        <w:t>specyfiki subregionu czy stosując indywidualne ścieżki wsparcia. Ośrodki rozwijają współpracę lokalną i międzysektorową, a w części z nich ma ona systemowy, partnerski charakter, oparty na wspólnym planowaniu. Różne prędkości funkcjonalne są odzwierciedlone w zróżnicowaniu skuteczności działań, np. w</w:t>
      </w:r>
      <w:r w:rsidR="00F57EB6" w:rsidRPr="001B3059">
        <w:rPr>
          <w:rFonts w:ascii="Arial" w:hAnsi="Arial" w:cs="Arial"/>
          <w:sz w:val="24"/>
          <w:szCs w:val="24"/>
        </w:rPr>
        <w:t> </w:t>
      </w:r>
      <w:r w:rsidRPr="001B3059">
        <w:rPr>
          <w:rFonts w:ascii="Arial" w:hAnsi="Arial" w:cs="Arial"/>
          <w:sz w:val="24"/>
          <w:szCs w:val="24"/>
        </w:rPr>
        <w:t>doprowadzaniu grup inicjatywnych do rejestracji PES czy realizacji wskaźników projektowych. Część ośrodków robi to w sposób dynamiczny, a w innych proces ten jest rozłożony w czasie</w:t>
      </w:r>
      <w:r w:rsidRPr="001B3059">
        <w:rPr>
          <w:rStyle w:val="Odwoanieprzypisudolnego"/>
          <w:rFonts w:ascii="Arial" w:hAnsi="Arial" w:cs="Arial"/>
          <w:sz w:val="24"/>
          <w:szCs w:val="24"/>
        </w:rPr>
        <w:footnoteReference w:id="85"/>
      </w:r>
      <w:r w:rsidRPr="001B3059">
        <w:rPr>
          <w:rFonts w:ascii="Arial" w:hAnsi="Arial" w:cs="Arial"/>
          <w:sz w:val="24"/>
          <w:szCs w:val="24"/>
        </w:rPr>
        <w:t>.</w:t>
      </w:r>
    </w:p>
    <w:p w14:paraId="4A20BC8F" w14:textId="12EAA08D" w:rsidR="003C5ACE" w:rsidRDefault="003C5ACE" w:rsidP="001B3059">
      <w:pPr>
        <w:pStyle w:val="Nagwek2"/>
        <w:numPr>
          <w:ilvl w:val="1"/>
          <w:numId w:val="1"/>
        </w:numPr>
        <w:spacing w:before="240" w:after="120"/>
      </w:pPr>
      <w:bookmarkStart w:id="32" w:name="_Toc232851562"/>
      <w:bookmarkStart w:id="33" w:name="_Toc232956075"/>
      <w:bookmarkStart w:id="34" w:name="_Toc232956167"/>
      <w:bookmarkStart w:id="35" w:name="_Toc232961508"/>
      <w:bookmarkStart w:id="36" w:name="_Toc232851563"/>
      <w:bookmarkStart w:id="37" w:name="_Toc232956076"/>
      <w:bookmarkStart w:id="38" w:name="_Toc232956168"/>
      <w:bookmarkStart w:id="39" w:name="_Toc232961509"/>
      <w:bookmarkStart w:id="40" w:name="_Toc232851564"/>
      <w:bookmarkStart w:id="41" w:name="_Toc232956077"/>
      <w:bookmarkStart w:id="42" w:name="_Toc232956169"/>
      <w:bookmarkStart w:id="43" w:name="_Toc232961510"/>
      <w:bookmarkStart w:id="44" w:name="_Toc232851565"/>
      <w:bookmarkStart w:id="45" w:name="_Toc232956078"/>
      <w:bookmarkStart w:id="46" w:name="_Toc232956170"/>
      <w:bookmarkStart w:id="47" w:name="_Toc232961511"/>
      <w:bookmarkStart w:id="48" w:name="_Toc23312005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Centra integracji społecznej</w:t>
      </w:r>
      <w:bookmarkEnd w:id="48"/>
    </w:p>
    <w:p w14:paraId="17F57789" w14:textId="2A955DFC" w:rsidR="00C67249" w:rsidRPr="00885D5D" w:rsidRDefault="00885D5D" w:rsidP="00FF6A64">
      <w:pPr>
        <w:spacing w:before="240" w:after="120" w:line="360" w:lineRule="auto"/>
        <w:rPr>
          <w:rFonts w:ascii="Arial" w:hAnsi="Arial" w:cs="Arial"/>
          <w:sz w:val="24"/>
          <w:szCs w:val="24"/>
        </w:rPr>
      </w:pPr>
      <w:r w:rsidRPr="00885D5D">
        <w:rPr>
          <w:rFonts w:ascii="Arial" w:hAnsi="Arial" w:cs="Arial"/>
          <w:sz w:val="24"/>
          <w:szCs w:val="24"/>
        </w:rPr>
        <w:t xml:space="preserve">Centrum integracji społecznej (CIS) jest jednym z podmiotów zatrudnienia socjalnego. Realizuje zadania w zakresie reintegracji zawodowej i społecznej poprzez świadczenie usług w zakresie kształcenia umiejętności niezbędnych do pełnienia ról społecznych, nabywanie umiejętności zawodowych, przyuczanie do zawodu czy nabywanie kwalifikacji, a także naukę planowania życia, zaspokajania potrzeb własnym staraniem czy racjonalnego gospodarowania budżetem domowym. Centrum może utworzyć jednostka samorządu terytorialnego, organizacja </w:t>
      </w:r>
      <w:r w:rsidRPr="00885D5D">
        <w:rPr>
          <w:rFonts w:ascii="Arial" w:hAnsi="Arial" w:cs="Arial"/>
          <w:sz w:val="24"/>
          <w:szCs w:val="24"/>
        </w:rPr>
        <w:lastRenderedPageBreak/>
        <w:t>pozarządowa, spółdzielnie socjalne lub kościoły i związki wyznaniowe</w:t>
      </w:r>
      <w:r w:rsidRPr="00885D5D">
        <w:rPr>
          <w:rStyle w:val="Odwoanieprzypisudolnego"/>
          <w:rFonts w:ascii="Arial" w:hAnsi="Arial" w:cs="Arial"/>
          <w:sz w:val="24"/>
          <w:szCs w:val="24"/>
        </w:rPr>
        <w:footnoteReference w:id="86"/>
      </w:r>
      <w:r w:rsidRPr="00885D5D">
        <w:rPr>
          <w:rFonts w:ascii="Arial" w:hAnsi="Arial" w:cs="Arial"/>
          <w:sz w:val="24"/>
          <w:szCs w:val="24"/>
        </w:rPr>
        <w:t>. Działalność CIS jest współfinansowana ze środków publicznych, w tym ze środków własnych JST czy funduszu pracy. Status centrum nadaje wojewoda, który jednocześnie sprawuje nad nim nadzór</w:t>
      </w:r>
      <w:r w:rsidRPr="00885D5D">
        <w:rPr>
          <w:rStyle w:val="Odwoanieprzypisudolnego"/>
          <w:rFonts w:ascii="Arial" w:hAnsi="Arial" w:cs="Arial"/>
          <w:sz w:val="24"/>
          <w:szCs w:val="24"/>
        </w:rPr>
        <w:footnoteReference w:id="87"/>
      </w:r>
      <w:r w:rsidRPr="00885D5D">
        <w:rPr>
          <w:rFonts w:ascii="Arial" w:hAnsi="Arial" w:cs="Arial"/>
          <w:sz w:val="24"/>
          <w:szCs w:val="24"/>
        </w:rPr>
        <w:t>.</w:t>
      </w:r>
    </w:p>
    <w:p w14:paraId="100B07FF" w14:textId="1ACC544A" w:rsidR="00885D5D" w:rsidRDefault="00885D5D" w:rsidP="00FF6A64">
      <w:pPr>
        <w:spacing w:after="120" w:line="360" w:lineRule="auto"/>
        <w:rPr>
          <w:rFonts w:ascii="Arial" w:hAnsi="Arial" w:cs="Arial"/>
          <w:sz w:val="24"/>
          <w:szCs w:val="24"/>
        </w:rPr>
      </w:pPr>
      <w:r w:rsidRPr="00885D5D">
        <w:rPr>
          <w:rFonts w:ascii="Arial" w:hAnsi="Arial" w:cs="Arial"/>
          <w:sz w:val="24"/>
          <w:szCs w:val="24"/>
        </w:rPr>
        <w:t xml:space="preserve">Według rejestru jednostek </w:t>
      </w:r>
      <w:r w:rsidR="0079287D">
        <w:rPr>
          <w:rFonts w:ascii="Arial" w:hAnsi="Arial" w:cs="Arial"/>
          <w:sz w:val="24"/>
          <w:szCs w:val="24"/>
        </w:rPr>
        <w:t>polityki</w:t>
      </w:r>
      <w:r w:rsidRPr="00885D5D">
        <w:rPr>
          <w:rFonts w:ascii="Arial" w:hAnsi="Arial" w:cs="Arial"/>
          <w:sz w:val="24"/>
          <w:szCs w:val="24"/>
        </w:rPr>
        <w:t xml:space="preserve"> społecznej w województwie pomorskim w 2025 roku działały 22 CIS, jednak sprawozdawczość resortowa, dla których dane przedstawione są poniżej, obejmuj</w:t>
      </w:r>
      <w:r w:rsidR="00087E34">
        <w:rPr>
          <w:rFonts w:ascii="Arial" w:hAnsi="Arial" w:cs="Arial"/>
          <w:sz w:val="24"/>
          <w:szCs w:val="24"/>
        </w:rPr>
        <w:t>e</w:t>
      </w:r>
      <w:r w:rsidRPr="00885D5D">
        <w:rPr>
          <w:rFonts w:ascii="Arial" w:hAnsi="Arial" w:cs="Arial"/>
          <w:sz w:val="24"/>
          <w:szCs w:val="24"/>
        </w:rPr>
        <w:t xml:space="preserve"> 21 jednostek. </w:t>
      </w:r>
      <w:r w:rsidR="008366A3">
        <w:rPr>
          <w:rFonts w:ascii="Arial" w:hAnsi="Arial" w:cs="Arial"/>
          <w:sz w:val="24"/>
          <w:szCs w:val="24"/>
        </w:rPr>
        <w:t>Z danych własnych ROPS pochodzących z bieżącego monitoringu sektora wynika, że na koniec 2025 roku w regionie działał</w:t>
      </w:r>
      <w:r w:rsidR="00726BBF">
        <w:rPr>
          <w:rFonts w:ascii="Arial" w:hAnsi="Arial" w:cs="Arial"/>
          <w:sz w:val="24"/>
          <w:szCs w:val="24"/>
        </w:rPr>
        <w:t>y</w:t>
      </w:r>
      <w:r w:rsidR="008366A3">
        <w:rPr>
          <w:rFonts w:ascii="Arial" w:hAnsi="Arial" w:cs="Arial"/>
          <w:sz w:val="24"/>
          <w:szCs w:val="24"/>
        </w:rPr>
        <w:t xml:space="preserve"> 23 CIS-y i tą daną należy traktować jako wyjściową. Stan CIS uszczuplił się o 1 podmiot w stosunku do końca 2024 roku.</w:t>
      </w:r>
    </w:p>
    <w:p w14:paraId="741E6C31" w14:textId="598820E8" w:rsidR="00C67249" w:rsidRDefault="00885D5D" w:rsidP="00FF6A64">
      <w:pPr>
        <w:spacing w:after="120" w:line="360" w:lineRule="auto"/>
        <w:rPr>
          <w:rFonts w:ascii="Arial" w:hAnsi="Arial" w:cs="Arial"/>
        </w:rPr>
      </w:pPr>
      <w:r>
        <w:rPr>
          <w:rFonts w:ascii="Arial" w:hAnsi="Arial" w:cs="Arial"/>
          <w:sz w:val="24"/>
          <w:szCs w:val="24"/>
        </w:rPr>
        <w:t>W 2025 roku utrzymała się tendencja wzrostowa w zakresie liczby osób rozpoczynających zajęcia w CIS. Wzrost jednak był niski – niespełna 8%. Biorąc pod uwagę charakterystykę osób zaczynających udział w CIS największy wzrost odnotowano dla osób doświadczających kryzysu psychicznego i wyniósł on 67,9%. Największy spadek dotyczył natomiast uchodźców realizujących indywidualny plan integracji – ubyło ich prawie 52%. Szczegółowe dane zebrano w poniższej tabeli.</w:t>
      </w:r>
    </w:p>
    <w:p w14:paraId="5711A095" w14:textId="11A7A24D" w:rsidR="00C67249" w:rsidRPr="00C67249" w:rsidRDefault="00C67249" w:rsidP="00C67249">
      <w:pPr>
        <w:pStyle w:val="Legenda"/>
        <w:keepNext/>
        <w:rPr>
          <w:rFonts w:ascii="Arial" w:hAnsi="Arial" w:cs="Arial"/>
          <w:i w:val="0"/>
          <w:iCs w:val="0"/>
          <w:color w:val="auto"/>
          <w:sz w:val="24"/>
          <w:szCs w:val="24"/>
        </w:rPr>
      </w:pPr>
      <w:bookmarkStart w:id="49" w:name="_Toc233119863"/>
      <w:r w:rsidRPr="00C67249">
        <w:rPr>
          <w:rFonts w:ascii="Arial" w:hAnsi="Arial" w:cs="Arial"/>
          <w:b/>
          <w:bCs/>
          <w:i w:val="0"/>
          <w:iCs w:val="0"/>
          <w:color w:val="auto"/>
          <w:sz w:val="24"/>
          <w:szCs w:val="24"/>
        </w:rPr>
        <w:t xml:space="preserve">Tabela </w:t>
      </w:r>
      <w:r w:rsidRPr="00C67249">
        <w:rPr>
          <w:rFonts w:ascii="Arial" w:hAnsi="Arial" w:cs="Arial"/>
          <w:b/>
          <w:bCs/>
          <w:i w:val="0"/>
          <w:iCs w:val="0"/>
          <w:color w:val="auto"/>
          <w:sz w:val="24"/>
          <w:szCs w:val="24"/>
        </w:rPr>
        <w:fldChar w:fldCharType="begin"/>
      </w:r>
      <w:r w:rsidRPr="00C67249">
        <w:rPr>
          <w:rFonts w:ascii="Arial" w:hAnsi="Arial" w:cs="Arial"/>
          <w:b/>
          <w:bCs/>
          <w:i w:val="0"/>
          <w:iCs w:val="0"/>
          <w:color w:val="auto"/>
          <w:sz w:val="24"/>
          <w:szCs w:val="24"/>
        </w:rPr>
        <w:instrText xml:space="preserve"> SEQ Tabela \* ARABIC </w:instrText>
      </w:r>
      <w:r w:rsidRPr="00C6724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8</w:t>
      </w:r>
      <w:r w:rsidRPr="00C67249">
        <w:rPr>
          <w:rFonts w:ascii="Arial" w:hAnsi="Arial" w:cs="Arial"/>
          <w:b/>
          <w:bCs/>
          <w:i w:val="0"/>
          <w:iCs w:val="0"/>
          <w:color w:val="auto"/>
          <w:sz w:val="24"/>
          <w:szCs w:val="24"/>
        </w:rPr>
        <w:fldChar w:fldCharType="end"/>
      </w:r>
      <w:r w:rsidRPr="00C67249">
        <w:rPr>
          <w:rFonts w:ascii="Arial" w:hAnsi="Arial" w:cs="Arial"/>
          <w:b/>
          <w:bCs/>
          <w:i w:val="0"/>
          <w:iCs w:val="0"/>
          <w:color w:val="auto"/>
          <w:sz w:val="24"/>
          <w:szCs w:val="24"/>
        </w:rPr>
        <w:t>.</w:t>
      </w:r>
      <w:r w:rsidRPr="00C67249">
        <w:rPr>
          <w:rFonts w:ascii="Arial" w:hAnsi="Arial" w:cs="Arial"/>
          <w:i w:val="0"/>
          <w:iCs w:val="0"/>
          <w:color w:val="auto"/>
          <w:sz w:val="24"/>
          <w:szCs w:val="24"/>
        </w:rPr>
        <w:t xml:space="preserve"> Struktura osób rozpoczynających zajęcia w CIS w latach 2023</w:t>
      </w:r>
      <w:r>
        <w:rPr>
          <w:rFonts w:ascii="Arial" w:hAnsi="Arial" w:cs="Arial"/>
          <w:i w:val="0"/>
          <w:iCs w:val="0"/>
          <w:color w:val="auto"/>
          <w:sz w:val="24"/>
          <w:szCs w:val="24"/>
        </w:rPr>
        <w:t>–</w:t>
      </w:r>
      <w:r w:rsidRPr="00C67249">
        <w:rPr>
          <w:rFonts w:ascii="Arial" w:hAnsi="Arial" w:cs="Arial"/>
          <w:i w:val="0"/>
          <w:iCs w:val="0"/>
          <w:color w:val="auto"/>
          <w:sz w:val="24"/>
          <w:szCs w:val="24"/>
        </w:rPr>
        <w:t>2025</w:t>
      </w:r>
      <w:bookmarkEnd w:id="49"/>
    </w:p>
    <w:tbl>
      <w:tblPr>
        <w:tblW w:w="8995" w:type="dxa"/>
        <w:tblLayout w:type="fixed"/>
        <w:tblCellMar>
          <w:left w:w="70" w:type="dxa"/>
          <w:right w:w="70" w:type="dxa"/>
        </w:tblCellMar>
        <w:tblLook w:val="04A0" w:firstRow="1" w:lastRow="0" w:firstColumn="1" w:lastColumn="0" w:noHBand="0" w:noVBand="1"/>
      </w:tblPr>
      <w:tblGrid>
        <w:gridCol w:w="4812"/>
        <w:gridCol w:w="836"/>
        <w:gridCol w:w="837"/>
        <w:gridCol w:w="836"/>
        <w:gridCol w:w="612"/>
        <w:gridCol w:w="1062"/>
      </w:tblGrid>
      <w:tr w:rsidR="00C67249" w:rsidRPr="00C67249" w14:paraId="48B4D8E3" w14:textId="77777777" w:rsidTr="00AC481C">
        <w:trPr>
          <w:trHeight w:val="340"/>
          <w:tblHeader/>
        </w:trPr>
        <w:tc>
          <w:tcPr>
            <w:tcW w:w="4812" w:type="dxa"/>
            <w:tcBorders>
              <w:top w:val="single" w:sz="4" w:space="0" w:color="A5A5A5"/>
              <w:left w:val="single" w:sz="4" w:space="0" w:color="A5A5A5"/>
              <w:bottom w:val="single" w:sz="8" w:space="0" w:color="A5A5A5"/>
              <w:right w:val="single" w:sz="4" w:space="0" w:color="A5A5A5"/>
            </w:tcBorders>
            <w:noWrap/>
            <w:vAlign w:val="bottom"/>
            <w:hideMark/>
          </w:tcPr>
          <w:p w14:paraId="02505295" w14:textId="0B9F2047" w:rsidR="00C67249" w:rsidRPr="00C67249" w:rsidRDefault="001B3059" w:rsidP="00C67249">
            <w:pPr>
              <w:spacing w:after="0" w:line="240" w:lineRule="auto"/>
              <w:rPr>
                <w:rFonts w:ascii="Arial" w:eastAsia="Times New Roman" w:hAnsi="Arial" w:cs="Arial"/>
                <w:b/>
                <w:bCs/>
                <w:color w:val="000000"/>
                <w:kern w:val="0"/>
                <w:sz w:val="24"/>
                <w:szCs w:val="24"/>
                <w:lang w:eastAsia="pl-PL"/>
                <w14:ligatures w14:val="none"/>
              </w:rPr>
            </w:pPr>
            <w:r>
              <w:rPr>
                <w:rFonts w:ascii="Arial" w:eastAsia="Times New Roman" w:hAnsi="Arial" w:cs="Arial"/>
                <w:b/>
                <w:bCs/>
                <w:color w:val="000000"/>
                <w:kern w:val="0"/>
                <w:sz w:val="24"/>
                <w:szCs w:val="24"/>
                <w:lang w:eastAsia="pl-PL"/>
                <w14:ligatures w14:val="none"/>
              </w:rPr>
              <w:t>osoby rozpoczynające zajęcie w CIS</w:t>
            </w:r>
          </w:p>
        </w:tc>
        <w:tc>
          <w:tcPr>
            <w:tcW w:w="836" w:type="dxa"/>
            <w:tcBorders>
              <w:top w:val="single" w:sz="4" w:space="0" w:color="A5A5A5"/>
              <w:left w:val="single" w:sz="4" w:space="0" w:color="A5A5A5"/>
              <w:bottom w:val="single" w:sz="8" w:space="0" w:color="A5A5A5"/>
              <w:right w:val="single" w:sz="4" w:space="0" w:color="A5A5A5"/>
            </w:tcBorders>
            <w:noWrap/>
            <w:vAlign w:val="bottom"/>
            <w:hideMark/>
          </w:tcPr>
          <w:p w14:paraId="5E7CDC9E"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2023</w:t>
            </w:r>
          </w:p>
        </w:tc>
        <w:tc>
          <w:tcPr>
            <w:tcW w:w="837" w:type="dxa"/>
            <w:tcBorders>
              <w:top w:val="single" w:sz="4" w:space="0" w:color="A5A5A5"/>
              <w:left w:val="single" w:sz="4" w:space="0" w:color="A5A5A5"/>
              <w:bottom w:val="single" w:sz="8" w:space="0" w:color="A5A5A5"/>
              <w:right w:val="single" w:sz="4" w:space="0" w:color="A5A5A5"/>
            </w:tcBorders>
            <w:noWrap/>
            <w:vAlign w:val="bottom"/>
            <w:hideMark/>
          </w:tcPr>
          <w:p w14:paraId="772885F8"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2024</w:t>
            </w:r>
          </w:p>
        </w:tc>
        <w:tc>
          <w:tcPr>
            <w:tcW w:w="836" w:type="dxa"/>
            <w:tcBorders>
              <w:top w:val="single" w:sz="4" w:space="0" w:color="A5A5A5"/>
              <w:left w:val="single" w:sz="4" w:space="0" w:color="A5A5A5"/>
              <w:bottom w:val="single" w:sz="8" w:space="0" w:color="A5A5A5"/>
              <w:right w:val="single" w:sz="4" w:space="0" w:color="A5A5A5"/>
            </w:tcBorders>
            <w:noWrap/>
            <w:vAlign w:val="bottom"/>
            <w:hideMark/>
          </w:tcPr>
          <w:p w14:paraId="68A87380"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2025</w:t>
            </w:r>
          </w:p>
        </w:tc>
        <w:tc>
          <w:tcPr>
            <w:tcW w:w="612" w:type="dxa"/>
            <w:tcBorders>
              <w:top w:val="single" w:sz="4" w:space="0" w:color="A5A5A5"/>
              <w:left w:val="single" w:sz="4" w:space="0" w:color="A5A5A5"/>
              <w:bottom w:val="single" w:sz="8" w:space="0" w:color="A5A5A5"/>
              <w:right w:val="single" w:sz="4" w:space="0" w:color="A5A5A5"/>
            </w:tcBorders>
            <w:noWrap/>
            <w:vAlign w:val="bottom"/>
            <w:hideMark/>
          </w:tcPr>
          <w:p w14:paraId="2163F1CF"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124052CA"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w:t>
            </w:r>
          </w:p>
        </w:tc>
      </w:tr>
      <w:tr w:rsidR="00C67249" w:rsidRPr="00C67249" w14:paraId="76E6A4D8"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F15D92"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ogółem</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9F937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784</w:t>
            </w:r>
          </w:p>
        </w:tc>
        <w:tc>
          <w:tcPr>
            <w:tcW w:w="83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E9058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1 202</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853EC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1 294</w:t>
            </w:r>
          </w:p>
        </w:tc>
        <w:tc>
          <w:tcPr>
            <w:tcW w:w="6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C6C12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92</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ED7D2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7,7%</w:t>
            </w:r>
          </w:p>
        </w:tc>
      </w:tr>
      <w:tr w:rsidR="00C67249" w:rsidRPr="00C67249" w14:paraId="241109BF"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noWrap/>
            <w:vAlign w:val="bottom"/>
            <w:hideMark/>
          </w:tcPr>
          <w:p w14:paraId="094ED959"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w kryzysie bezdomności</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30F4EDF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13</w:t>
            </w:r>
          </w:p>
        </w:tc>
        <w:tc>
          <w:tcPr>
            <w:tcW w:w="837" w:type="dxa"/>
            <w:tcBorders>
              <w:top w:val="single" w:sz="4" w:space="0" w:color="A5A5A5"/>
              <w:left w:val="single" w:sz="4" w:space="0" w:color="A5A5A5"/>
              <w:bottom w:val="single" w:sz="4" w:space="0" w:color="A5A5A5"/>
              <w:right w:val="single" w:sz="4" w:space="0" w:color="A5A5A5"/>
            </w:tcBorders>
            <w:noWrap/>
            <w:vAlign w:val="bottom"/>
            <w:hideMark/>
          </w:tcPr>
          <w:p w14:paraId="3F5922B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38</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5996DE5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46</w:t>
            </w:r>
          </w:p>
        </w:tc>
        <w:tc>
          <w:tcPr>
            <w:tcW w:w="612" w:type="dxa"/>
            <w:tcBorders>
              <w:top w:val="single" w:sz="4" w:space="0" w:color="A5A5A5"/>
              <w:left w:val="single" w:sz="4" w:space="0" w:color="A5A5A5"/>
              <w:bottom w:val="single" w:sz="4" w:space="0" w:color="A5A5A5"/>
              <w:right w:val="single" w:sz="4" w:space="0" w:color="A5A5A5"/>
            </w:tcBorders>
            <w:noWrap/>
            <w:vAlign w:val="bottom"/>
            <w:hideMark/>
          </w:tcPr>
          <w:p w14:paraId="0BDB969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8</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022D6F3C"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21,1%</w:t>
            </w:r>
          </w:p>
        </w:tc>
      </w:tr>
      <w:tr w:rsidR="00C67249" w:rsidRPr="00C67249" w14:paraId="22C1ACD0"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AF99AA"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uzależnione od alkoholu</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A6DED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71</w:t>
            </w:r>
          </w:p>
        </w:tc>
        <w:tc>
          <w:tcPr>
            <w:tcW w:w="83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C0581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71</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FF5C3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102</w:t>
            </w:r>
          </w:p>
        </w:tc>
        <w:tc>
          <w:tcPr>
            <w:tcW w:w="6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81943C"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31</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2064A4"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43,7%</w:t>
            </w:r>
          </w:p>
        </w:tc>
      </w:tr>
      <w:tr w:rsidR="00C67249" w:rsidRPr="00C67249" w14:paraId="426FFD11"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noWrap/>
            <w:vAlign w:val="bottom"/>
            <w:hideMark/>
          </w:tcPr>
          <w:p w14:paraId="7B0F7B1B"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uzależnione od narkotyków lub innych środków odurzających</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1BF2A8F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17</w:t>
            </w:r>
          </w:p>
        </w:tc>
        <w:tc>
          <w:tcPr>
            <w:tcW w:w="837" w:type="dxa"/>
            <w:tcBorders>
              <w:top w:val="single" w:sz="4" w:space="0" w:color="A5A5A5"/>
              <w:left w:val="single" w:sz="4" w:space="0" w:color="A5A5A5"/>
              <w:bottom w:val="single" w:sz="4" w:space="0" w:color="A5A5A5"/>
              <w:right w:val="single" w:sz="4" w:space="0" w:color="A5A5A5"/>
            </w:tcBorders>
            <w:noWrap/>
            <w:vAlign w:val="bottom"/>
            <w:hideMark/>
          </w:tcPr>
          <w:p w14:paraId="47487314"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4173A95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9</w:t>
            </w:r>
          </w:p>
        </w:tc>
        <w:tc>
          <w:tcPr>
            <w:tcW w:w="612" w:type="dxa"/>
            <w:tcBorders>
              <w:top w:val="single" w:sz="4" w:space="0" w:color="A5A5A5"/>
              <w:left w:val="single" w:sz="4" w:space="0" w:color="A5A5A5"/>
              <w:bottom w:val="single" w:sz="4" w:space="0" w:color="A5A5A5"/>
              <w:right w:val="single" w:sz="4" w:space="0" w:color="A5A5A5"/>
            </w:tcBorders>
            <w:noWrap/>
            <w:vAlign w:val="bottom"/>
            <w:hideMark/>
          </w:tcPr>
          <w:p w14:paraId="0D338D94"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0DCB11A1"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-10,0%</w:t>
            </w:r>
          </w:p>
        </w:tc>
      </w:tr>
      <w:tr w:rsidR="00C67249" w:rsidRPr="00C67249" w14:paraId="28BD5AAB"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4C5C20"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w kryzysie zdrowia psychicznego</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77277E"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28</w:t>
            </w:r>
          </w:p>
        </w:tc>
        <w:tc>
          <w:tcPr>
            <w:tcW w:w="83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32EDE1"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28</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DCBA2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47</w:t>
            </w:r>
          </w:p>
        </w:tc>
        <w:tc>
          <w:tcPr>
            <w:tcW w:w="6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DEA68A"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19</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DA7C85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67,9%</w:t>
            </w:r>
          </w:p>
        </w:tc>
      </w:tr>
      <w:tr w:rsidR="00C67249" w:rsidRPr="00C67249" w14:paraId="3E2C3D11"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noWrap/>
            <w:vAlign w:val="bottom"/>
            <w:hideMark/>
          </w:tcPr>
          <w:p w14:paraId="034C1A48"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długotrwale bezrobotne</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1998EC9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159</w:t>
            </w:r>
          </w:p>
        </w:tc>
        <w:tc>
          <w:tcPr>
            <w:tcW w:w="837" w:type="dxa"/>
            <w:tcBorders>
              <w:top w:val="single" w:sz="4" w:space="0" w:color="A5A5A5"/>
              <w:left w:val="single" w:sz="4" w:space="0" w:color="A5A5A5"/>
              <w:bottom w:val="single" w:sz="4" w:space="0" w:color="A5A5A5"/>
              <w:right w:val="single" w:sz="4" w:space="0" w:color="A5A5A5"/>
            </w:tcBorders>
            <w:noWrap/>
            <w:vAlign w:val="bottom"/>
            <w:hideMark/>
          </w:tcPr>
          <w:p w14:paraId="1AB810D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178</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226A6E8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221</w:t>
            </w:r>
          </w:p>
        </w:tc>
        <w:tc>
          <w:tcPr>
            <w:tcW w:w="612" w:type="dxa"/>
            <w:tcBorders>
              <w:top w:val="single" w:sz="4" w:space="0" w:color="A5A5A5"/>
              <w:left w:val="single" w:sz="4" w:space="0" w:color="A5A5A5"/>
              <w:bottom w:val="single" w:sz="4" w:space="0" w:color="A5A5A5"/>
              <w:right w:val="single" w:sz="4" w:space="0" w:color="A5A5A5"/>
            </w:tcBorders>
            <w:noWrap/>
            <w:vAlign w:val="bottom"/>
            <w:hideMark/>
          </w:tcPr>
          <w:p w14:paraId="682019B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43</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32889E4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24,2%</w:t>
            </w:r>
          </w:p>
        </w:tc>
      </w:tr>
      <w:tr w:rsidR="00C67249" w:rsidRPr="00C67249" w14:paraId="43BF3FA3"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2F8F04"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zwalniane z zakładów karnych mające trudności w integracji ze środowiskiem</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8E5E2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12</w:t>
            </w:r>
          </w:p>
        </w:tc>
        <w:tc>
          <w:tcPr>
            <w:tcW w:w="83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BDCB04"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2226AD"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15</w:t>
            </w:r>
          </w:p>
        </w:tc>
        <w:tc>
          <w:tcPr>
            <w:tcW w:w="6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32ACF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224BB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50,0%</w:t>
            </w:r>
          </w:p>
        </w:tc>
      </w:tr>
      <w:tr w:rsidR="00C67249" w:rsidRPr="00C67249" w14:paraId="1ED838A6"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noWrap/>
            <w:vAlign w:val="bottom"/>
            <w:hideMark/>
          </w:tcPr>
          <w:p w14:paraId="1AF924BD" w14:textId="0F319F0A"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uchodźcy realizujący indywidu</w:t>
            </w:r>
            <w:r w:rsidR="002F61CD">
              <w:rPr>
                <w:rFonts w:ascii="Arial" w:eastAsia="Times New Roman" w:hAnsi="Arial" w:cs="Arial"/>
                <w:color w:val="000000"/>
                <w:kern w:val="0"/>
                <w:sz w:val="24"/>
                <w:szCs w:val="24"/>
                <w:lang w:eastAsia="pl-PL"/>
                <w14:ligatures w14:val="none"/>
              </w:rPr>
              <w:t>a</w:t>
            </w:r>
            <w:r w:rsidRPr="00C67249">
              <w:rPr>
                <w:rFonts w:ascii="Arial" w:eastAsia="Times New Roman" w:hAnsi="Arial" w:cs="Arial"/>
                <w:color w:val="000000"/>
                <w:kern w:val="0"/>
                <w:sz w:val="24"/>
                <w:szCs w:val="24"/>
                <w:lang w:eastAsia="pl-PL"/>
                <w14:ligatures w14:val="none"/>
              </w:rPr>
              <w:t>lny program integracji</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630315F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49</w:t>
            </w:r>
          </w:p>
        </w:tc>
        <w:tc>
          <w:tcPr>
            <w:tcW w:w="837" w:type="dxa"/>
            <w:tcBorders>
              <w:top w:val="single" w:sz="4" w:space="0" w:color="A5A5A5"/>
              <w:left w:val="single" w:sz="4" w:space="0" w:color="A5A5A5"/>
              <w:bottom w:val="single" w:sz="4" w:space="0" w:color="A5A5A5"/>
              <w:right w:val="single" w:sz="4" w:space="0" w:color="A5A5A5"/>
            </w:tcBorders>
            <w:noWrap/>
            <w:vAlign w:val="bottom"/>
            <w:hideMark/>
          </w:tcPr>
          <w:p w14:paraId="086D89A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27</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6D45BF7A"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13</w:t>
            </w:r>
          </w:p>
        </w:tc>
        <w:tc>
          <w:tcPr>
            <w:tcW w:w="612" w:type="dxa"/>
            <w:tcBorders>
              <w:top w:val="single" w:sz="4" w:space="0" w:color="A5A5A5"/>
              <w:left w:val="single" w:sz="4" w:space="0" w:color="A5A5A5"/>
              <w:bottom w:val="single" w:sz="4" w:space="0" w:color="A5A5A5"/>
              <w:right w:val="single" w:sz="4" w:space="0" w:color="A5A5A5"/>
            </w:tcBorders>
            <w:noWrap/>
            <w:vAlign w:val="bottom"/>
            <w:hideMark/>
          </w:tcPr>
          <w:p w14:paraId="27CF8AEE"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-14</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60119D9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-51,9%</w:t>
            </w:r>
          </w:p>
        </w:tc>
      </w:tr>
      <w:tr w:rsidR="00C67249" w:rsidRPr="00C67249" w14:paraId="5722324D"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01FD03"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lastRenderedPageBreak/>
              <w:t>osoby z niepełnosprawnością</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544B9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135</w:t>
            </w:r>
          </w:p>
        </w:tc>
        <w:tc>
          <w:tcPr>
            <w:tcW w:w="83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E477C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209</w:t>
            </w:r>
          </w:p>
        </w:tc>
        <w:tc>
          <w:tcPr>
            <w:tcW w:w="83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D3252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197</w:t>
            </w:r>
          </w:p>
        </w:tc>
        <w:tc>
          <w:tcPr>
            <w:tcW w:w="61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44C3D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-12</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1A39A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-5,7%</w:t>
            </w:r>
          </w:p>
        </w:tc>
      </w:tr>
      <w:tr w:rsidR="00C67249" w:rsidRPr="00C67249" w14:paraId="09D738E2" w14:textId="77777777" w:rsidTr="00AC481C">
        <w:trPr>
          <w:trHeight w:val="340"/>
        </w:trPr>
        <w:tc>
          <w:tcPr>
            <w:tcW w:w="4812" w:type="dxa"/>
            <w:tcBorders>
              <w:top w:val="single" w:sz="4" w:space="0" w:color="A5A5A5"/>
              <w:left w:val="single" w:sz="4" w:space="0" w:color="A5A5A5"/>
              <w:bottom w:val="single" w:sz="4" w:space="0" w:color="A5A5A5"/>
              <w:right w:val="single" w:sz="4" w:space="0" w:color="A5A5A5"/>
            </w:tcBorders>
            <w:noWrap/>
            <w:vAlign w:val="bottom"/>
            <w:hideMark/>
          </w:tcPr>
          <w:p w14:paraId="55F09920"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inne</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0A2F42B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306</w:t>
            </w:r>
          </w:p>
        </w:tc>
        <w:tc>
          <w:tcPr>
            <w:tcW w:w="837" w:type="dxa"/>
            <w:tcBorders>
              <w:top w:val="single" w:sz="4" w:space="0" w:color="A5A5A5"/>
              <w:left w:val="single" w:sz="4" w:space="0" w:color="A5A5A5"/>
              <w:bottom w:val="single" w:sz="4" w:space="0" w:color="A5A5A5"/>
              <w:right w:val="single" w:sz="4" w:space="0" w:color="A5A5A5"/>
            </w:tcBorders>
            <w:noWrap/>
            <w:vAlign w:val="bottom"/>
            <w:hideMark/>
          </w:tcPr>
          <w:p w14:paraId="521EEAAD"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667</w:t>
            </w:r>
          </w:p>
        </w:tc>
        <w:tc>
          <w:tcPr>
            <w:tcW w:w="836" w:type="dxa"/>
            <w:tcBorders>
              <w:top w:val="single" w:sz="4" w:space="0" w:color="A5A5A5"/>
              <w:left w:val="single" w:sz="4" w:space="0" w:color="A5A5A5"/>
              <w:bottom w:val="single" w:sz="4" w:space="0" w:color="A5A5A5"/>
              <w:right w:val="single" w:sz="4" w:space="0" w:color="A5A5A5"/>
            </w:tcBorders>
            <w:noWrap/>
            <w:vAlign w:val="bottom"/>
            <w:hideMark/>
          </w:tcPr>
          <w:p w14:paraId="071DCF4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724</w:t>
            </w:r>
          </w:p>
        </w:tc>
        <w:tc>
          <w:tcPr>
            <w:tcW w:w="612" w:type="dxa"/>
            <w:tcBorders>
              <w:top w:val="single" w:sz="4" w:space="0" w:color="A5A5A5"/>
              <w:left w:val="single" w:sz="4" w:space="0" w:color="A5A5A5"/>
              <w:bottom w:val="single" w:sz="4" w:space="0" w:color="A5A5A5"/>
              <w:right w:val="single" w:sz="4" w:space="0" w:color="A5A5A5"/>
            </w:tcBorders>
            <w:noWrap/>
            <w:vAlign w:val="bottom"/>
            <w:hideMark/>
          </w:tcPr>
          <w:p w14:paraId="1DA5CE3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57</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7CE5757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8,5%</w:t>
            </w:r>
          </w:p>
        </w:tc>
      </w:tr>
    </w:tbl>
    <w:p w14:paraId="46E60685" w14:textId="34B36147" w:rsidR="00C67249" w:rsidRPr="005F586C" w:rsidRDefault="00C67249" w:rsidP="00C67249">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CIS.</w:t>
      </w:r>
    </w:p>
    <w:p w14:paraId="28AD43BD" w14:textId="05496131" w:rsidR="00C67249" w:rsidRPr="00885D5D" w:rsidRDefault="00885D5D" w:rsidP="00FF6A64">
      <w:pPr>
        <w:spacing w:after="120" w:line="360" w:lineRule="auto"/>
        <w:rPr>
          <w:rFonts w:ascii="Arial" w:hAnsi="Arial" w:cs="Arial"/>
          <w:sz w:val="24"/>
          <w:szCs w:val="24"/>
        </w:rPr>
      </w:pPr>
      <w:r w:rsidRPr="00885D5D">
        <w:rPr>
          <w:rFonts w:ascii="Arial" w:hAnsi="Arial" w:cs="Arial"/>
          <w:sz w:val="24"/>
          <w:szCs w:val="24"/>
        </w:rPr>
        <w:t xml:space="preserve">Wzrost </w:t>
      </w:r>
      <w:r>
        <w:rPr>
          <w:rFonts w:ascii="Arial" w:hAnsi="Arial" w:cs="Arial"/>
          <w:sz w:val="24"/>
          <w:szCs w:val="24"/>
        </w:rPr>
        <w:t>odnotowano także w ogólnej liczbie osób kończących zajęcia w CIS. W 2025 roku było ich ponad tysiąc, a wartość wzrostu przekroczyła 9%. Ponownie analizując zmianę rok do roku w zakresie charakterystyk osób kończących zajęcia, najwyższe wartości odnotowano w tych samych grupach, co w przypadku osób rozpoczynających zajęcia. Największy wzrost odnotowano dla osób w kryzysie psychicznym (+160,0%), zaś największy spadek wśród uchodźców realizujących indywidualny plan integracji (-6</w:t>
      </w:r>
      <w:r w:rsidR="00366743">
        <w:rPr>
          <w:rFonts w:ascii="Arial" w:hAnsi="Arial" w:cs="Arial"/>
          <w:sz w:val="24"/>
          <w:szCs w:val="24"/>
        </w:rPr>
        <w:t>1</w:t>
      </w:r>
      <w:r>
        <w:rPr>
          <w:rFonts w:ascii="Arial" w:hAnsi="Arial" w:cs="Arial"/>
          <w:sz w:val="24"/>
          <w:szCs w:val="24"/>
        </w:rPr>
        <w:t>,3%).</w:t>
      </w:r>
    </w:p>
    <w:p w14:paraId="3FAB0F9A" w14:textId="3C343298" w:rsidR="00C67249" w:rsidRPr="00C67249" w:rsidRDefault="00C67249" w:rsidP="00C67249">
      <w:pPr>
        <w:pStyle w:val="Legenda"/>
        <w:keepNext/>
        <w:rPr>
          <w:rFonts w:ascii="Arial" w:hAnsi="Arial" w:cs="Arial"/>
          <w:i w:val="0"/>
          <w:iCs w:val="0"/>
          <w:color w:val="auto"/>
          <w:sz w:val="24"/>
          <w:szCs w:val="24"/>
        </w:rPr>
      </w:pPr>
      <w:bookmarkStart w:id="50" w:name="_Toc233119864"/>
      <w:r w:rsidRPr="00C67249">
        <w:rPr>
          <w:rFonts w:ascii="Arial" w:hAnsi="Arial" w:cs="Arial"/>
          <w:b/>
          <w:bCs/>
          <w:i w:val="0"/>
          <w:iCs w:val="0"/>
          <w:color w:val="auto"/>
          <w:sz w:val="24"/>
          <w:szCs w:val="24"/>
        </w:rPr>
        <w:t xml:space="preserve">Tabela </w:t>
      </w:r>
      <w:r w:rsidRPr="00C67249">
        <w:rPr>
          <w:rFonts w:ascii="Arial" w:hAnsi="Arial" w:cs="Arial"/>
          <w:b/>
          <w:bCs/>
          <w:i w:val="0"/>
          <w:iCs w:val="0"/>
          <w:color w:val="auto"/>
          <w:sz w:val="24"/>
          <w:szCs w:val="24"/>
        </w:rPr>
        <w:fldChar w:fldCharType="begin"/>
      </w:r>
      <w:r w:rsidRPr="00C67249">
        <w:rPr>
          <w:rFonts w:ascii="Arial" w:hAnsi="Arial" w:cs="Arial"/>
          <w:b/>
          <w:bCs/>
          <w:i w:val="0"/>
          <w:iCs w:val="0"/>
          <w:color w:val="auto"/>
          <w:sz w:val="24"/>
          <w:szCs w:val="24"/>
        </w:rPr>
        <w:instrText xml:space="preserve"> SEQ Tabela \* ARABIC </w:instrText>
      </w:r>
      <w:r w:rsidRPr="00C6724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9</w:t>
      </w:r>
      <w:r w:rsidRPr="00C67249">
        <w:rPr>
          <w:rFonts w:ascii="Arial" w:hAnsi="Arial" w:cs="Arial"/>
          <w:b/>
          <w:bCs/>
          <w:i w:val="0"/>
          <w:iCs w:val="0"/>
          <w:color w:val="auto"/>
          <w:sz w:val="24"/>
          <w:szCs w:val="24"/>
        </w:rPr>
        <w:fldChar w:fldCharType="end"/>
      </w:r>
      <w:r w:rsidRPr="00C67249">
        <w:rPr>
          <w:rFonts w:ascii="Arial" w:hAnsi="Arial" w:cs="Arial"/>
          <w:b/>
          <w:bCs/>
          <w:i w:val="0"/>
          <w:iCs w:val="0"/>
          <w:color w:val="auto"/>
          <w:sz w:val="24"/>
          <w:szCs w:val="24"/>
        </w:rPr>
        <w:t>.</w:t>
      </w:r>
      <w:r w:rsidRPr="00C67249">
        <w:rPr>
          <w:rFonts w:ascii="Arial" w:hAnsi="Arial" w:cs="Arial"/>
          <w:i w:val="0"/>
          <w:iCs w:val="0"/>
          <w:color w:val="auto"/>
          <w:sz w:val="24"/>
          <w:szCs w:val="24"/>
        </w:rPr>
        <w:t xml:space="preserve"> Struktura osób kończących zajęcia w CIS w latach 2023–2025</w:t>
      </w:r>
      <w:bookmarkEnd w:id="50"/>
    </w:p>
    <w:tbl>
      <w:tblPr>
        <w:tblW w:w="8995" w:type="dxa"/>
        <w:tblLayout w:type="fixed"/>
        <w:tblCellMar>
          <w:left w:w="70" w:type="dxa"/>
          <w:right w:w="70" w:type="dxa"/>
        </w:tblCellMar>
        <w:tblLook w:val="04A0" w:firstRow="1" w:lastRow="0" w:firstColumn="1" w:lastColumn="0" w:noHBand="0" w:noVBand="1"/>
      </w:tblPr>
      <w:tblGrid>
        <w:gridCol w:w="4756"/>
        <w:gridCol w:w="847"/>
        <w:gridCol w:w="848"/>
        <w:gridCol w:w="848"/>
        <w:gridCol w:w="634"/>
        <w:gridCol w:w="1062"/>
      </w:tblGrid>
      <w:tr w:rsidR="00C67249" w:rsidRPr="00C67249" w14:paraId="461B4350" w14:textId="77777777" w:rsidTr="00AC481C">
        <w:trPr>
          <w:trHeight w:val="340"/>
          <w:tblHeader/>
        </w:trPr>
        <w:tc>
          <w:tcPr>
            <w:tcW w:w="4756" w:type="dxa"/>
            <w:tcBorders>
              <w:top w:val="single" w:sz="4" w:space="0" w:color="A5A5A5"/>
              <w:left w:val="single" w:sz="4" w:space="0" w:color="A5A5A5"/>
              <w:bottom w:val="single" w:sz="8" w:space="0" w:color="A5A5A5"/>
              <w:right w:val="single" w:sz="4" w:space="0" w:color="A5A5A5"/>
            </w:tcBorders>
            <w:noWrap/>
            <w:vAlign w:val="bottom"/>
            <w:hideMark/>
          </w:tcPr>
          <w:p w14:paraId="15CB021C" w14:textId="58B3BCA8" w:rsidR="00C67249" w:rsidRPr="00C67249" w:rsidRDefault="001B3059" w:rsidP="00C67249">
            <w:pPr>
              <w:spacing w:after="0" w:line="240" w:lineRule="auto"/>
              <w:rPr>
                <w:rFonts w:ascii="Arial" w:eastAsia="Times New Roman" w:hAnsi="Arial" w:cs="Arial"/>
                <w:b/>
                <w:bCs/>
                <w:color w:val="000000"/>
                <w:kern w:val="0"/>
                <w:sz w:val="24"/>
                <w:szCs w:val="24"/>
                <w:lang w:eastAsia="pl-PL"/>
                <w14:ligatures w14:val="none"/>
              </w:rPr>
            </w:pPr>
            <w:r>
              <w:rPr>
                <w:rFonts w:ascii="Arial" w:eastAsia="Times New Roman" w:hAnsi="Arial" w:cs="Arial"/>
                <w:b/>
                <w:bCs/>
                <w:color w:val="000000"/>
                <w:kern w:val="0"/>
                <w:sz w:val="24"/>
                <w:szCs w:val="24"/>
                <w:lang w:eastAsia="pl-PL"/>
                <w14:ligatures w14:val="none"/>
              </w:rPr>
              <w:t>osoby kończące zajęcia w CIS</w:t>
            </w:r>
          </w:p>
        </w:tc>
        <w:tc>
          <w:tcPr>
            <w:tcW w:w="847" w:type="dxa"/>
            <w:tcBorders>
              <w:top w:val="single" w:sz="4" w:space="0" w:color="A5A5A5"/>
              <w:left w:val="single" w:sz="4" w:space="0" w:color="A5A5A5"/>
              <w:bottom w:val="single" w:sz="8" w:space="0" w:color="A5A5A5"/>
              <w:right w:val="single" w:sz="4" w:space="0" w:color="A5A5A5"/>
            </w:tcBorders>
            <w:noWrap/>
            <w:vAlign w:val="bottom"/>
            <w:hideMark/>
          </w:tcPr>
          <w:p w14:paraId="281C9D54"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2023</w:t>
            </w:r>
          </w:p>
        </w:tc>
        <w:tc>
          <w:tcPr>
            <w:tcW w:w="848" w:type="dxa"/>
            <w:tcBorders>
              <w:top w:val="single" w:sz="4" w:space="0" w:color="A5A5A5"/>
              <w:left w:val="single" w:sz="4" w:space="0" w:color="A5A5A5"/>
              <w:bottom w:val="single" w:sz="8" w:space="0" w:color="A5A5A5"/>
              <w:right w:val="single" w:sz="4" w:space="0" w:color="A5A5A5"/>
            </w:tcBorders>
            <w:noWrap/>
            <w:vAlign w:val="bottom"/>
            <w:hideMark/>
          </w:tcPr>
          <w:p w14:paraId="6CCC58FC"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2024</w:t>
            </w:r>
          </w:p>
        </w:tc>
        <w:tc>
          <w:tcPr>
            <w:tcW w:w="848" w:type="dxa"/>
            <w:tcBorders>
              <w:top w:val="single" w:sz="4" w:space="0" w:color="A5A5A5"/>
              <w:left w:val="single" w:sz="4" w:space="0" w:color="A5A5A5"/>
              <w:bottom w:val="single" w:sz="8" w:space="0" w:color="A5A5A5"/>
              <w:right w:val="single" w:sz="4" w:space="0" w:color="A5A5A5"/>
            </w:tcBorders>
            <w:noWrap/>
            <w:vAlign w:val="bottom"/>
            <w:hideMark/>
          </w:tcPr>
          <w:p w14:paraId="767EA199"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2025</w:t>
            </w:r>
          </w:p>
        </w:tc>
        <w:tc>
          <w:tcPr>
            <w:tcW w:w="634" w:type="dxa"/>
            <w:tcBorders>
              <w:top w:val="single" w:sz="4" w:space="0" w:color="A5A5A5"/>
              <w:left w:val="single" w:sz="4" w:space="0" w:color="A5A5A5"/>
              <w:bottom w:val="single" w:sz="8" w:space="0" w:color="A5A5A5"/>
              <w:right w:val="single" w:sz="4" w:space="0" w:color="A5A5A5"/>
            </w:tcBorders>
            <w:noWrap/>
            <w:vAlign w:val="bottom"/>
            <w:hideMark/>
          </w:tcPr>
          <w:p w14:paraId="730A53B4"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6E3A1A99" w14:textId="77777777" w:rsidR="00C67249" w:rsidRPr="00C67249" w:rsidRDefault="00C67249" w:rsidP="00C67249">
            <w:pPr>
              <w:spacing w:after="0" w:line="240" w:lineRule="auto"/>
              <w:rPr>
                <w:rFonts w:ascii="Arial" w:eastAsia="Times New Roman" w:hAnsi="Arial" w:cs="Arial"/>
                <w:b/>
                <w:bCs/>
                <w:color w:val="000000"/>
                <w:kern w:val="0"/>
                <w:sz w:val="24"/>
                <w:szCs w:val="24"/>
                <w:lang w:eastAsia="pl-PL"/>
                <w14:ligatures w14:val="none"/>
              </w:rPr>
            </w:pPr>
            <w:r w:rsidRPr="00C67249">
              <w:rPr>
                <w:rFonts w:ascii="Arial" w:eastAsia="Times New Roman" w:hAnsi="Arial" w:cs="Arial"/>
                <w:b/>
                <w:bCs/>
                <w:color w:val="000000"/>
                <w:kern w:val="0"/>
                <w:sz w:val="24"/>
                <w:szCs w:val="24"/>
                <w:lang w:eastAsia="pl-PL"/>
                <w14:ligatures w14:val="none"/>
              </w:rPr>
              <w:t>%</w:t>
            </w:r>
          </w:p>
        </w:tc>
      </w:tr>
      <w:tr w:rsidR="00C67249" w:rsidRPr="00C67249" w14:paraId="320E2145"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F224EA"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ogółem</w:t>
            </w:r>
          </w:p>
        </w:tc>
        <w:tc>
          <w:tcPr>
            <w:tcW w:w="84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7ED81C"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844</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357F5D"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965</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6400C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1 054</w:t>
            </w:r>
          </w:p>
        </w:tc>
        <w:tc>
          <w:tcPr>
            <w:tcW w:w="6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7EC50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89</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58BB16" w14:textId="5C703046"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9</w:t>
            </w:r>
            <w:r w:rsidR="00885D5D">
              <w:rPr>
                <w:rFonts w:ascii="Arial" w:eastAsia="Times New Roman" w:hAnsi="Arial" w:cs="Arial"/>
                <w:color w:val="000000"/>
                <w:kern w:val="0"/>
                <w:sz w:val="24"/>
                <w:szCs w:val="24"/>
                <w:lang w:eastAsia="pl-PL"/>
                <w14:ligatures w14:val="none"/>
              </w:rPr>
              <w:t>,2</w:t>
            </w:r>
            <w:r w:rsidRPr="00C67249">
              <w:rPr>
                <w:rFonts w:ascii="Arial" w:eastAsia="Times New Roman" w:hAnsi="Arial" w:cs="Arial"/>
                <w:color w:val="000000"/>
                <w:kern w:val="0"/>
                <w:sz w:val="24"/>
                <w:szCs w:val="24"/>
                <w:lang w:eastAsia="pl-PL"/>
                <w14:ligatures w14:val="none"/>
              </w:rPr>
              <w:t>%</w:t>
            </w:r>
          </w:p>
        </w:tc>
      </w:tr>
      <w:tr w:rsidR="00C67249" w:rsidRPr="00C67249" w14:paraId="012FBF1E"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noWrap/>
            <w:vAlign w:val="bottom"/>
            <w:hideMark/>
          </w:tcPr>
          <w:p w14:paraId="631F2B95"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w kryzysie bezdomności</w:t>
            </w:r>
          </w:p>
        </w:tc>
        <w:tc>
          <w:tcPr>
            <w:tcW w:w="847" w:type="dxa"/>
            <w:tcBorders>
              <w:top w:val="single" w:sz="4" w:space="0" w:color="A5A5A5"/>
              <w:left w:val="single" w:sz="4" w:space="0" w:color="A5A5A5"/>
              <w:bottom w:val="single" w:sz="4" w:space="0" w:color="A5A5A5"/>
              <w:right w:val="single" w:sz="4" w:space="0" w:color="A5A5A5"/>
            </w:tcBorders>
            <w:noWrap/>
            <w:vAlign w:val="bottom"/>
            <w:hideMark/>
          </w:tcPr>
          <w:p w14:paraId="3DD7D2F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12</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1BC50D6C"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20</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71A0AAD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21</w:t>
            </w:r>
          </w:p>
        </w:tc>
        <w:tc>
          <w:tcPr>
            <w:tcW w:w="634" w:type="dxa"/>
            <w:tcBorders>
              <w:top w:val="single" w:sz="4" w:space="0" w:color="A5A5A5"/>
              <w:left w:val="single" w:sz="4" w:space="0" w:color="A5A5A5"/>
              <w:bottom w:val="single" w:sz="4" w:space="0" w:color="A5A5A5"/>
              <w:right w:val="single" w:sz="4" w:space="0" w:color="A5A5A5"/>
            </w:tcBorders>
            <w:noWrap/>
            <w:vAlign w:val="bottom"/>
            <w:hideMark/>
          </w:tcPr>
          <w:p w14:paraId="3BC70CAA"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E3DBAA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5,0%</w:t>
            </w:r>
          </w:p>
        </w:tc>
      </w:tr>
      <w:tr w:rsidR="00C67249" w:rsidRPr="00C67249" w14:paraId="2A38D3BD"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C398D3"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uzależnione od alkoholu</w:t>
            </w:r>
          </w:p>
        </w:tc>
        <w:tc>
          <w:tcPr>
            <w:tcW w:w="84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CA8F9A"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55</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F3C7B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34</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41CBF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61</w:t>
            </w:r>
          </w:p>
        </w:tc>
        <w:tc>
          <w:tcPr>
            <w:tcW w:w="6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3A133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27</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006BE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79,4%</w:t>
            </w:r>
          </w:p>
        </w:tc>
      </w:tr>
      <w:tr w:rsidR="00C67249" w:rsidRPr="00C67249" w14:paraId="3877DD0F"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noWrap/>
            <w:vAlign w:val="bottom"/>
            <w:hideMark/>
          </w:tcPr>
          <w:p w14:paraId="611FCA6E"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uzależnione od narkotyków lub innych środków odurzających</w:t>
            </w:r>
          </w:p>
        </w:tc>
        <w:tc>
          <w:tcPr>
            <w:tcW w:w="847" w:type="dxa"/>
            <w:tcBorders>
              <w:top w:val="single" w:sz="4" w:space="0" w:color="A5A5A5"/>
              <w:left w:val="single" w:sz="4" w:space="0" w:color="A5A5A5"/>
              <w:bottom w:val="single" w:sz="4" w:space="0" w:color="A5A5A5"/>
              <w:right w:val="single" w:sz="4" w:space="0" w:color="A5A5A5"/>
            </w:tcBorders>
            <w:noWrap/>
            <w:vAlign w:val="bottom"/>
            <w:hideMark/>
          </w:tcPr>
          <w:p w14:paraId="1BA5D6D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17</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442F0F9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5C76749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4</w:t>
            </w:r>
          </w:p>
        </w:tc>
        <w:tc>
          <w:tcPr>
            <w:tcW w:w="634" w:type="dxa"/>
            <w:tcBorders>
              <w:top w:val="single" w:sz="4" w:space="0" w:color="A5A5A5"/>
              <w:left w:val="single" w:sz="4" w:space="0" w:color="A5A5A5"/>
              <w:bottom w:val="single" w:sz="4" w:space="0" w:color="A5A5A5"/>
              <w:right w:val="single" w:sz="4" w:space="0" w:color="A5A5A5"/>
            </w:tcBorders>
            <w:noWrap/>
            <w:vAlign w:val="bottom"/>
            <w:hideMark/>
          </w:tcPr>
          <w:p w14:paraId="4762AE8D"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2FCF22D4"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-20,0%</w:t>
            </w:r>
          </w:p>
        </w:tc>
      </w:tr>
      <w:tr w:rsidR="00C67249" w:rsidRPr="00C67249" w14:paraId="3A5E71C5"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684B35"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w kryzysie zdrowia psychicznego</w:t>
            </w:r>
          </w:p>
        </w:tc>
        <w:tc>
          <w:tcPr>
            <w:tcW w:w="84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1A2A6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27</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D8F4A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2E789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26</w:t>
            </w:r>
          </w:p>
        </w:tc>
        <w:tc>
          <w:tcPr>
            <w:tcW w:w="6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D5357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16</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0CC6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160,0%</w:t>
            </w:r>
          </w:p>
        </w:tc>
      </w:tr>
      <w:tr w:rsidR="00C67249" w:rsidRPr="00C67249" w14:paraId="4BB47BC2"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noWrap/>
            <w:vAlign w:val="bottom"/>
            <w:hideMark/>
          </w:tcPr>
          <w:p w14:paraId="543F710D"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długotrwale bezrobotne</w:t>
            </w:r>
          </w:p>
        </w:tc>
        <w:tc>
          <w:tcPr>
            <w:tcW w:w="847" w:type="dxa"/>
            <w:tcBorders>
              <w:top w:val="single" w:sz="4" w:space="0" w:color="A5A5A5"/>
              <w:left w:val="single" w:sz="4" w:space="0" w:color="A5A5A5"/>
              <w:bottom w:val="single" w:sz="4" w:space="0" w:color="A5A5A5"/>
              <w:right w:val="single" w:sz="4" w:space="0" w:color="A5A5A5"/>
            </w:tcBorders>
            <w:noWrap/>
            <w:vAlign w:val="bottom"/>
            <w:hideMark/>
          </w:tcPr>
          <w:p w14:paraId="20E0DB7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155</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6D4F17C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110</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0E4F0635"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146</w:t>
            </w:r>
          </w:p>
        </w:tc>
        <w:tc>
          <w:tcPr>
            <w:tcW w:w="634" w:type="dxa"/>
            <w:tcBorders>
              <w:top w:val="single" w:sz="4" w:space="0" w:color="A5A5A5"/>
              <w:left w:val="single" w:sz="4" w:space="0" w:color="A5A5A5"/>
              <w:bottom w:val="single" w:sz="4" w:space="0" w:color="A5A5A5"/>
              <w:right w:val="single" w:sz="4" w:space="0" w:color="A5A5A5"/>
            </w:tcBorders>
            <w:noWrap/>
            <w:vAlign w:val="bottom"/>
            <w:hideMark/>
          </w:tcPr>
          <w:p w14:paraId="08ADD0A3"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36</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0F29A53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32,7%</w:t>
            </w:r>
          </w:p>
        </w:tc>
      </w:tr>
      <w:tr w:rsidR="00C67249" w:rsidRPr="00C67249" w14:paraId="715BE4AC"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FCAB93"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zwalniane z zakładów karnych mające trudności w integracji ze środowiskiem</w:t>
            </w:r>
          </w:p>
        </w:tc>
        <w:tc>
          <w:tcPr>
            <w:tcW w:w="84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4F080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F40EB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10</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E6882F"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7</w:t>
            </w:r>
          </w:p>
        </w:tc>
        <w:tc>
          <w:tcPr>
            <w:tcW w:w="6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0341E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03F1B1"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-30,00%</w:t>
            </w:r>
          </w:p>
        </w:tc>
      </w:tr>
      <w:tr w:rsidR="00C67249" w:rsidRPr="00C67249" w14:paraId="07C48354"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noWrap/>
            <w:vAlign w:val="bottom"/>
            <w:hideMark/>
          </w:tcPr>
          <w:p w14:paraId="6D607E5D"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uchodźcy realizujący indywidulany program integracji</w:t>
            </w:r>
          </w:p>
        </w:tc>
        <w:tc>
          <w:tcPr>
            <w:tcW w:w="847" w:type="dxa"/>
            <w:tcBorders>
              <w:top w:val="single" w:sz="4" w:space="0" w:color="A5A5A5"/>
              <w:left w:val="single" w:sz="4" w:space="0" w:color="A5A5A5"/>
              <w:bottom w:val="single" w:sz="4" w:space="0" w:color="A5A5A5"/>
              <w:right w:val="single" w:sz="4" w:space="0" w:color="A5A5A5"/>
            </w:tcBorders>
            <w:noWrap/>
            <w:vAlign w:val="bottom"/>
            <w:hideMark/>
          </w:tcPr>
          <w:p w14:paraId="29DC949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66</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0E3C765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31</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40949E27"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12</w:t>
            </w:r>
          </w:p>
        </w:tc>
        <w:tc>
          <w:tcPr>
            <w:tcW w:w="634" w:type="dxa"/>
            <w:tcBorders>
              <w:top w:val="single" w:sz="4" w:space="0" w:color="A5A5A5"/>
              <w:left w:val="single" w:sz="4" w:space="0" w:color="A5A5A5"/>
              <w:bottom w:val="single" w:sz="4" w:space="0" w:color="A5A5A5"/>
              <w:right w:val="single" w:sz="4" w:space="0" w:color="A5A5A5"/>
            </w:tcBorders>
            <w:noWrap/>
            <w:vAlign w:val="bottom"/>
            <w:hideMark/>
          </w:tcPr>
          <w:p w14:paraId="20842100"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-19</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07F2C6E2"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-61,3%</w:t>
            </w:r>
          </w:p>
        </w:tc>
      </w:tr>
      <w:tr w:rsidR="00C67249" w:rsidRPr="00C67249" w14:paraId="477D16B4"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EEDBF9"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osoby z niepełnosprawnością</w:t>
            </w:r>
          </w:p>
        </w:tc>
        <w:tc>
          <w:tcPr>
            <w:tcW w:w="84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79AA9D"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145</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9303A1"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120</w:t>
            </w:r>
          </w:p>
        </w:tc>
        <w:tc>
          <w:tcPr>
            <w:tcW w:w="8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FF12F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146</w:t>
            </w:r>
          </w:p>
        </w:tc>
        <w:tc>
          <w:tcPr>
            <w:tcW w:w="6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87D258"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26</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9D456C"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21,7%</w:t>
            </w:r>
          </w:p>
        </w:tc>
      </w:tr>
      <w:tr w:rsidR="00C67249" w:rsidRPr="00C67249" w14:paraId="34FDC86D" w14:textId="77777777" w:rsidTr="00AC481C">
        <w:trPr>
          <w:trHeight w:val="340"/>
        </w:trPr>
        <w:tc>
          <w:tcPr>
            <w:tcW w:w="4756" w:type="dxa"/>
            <w:tcBorders>
              <w:top w:val="single" w:sz="4" w:space="0" w:color="A5A5A5"/>
              <w:left w:val="single" w:sz="4" w:space="0" w:color="A5A5A5"/>
              <w:bottom w:val="single" w:sz="4" w:space="0" w:color="A5A5A5"/>
              <w:right w:val="single" w:sz="4" w:space="0" w:color="A5A5A5"/>
            </w:tcBorders>
            <w:noWrap/>
            <w:vAlign w:val="bottom"/>
            <w:hideMark/>
          </w:tcPr>
          <w:p w14:paraId="24DCC265" w14:textId="77777777" w:rsidR="00C67249" w:rsidRPr="00C67249" w:rsidRDefault="00C67249" w:rsidP="00C67249">
            <w:pPr>
              <w:spacing w:after="0" w:line="240" w:lineRule="auto"/>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inne</w:t>
            </w:r>
          </w:p>
        </w:tc>
        <w:tc>
          <w:tcPr>
            <w:tcW w:w="847" w:type="dxa"/>
            <w:tcBorders>
              <w:top w:val="single" w:sz="4" w:space="0" w:color="A5A5A5"/>
              <w:left w:val="single" w:sz="4" w:space="0" w:color="A5A5A5"/>
              <w:bottom w:val="single" w:sz="4" w:space="0" w:color="A5A5A5"/>
              <w:right w:val="single" w:sz="4" w:space="0" w:color="A5A5A5"/>
            </w:tcBorders>
            <w:noWrap/>
            <w:vAlign w:val="bottom"/>
            <w:hideMark/>
          </w:tcPr>
          <w:p w14:paraId="441A6FB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351</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453C7CD9"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622</w:t>
            </w:r>
          </w:p>
        </w:tc>
        <w:tc>
          <w:tcPr>
            <w:tcW w:w="848" w:type="dxa"/>
            <w:tcBorders>
              <w:top w:val="single" w:sz="4" w:space="0" w:color="A5A5A5"/>
              <w:left w:val="single" w:sz="4" w:space="0" w:color="A5A5A5"/>
              <w:bottom w:val="single" w:sz="4" w:space="0" w:color="A5A5A5"/>
              <w:right w:val="single" w:sz="4" w:space="0" w:color="A5A5A5"/>
            </w:tcBorders>
            <w:noWrap/>
            <w:vAlign w:val="bottom"/>
            <w:hideMark/>
          </w:tcPr>
          <w:p w14:paraId="3C8E619B"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673</w:t>
            </w:r>
          </w:p>
        </w:tc>
        <w:tc>
          <w:tcPr>
            <w:tcW w:w="634" w:type="dxa"/>
            <w:tcBorders>
              <w:top w:val="single" w:sz="4" w:space="0" w:color="A5A5A5"/>
              <w:left w:val="single" w:sz="4" w:space="0" w:color="A5A5A5"/>
              <w:bottom w:val="single" w:sz="4" w:space="0" w:color="A5A5A5"/>
              <w:right w:val="single" w:sz="4" w:space="0" w:color="A5A5A5"/>
            </w:tcBorders>
            <w:noWrap/>
            <w:vAlign w:val="bottom"/>
            <w:hideMark/>
          </w:tcPr>
          <w:p w14:paraId="3D4349CE"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51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9733D26" w14:textId="77777777" w:rsidR="00C67249" w:rsidRPr="00C67249" w:rsidRDefault="00C67249" w:rsidP="00C67249">
            <w:pPr>
              <w:spacing w:after="0" w:line="240" w:lineRule="auto"/>
              <w:jc w:val="right"/>
              <w:rPr>
                <w:rFonts w:ascii="Arial" w:eastAsia="Times New Roman" w:hAnsi="Arial" w:cs="Arial"/>
                <w:color w:val="000000"/>
                <w:kern w:val="0"/>
                <w:sz w:val="24"/>
                <w:szCs w:val="24"/>
                <w:lang w:eastAsia="pl-PL"/>
                <w14:ligatures w14:val="none"/>
              </w:rPr>
            </w:pPr>
            <w:r w:rsidRPr="00C67249">
              <w:rPr>
                <w:rFonts w:ascii="Arial" w:eastAsia="Times New Roman" w:hAnsi="Arial" w:cs="Arial"/>
                <w:color w:val="000000"/>
                <w:kern w:val="0"/>
                <w:sz w:val="24"/>
                <w:szCs w:val="24"/>
                <w:lang w:eastAsia="pl-PL"/>
                <w14:ligatures w14:val="none"/>
              </w:rPr>
              <w:t>8,2%</w:t>
            </w:r>
          </w:p>
        </w:tc>
      </w:tr>
    </w:tbl>
    <w:p w14:paraId="1EEBDC4D" w14:textId="77777777" w:rsidR="00C67249" w:rsidRPr="005F586C" w:rsidRDefault="00C67249" w:rsidP="00C67249">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CIS.</w:t>
      </w:r>
    </w:p>
    <w:p w14:paraId="4241FC2E" w14:textId="3FD55884" w:rsidR="003C5ACE" w:rsidRDefault="003C5ACE" w:rsidP="001B3059">
      <w:pPr>
        <w:pStyle w:val="Nagwek2"/>
        <w:numPr>
          <w:ilvl w:val="1"/>
          <w:numId w:val="1"/>
        </w:numPr>
        <w:spacing w:before="240" w:after="120"/>
      </w:pPr>
      <w:bookmarkStart w:id="51" w:name="_Toc233120059"/>
      <w:r>
        <w:t>Kluby integracji społecznej</w:t>
      </w:r>
      <w:bookmarkEnd w:id="51"/>
    </w:p>
    <w:p w14:paraId="54644D03" w14:textId="14E1A2D8" w:rsidR="003C5ACE" w:rsidRDefault="00FF6A64" w:rsidP="001C51D6">
      <w:pPr>
        <w:spacing w:before="240" w:after="120" w:line="360" w:lineRule="auto"/>
        <w:rPr>
          <w:rFonts w:ascii="Arial" w:hAnsi="Arial" w:cs="Arial"/>
          <w:sz w:val="24"/>
          <w:szCs w:val="24"/>
        </w:rPr>
      </w:pPr>
      <w:r w:rsidRPr="00FF6A64">
        <w:rPr>
          <w:rFonts w:ascii="Arial" w:hAnsi="Arial" w:cs="Arial"/>
          <w:sz w:val="24"/>
          <w:szCs w:val="24"/>
        </w:rPr>
        <w:t xml:space="preserve">Kluby integracji społecznej (KIS) mogą tworzyć te same jednostki, które uprawnione są do tworzenia centrum integracji społecznej, jednak pod warunkiem prowadzenia reintegracji zawodowej i społecznej. KIS </w:t>
      </w:r>
      <w:r w:rsidR="001C51D6">
        <w:rPr>
          <w:rFonts w:ascii="Arial" w:hAnsi="Arial" w:cs="Arial"/>
          <w:sz w:val="24"/>
          <w:szCs w:val="24"/>
        </w:rPr>
        <w:t>oferuje</w:t>
      </w:r>
      <w:r w:rsidRPr="00FF6A64">
        <w:rPr>
          <w:rFonts w:ascii="Arial" w:hAnsi="Arial" w:cs="Arial"/>
          <w:sz w:val="24"/>
          <w:szCs w:val="24"/>
        </w:rPr>
        <w:t xml:space="preserve"> pomoc w</w:t>
      </w:r>
      <w:r w:rsidR="001C51D6">
        <w:rPr>
          <w:rFonts w:ascii="Arial" w:hAnsi="Arial" w:cs="Arial"/>
          <w:sz w:val="24"/>
          <w:szCs w:val="24"/>
        </w:rPr>
        <w:t> </w:t>
      </w:r>
      <w:r w:rsidRPr="00FF6A64">
        <w:rPr>
          <w:rFonts w:ascii="Arial" w:hAnsi="Arial" w:cs="Arial"/>
          <w:sz w:val="24"/>
          <w:szCs w:val="24"/>
        </w:rPr>
        <w:t xml:space="preserve">znalezieniu zatrudnienia </w:t>
      </w:r>
      <w:r w:rsidRPr="00FF6A64">
        <w:rPr>
          <w:rFonts w:ascii="Arial" w:hAnsi="Arial" w:cs="Arial"/>
          <w:sz w:val="24"/>
          <w:szCs w:val="24"/>
        </w:rPr>
        <w:lastRenderedPageBreak/>
        <w:t xml:space="preserve">(niezależnie od </w:t>
      </w:r>
      <w:r w:rsidR="001778DE">
        <w:rPr>
          <w:rFonts w:ascii="Arial" w:hAnsi="Arial" w:cs="Arial"/>
          <w:sz w:val="24"/>
          <w:szCs w:val="24"/>
        </w:rPr>
        <w:t xml:space="preserve">jego </w:t>
      </w:r>
      <w:r w:rsidRPr="00FF6A64">
        <w:rPr>
          <w:rFonts w:ascii="Arial" w:hAnsi="Arial" w:cs="Arial"/>
          <w:sz w:val="24"/>
          <w:szCs w:val="24"/>
        </w:rPr>
        <w:t>formy), przygotow</w:t>
      </w:r>
      <w:r w:rsidR="001C51D6">
        <w:rPr>
          <w:rFonts w:ascii="Arial" w:hAnsi="Arial" w:cs="Arial"/>
          <w:sz w:val="24"/>
          <w:szCs w:val="24"/>
        </w:rPr>
        <w:t>uje</w:t>
      </w:r>
      <w:r w:rsidRPr="00FF6A64">
        <w:rPr>
          <w:rFonts w:ascii="Arial" w:hAnsi="Arial" w:cs="Arial"/>
          <w:sz w:val="24"/>
          <w:szCs w:val="24"/>
        </w:rPr>
        <w:t xml:space="preserve"> do podjęcia zatrudnienia, organiz</w:t>
      </w:r>
      <w:r w:rsidR="001C51D6">
        <w:rPr>
          <w:rFonts w:ascii="Arial" w:hAnsi="Arial" w:cs="Arial"/>
          <w:sz w:val="24"/>
          <w:szCs w:val="24"/>
        </w:rPr>
        <w:t>uje</w:t>
      </w:r>
      <w:r w:rsidRPr="00FF6A64">
        <w:rPr>
          <w:rFonts w:ascii="Arial" w:hAnsi="Arial" w:cs="Arial"/>
          <w:sz w:val="24"/>
          <w:szCs w:val="24"/>
        </w:rPr>
        <w:t xml:space="preserve"> prac</w:t>
      </w:r>
      <w:r w:rsidR="001C51D6">
        <w:rPr>
          <w:rFonts w:ascii="Arial" w:hAnsi="Arial" w:cs="Arial"/>
          <w:sz w:val="24"/>
          <w:szCs w:val="24"/>
        </w:rPr>
        <w:t>e</w:t>
      </w:r>
      <w:r w:rsidRPr="00FF6A64">
        <w:rPr>
          <w:rFonts w:ascii="Arial" w:hAnsi="Arial" w:cs="Arial"/>
          <w:sz w:val="24"/>
          <w:szCs w:val="24"/>
        </w:rPr>
        <w:t xml:space="preserve"> społecznie użyteczn</w:t>
      </w:r>
      <w:r w:rsidR="001C51D6">
        <w:rPr>
          <w:rFonts w:ascii="Arial" w:hAnsi="Arial" w:cs="Arial"/>
          <w:sz w:val="24"/>
          <w:szCs w:val="24"/>
        </w:rPr>
        <w:t xml:space="preserve">e </w:t>
      </w:r>
      <w:r w:rsidRPr="00FF6A64">
        <w:rPr>
          <w:rFonts w:ascii="Arial" w:hAnsi="Arial" w:cs="Arial"/>
          <w:sz w:val="24"/>
          <w:szCs w:val="24"/>
        </w:rPr>
        <w:t>czy rob</w:t>
      </w:r>
      <w:r w:rsidR="001C51D6">
        <w:rPr>
          <w:rFonts w:ascii="Arial" w:hAnsi="Arial" w:cs="Arial"/>
          <w:sz w:val="24"/>
          <w:szCs w:val="24"/>
        </w:rPr>
        <w:t>ot</w:t>
      </w:r>
      <w:r w:rsidR="001778DE">
        <w:rPr>
          <w:rFonts w:ascii="Arial" w:hAnsi="Arial" w:cs="Arial"/>
          <w:sz w:val="24"/>
          <w:szCs w:val="24"/>
        </w:rPr>
        <w:t>y</w:t>
      </w:r>
      <w:r w:rsidRPr="00FF6A64">
        <w:rPr>
          <w:rFonts w:ascii="Arial" w:hAnsi="Arial" w:cs="Arial"/>
          <w:sz w:val="24"/>
          <w:szCs w:val="24"/>
        </w:rPr>
        <w:t xml:space="preserve"> publiczn</w:t>
      </w:r>
      <w:r w:rsidR="001778DE">
        <w:rPr>
          <w:rFonts w:ascii="Arial" w:hAnsi="Arial" w:cs="Arial"/>
          <w:sz w:val="24"/>
          <w:szCs w:val="24"/>
        </w:rPr>
        <w:t>e</w:t>
      </w:r>
      <w:r w:rsidRPr="00FF6A64">
        <w:rPr>
          <w:rFonts w:ascii="Arial" w:hAnsi="Arial" w:cs="Arial"/>
          <w:sz w:val="24"/>
          <w:szCs w:val="24"/>
        </w:rPr>
        <w:t xml:space="preserve">, </w:t>
      </w:r>
      <w:r w:rsidR="001C51D6">
        <w:rPr>
          <w:rFonts w:ascii="Arial" w:hAnsi="Arial" w:cs="Arial"/>
          <w:sz w:val="24"/>
          <w:szCs w:val="24"/>
        </w:rPr>
        <w:t xml:space="preserve">organizuje staże, a także udziela </w:t>
      </w:r>
      <w:r w:rsidRPr="00FF6A64">
        <w:rPr>
          <w:rFonts w:ascii="Arial" w:hAnsi="Arial" w:cs="Arial"/>
          <w:sz w:val="24"/>
          <w:szCs w:val="24"/>
        </w:rPr>
        <w:t>poradnictwa prawnego</w:t>
      </w:r>
      <w:r w:rsidR="001C51D6">
        <w:rPr>
          <w:rFonts w:ascii="Arial" w:hAnsi="Arial" w:cs="Arial"/>
          <w:sz w:val="24"/>
          <w:szCs w:val="24"/>
        </w:rPr>
        <w:t xml:space="preserve"> oraz prowadzi</w:t>
      </w:r>
      <w:r w:rsidRPr="00FF6A64">
        <w:rPr>
          <w:rFonts w:ascii="Arial" w:hAnsi="Arial" w:cs="Arial"/>
          <w:sz w:val="24"/>
          <w:szCs w:val="24"/>
        </w:rPr>
        <w:t xml:space="preserve"> działalność samopomocow</w:t>
      </w:r>
      <w:r w:rsidR="001C51D6">
        <w:rPr>
          <w:rFonts w:ascii="Arial" w:hAnsi="Arial" w:cs="Arial"/>
          <w:sz w:val="24"/>
          <w:szCs w:val="24"/>
        </w:rPr>
        <w:t xml:space="preserve">ą. </w:t>
      </w:r>
      <w:r w:rsidRPr="00FF6A64">
        <w:rPr>
          <w:rFonts w:ascii="Arial" w:hAnsi="Arial" w:cs="Arial"/>
          <w:sz w:val="24"/>
          <w:szCs w:val="24"/>
        </w:rPr>
        <w:t>Udział w</w:t>
      </w:r>
      <w:r w:rsidR="001C51D6">
        <w:rPr>
          <w:rFonts w:ascii="Arial" w:hAnsi="Arial" w:cs="Arial"/>
          <w:sz w:val="24"/>
          <w:szCs w:val="24"/>
        </w:rPr>
        <w:t> </w:t>
      </w:r>
      <w:r w:rsidRPr="00FF6A64">
        <w:rPr>
          <w:rFonts w:ascii="Arial" w:hAnsi="Arial" w:cs="Arial"/>
          <w:sz w:val="24"/>
          <w:szCs w:val="24"/>
        </w:rPr>
        <w:t>zajęciach klubu jest dobrowolny, choć warunkiem podstawowym jest realizacja kontraktu socjalnego</w:t>
      </w:r>
      <w:r w:rsidR="001C51D6">
        <w:rPr>
          <w:rStyle w:val="Odwoanieprzypisudolnego"/>
          <w:rFonts w:cs="Arial"/>
          <w:szCs w:val="24"/>
        </w:rPr>
        <w:footnoteReference w:id="88"/>
      </w:r>
      <w:r w:rsidRPr="00FF6A64">
        <w:rPr>
          <w:rFonts w:ascii="Arial" w:hAnsi="Arial" w:cs="Arial"/>
          <w:sz w:val="24"/>
          <w:szCs w:val="24"/>
        </w:rPr>
        <w:t>.</w:t>
      </w:r>
    </w:p>
    <w:p w14:paraId="340F06B0" w14:textId="65BB5256" w:rsidR="001C51D6" w:rsidRDefault="001C51D6" w:rsidP="001B3059">
      <w:pPr>
        <w:spacing w:after="120" w:line="360" w:lineRule="auto"/>
        <w:rPr>
          <w:rFonts w:ascii="Arial" w:hAnsi="Arial" w:cs="Arial"/>
          <w:sz w:val="24"/>
          <w:szCs w:val="24"/>
        </w:rPr>
      </w:pPr>
      <w:r>
        <w:rPr>
          <w:rFonts w:ascii="Arial" w:hAnsi="Arial" w:cs="Arial"/>
          <w:sz w:val="24"/>
          <w:szCs w:val="24"/>
        </w:rPr>
        <w:t xml:space="preserve">Z danych rejestru jednostek </w:t>
      </w:r>
      <w:r w:rsidR="0079287D">
        <w:rPr>
          <w:rFonts w:ascii="Arial" w:hAnsi="Arial" w:cs="Arial"/>
          <w:sz w:val="24"/>
          <w:szCs w:val="24"/>
        </w:rPr>
        <w:t>polityki</w:t>
      </w:r>
      <w:r>
        <w:rPr>
          <w:rFonts w:ascii="Arial" w:hAnsi="Arial" w:cs="Arial"/>
          <w:sz w:val="24"/>
          <w:szCs w:val="24"/>
        </w:rPr>
        <w:t xml:space="preserve"> społecznej wynika, że w 2025 roku funkcjonowało 10 klubów integracji społecznej, natomiast w sprawozdawczości resor</w:t>
      </w:r>
      <w:r w:rsidR="001778DE">
        <w:rPr>
          <w:rFonts w:ascii="Arial" w:hAnsi="Arial" w:cs="Arial"/>
          <w:sz w:val="24"/>
          <w:szCs w:val="24"/>
        </w:rPr>
        <w:t>t</w:t>
      </w:r>
      <w:r>
        <w:rPr>
          <w:rFonts w:ascii="Arial" w:hAnsi="Arial" w:cs="Arial"/>
          <w:sz w:val="24"/>
          <w:szCs w:val="24"/>
        </w:rPr>
        <w:t>owej za ten rok zawarto dane z 13 jednostek.</w:t>
      </w:r>
      <w:r w:rsidR="008366A3">
        <w:rPr>
          <w:rFonts w:ascii="Arial" w:hAnsi="Arial" w:cs="Arial"/>
          <w:sz w:val="24"/>
          <w:szCs w:val="24"/>
        </w:rPr>
        <w:t xml:space="preserve"> Z danych własnych ROPS pochodzących z bieżącego monitoringu sektora wynika, że na koniec 2025 roku w regionie działało 14 KIS i tą daną należy traktować jako wyjściową. Stan KIS nie zmienił się od 2024 roku.</w:t>
      </w:r>
    </w:p>
    <w:p w14:paraId="70E963EF" w14:textId="629532EF" w:rsidR="001C51D6" w:rsidRDefault="001C51D6" w:rsidP="001B3059">
      <w:pPr>
        <w:spacing w:after="120" w:line="360" w:lineRule="auto"/>
        <w:rPr>
          <w:rFonts w:ascii="Arial" w:hAnsi="Arial" w:cs="Arial"/>
          <w:sz w:val="24"/>
          <w:szCs w:val="24"/>
        </w:rPr>
      </w:pPr>
      <w:r>
        <w:rPr>
          <w:rFonts w:ascii="Arial" w:hAnsi="Arial" w:cs="Arial"/>
          <w:sz w:val="24"/>
          <w:szCs w:val="24"/>
        </w:rPr>
        <w:t>Podobne, jak w przypadku CIS, kluby integracji odnotowały wzrost osób rozpoczynających zajęcia, a jego wartość była zbliżona (CIS – 7,7%; KIS – 7,6%).</w:t>
      </w:r>
    </w:p>
    <w:p w14:paraId="43159DA1" w14:textId="61C291AF" w:rsidR="009535CC" w:rsidRDefault="001C51D6" w:rsidP="001B3059">
      <w:pPr>
        <w:spacing w:after="120" w:line="360" w:lineRule="auto"/>
        <w:rPr>
          <w:rFonts w:ascii="Arial" w:hAnsi="Arial" w:cs="Arial"/>
        </w:rPr>
      </w:pPr>
      <w:r>
        <w:rPr>
          <w:rFonts w:ascii="Arial" w:hAnsi="Arial" w:cs="Arial"/>
          <w:sz w:val="24"/>
          <w:szCs w:val="24"/>
        </w:rPr>
        <w:t>Zajęć nie rozpoczęła ani jedna osoba uzależniona od narkotyków (-100% r/r), natomiast liczba osób biernych zawodowo wzrosła z 0 w 2024 roku do 64 w 2025 roku.</w:t>
      </w:r>
    </w:p>
    <w:p w14:paraId="3F85FA21" w14:textId="5E3F7573" w:rsidR="009535CC" w:rsidRPr="009535CC" w:rsidRDefault="009535CC" w:rsidP="009535CC">
      <w:pPr>
        <w:pStyle w:val="Legenda"/>
        <w:keepNext/>
        <w:rPr>
          <w:rFonts w:ascii="Arial" w:hAnsi="Arial" w:cs="Arial"/>
          <w:i w:val="0"/>
          <w:iCs w:val="0"/>
          <w:color w:val="auto"/>
          <w:sz w:val="24"/>
          <w:szCs w:val="24"/>
        </w:rPr>
      </w:pPr>
      <w:bookmarkStart w:id="52" w:name="_Toc233119865"/>
      <w:r w:rsidRPr="009535CC">
        <w:rPr>
          <w:rFonts w:ascii="Arial" w:hAnsi="Arial" w:cs="Arial"/>
          <w:b/>
          <w:bCs/>
          <w:i w:val="0"/>
          <w:iCs w:val="0"/>
          <w:color w:val="auto"/>
          <w:sz w:val="24"/>
          <w:szCs w:val="24"/>
        </w:rPr>
        <w:t xml:space="preserve">Tabela </w:t>
      </w:r>
      <w:r w:rsidRPr="009535CC">
        <w:rPr>
          <w:rFonts w:ascii="Arial" w:hAnsi="Arial" w:cs="Arial"/>
          <w:b/>
          <w:bCs/>
          <w:i w:val="0"/>
          <w:iCs w:val="0"/>
          <w:color w:val="auto"/>
          <w:sz w:val="24"/>
          <w:szCs w:val="24"/>
        </w:rPr>
        <w:fldChar w:fldCharType="begin"/>
      </w:r>
      <w:r w:rsidRPr="009535CC">
        <w:rPr>
          <w:rFonts w:ascii="Arial" w:hAnsi="Arial" w:cs="Arial"/>
          <w:b/>
          <w:bCs/>
          <w:i w:val="0"/>
          <w:iCs w:val="0"/>
          <w:color w:val="auto"/>
          <w:sz w:val="24"/>
          <w:szCs w:val="24"/>
        </w:rPr>
        <w:instrText xml:space="preserve"> SEQ Tabela \* ARABIC </w:instrText>
      </w:r>
      <w:r w:rsidRPr="009535CC">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10</w:t>
      </w:r>
      <w:r w:rsidRPr="009535CC">
        <w:rPr>
          <w:rFonts w:ascii="Arial" w:hAnsi="Arial" w:cs="Arial"/>
          <w:b/>
          <w:bCs/>
          <w:i w:val="0"/>
          <w:iCs w:val="0"/>
          <w:color w:val="auto"/>
          <w:sz w:val="24"/>
          <w:szCs w:val="24"/>
        </w:rPr>
        <w:fldChar w:fldCharType="end"/>
      </w:r>
      <w:r w:rsidRPr="009535CC">
        <w:rPr>
          <w:rFonts w:ascii="Arial" w:hAnsi="Arial" w:cs="Arial"/>
          <w:b/>
          <w:bCs/>
          <w:i w:val="0"/>
          <w:iCs w:val="0"/>
          <w:color w:val="auto"/>
          <w:sz w:val="24"/>
          <w:szCs w:val="24"/>
        </w:rPr>
        <w:t>.</w:t>
      </w:r>
      <w:r w:rsidRPr="009535CC">
        <w:rPr>
          <w:rFonts w:ascii="Arial" w:hAnsi="Arial" w:cs="Arial"/>
          <w:i w:val="0"/>
          <w:iCs w:val="0"/>
          <w:color w:val="auto"/>
          <w:sz w:val="24"/>
          <w:szCs w:val="24"/>
        </w:rPr>
        <w:t xml:space="preserve"> Struktura osób rozpoczynających zajęcia w KIS w latach 2023–2025</w:t>
      </w:r>
      <w:bookmarkEnd w:id="52"/>
    </w:p>
    <w:tbl>
      <w:tblPr>
        <w:tblW w:w="8995" w:type="dxa"/>
        <w:tblLayout w:type="fixed"/>
        <w:tblCellMar>
          <w:left w:w="70" w:type="dxa"/>
          <w:right w:w="70" w:type="dxa"/>
        </w:tblCellMar>
        <w:tblLook w:val="04A0" w:firstRow="1" w:lastRow="0" w:firstColumn="1" w:lastColumn="0" w:noHBand="0" w:noVBand="1"/>
      </w:tblPr>
      <w:tblGrid>
        <w:gridCol w:w="4390"/>
        <w:gridCol w:w="850"/>
        <w:gridCol w:w="71"/>
        <w:gridCol w:w="768"/>
        <w:gridCol w:w="153"/>
        <w:gridCol w:w="819"/>
        <w:gridCol w:w="102"/>
        <w:gridCol w:w="762"/>
        <w:gridCol w:w="18"/>
        <w:gridCol w:w="1062"/>
      </w:tblGrid>
      <w:tr w:rsidR="009535CC" w:rsidRPr="009535CC" w14:paraId="2D21AB36" w14:textId="77777777" w:rsidTr="001B3059">
        <w:trPr>
          <w:trHeight w:val="340"/>
          <w:tblHeader/>
        </w:trPr>
        <w:tc>
          <w:tcPr>
            <w:tcW w:w="4390" w:type="dxa"/>
            <w:tcBorders>
              <w:top w:val="single" w:sz="4" w:space="0" w:color="A5A5A5"/>
              <w:left w:val="single" w:sz="4" w:space="0" w:color="A5A5A5"/>
              <w:bottom w:val="single" w:sz="8" w:space="0" w:color="A5A5A5"/>
              <w:right w:val="single" w:sz="4" w:space="0" w:color="A5A5A5"/>
            </w:tcBorders>
            <w:noWrap/>
            <w:vAlign w:val="bottom"/>
            <w:hideMark/>
          </w:tcPr>
          <w:p w14:paraId="6937B432" w14:textId="39B45E68" w:rsidR="009535CC" w:rsidRPr="009535CC" w:rsidRDefault="001B3059" w:rsidP="009535CC">
            <w:pPr>
              <w:spacing w:after="0" w:line="240" w:lineRule="auto"/>
              <w:rPr>
                <w:rFonts w:ascii="Arial" w:eastAsia="Times New Roman" w:hAnsi="Arial" w:cs="Arial"/>
                <w:b/>
                <w:bCs/>
                <w:color w:val="000000"/>
                <w:kern w:val="0"/>
                <w:sz w:val="24"/>
                <w:szCs w:val="24"/>
                <w:lang w:eastAsia="pl-PL"/>
                <w14:ligatures w14:val="none"/>
              </w:rPr>
            </w:pPr>
            <w:r>
              <w:rPr>
                <w:rFonts w:ascii="Arial" w:eastAsia="Times New Roman" w:hAnsi="Arial" w:cs="Arial"/>
                <w:b/>
                <w:bCs/>
                <w:color w:val="000000"/>
                <w:kern w:val="0"/>
                <w:sz w:val="24"/>
                <w:szCs w:val="24"/>
                <w:lang w:eastAsia="pl-PL"/>
                <w14:ligatures w14:val="none"/>
              </w:rPr>
              <w:t>osoby rozpoczynające zajęcia w KIS</w:t>
            </w:r>
          </w:p>
        </w:tc>
        <w:tc>
          <w:tcPr>
            <w:tcW w:w="921" w:type="dxa"/>
            <w:gridSpan w:val="2"/>
            <w:tcBorders>
              <w:top w:val="single" w:sz="4" w:space="0" w:color="A5A5A5"/>
              <w:left w:val="single" w:sz="4" w:space="0" w:color="A5A5A5"/>
              <w:bottom w:val="single" w:sz="8" w:space="0" w:color="A5A5A5"/>
              <w:right w:val="single" w:sz="4" w:space="0" w:color="A5A5A5"/>
            </w:tcBorders>
            <w:noWrap/>
            <w:vAlign w:val="bottom"/>
            <w:hideMark/>
          </w:tcPr>
          <w:p w14:paraId="1908DFD2"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2023</w:t>
            </w:r>
          </w:p>
        </w:tc>
        <w:tc>
          <w:tcPr>
            <w:tcW w:w="921" w:type="dxa"/>
            <w:gridSpan w:val="2"/>
            <w:tcBorders>
              <w:top w:val="single" w:sz="4" w:space="0" w:color="A5A5A5"/>
              <w:left w:val="single" w:sz="4" w:space="0" w:color="A5A5A5"/>
              <w:bottom w:val="single" w:sz="8" w:space="0" w:color="A5A5A5"/>
              <w:right w:val="single" w:sz="4" w:space="0" w:color="A5A5A5"/>
            </w:tcBorders>
            <w:noWrap/>
            <w:vAlign w:val="bottom"/>
            <w:hideMark/>
          </w:tcPr>
          <w:p w14:paraId="047F4639"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2024</w:t>
            </w:r>
          </w:p>
        </w:tc>
        <w:tc>
          <w:tcPr>
            <w:tcW w:w="921" w:type="dxa"/>
            <w:gridSpan w:val="2"/>
            <w:tcBorders>
              <w:top w:val="single" w:sz="4" w:space="0" w:color="A5A5A5"/>
              <w:left w:val="single" w:sz="4" w:space="0" w:color="A5A5A5"/>
              <w:bottom w:val="single" w:sz="8" w:space="0" w:color="A5A5A5"/>
              <w:right w:val="single" w:sz="4" w:space="0" w:color="A5A5A5"/>
            </w:tcBorders>
            <w:noWrap/>
            <w:vAlign w:val="bottom"/>
            <w:hideMark/>
          </w:tcPr>
          <w:p w14:paraId="21B59E66"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2025</w:t>
            </w:r>
          </w:p>
        </w:tc>
        <w:tc>
          <w:tcPr>
            <w:tcW w:w="780" w:type="dxa"/>
            <w:gridSpan w:val="2"/>
            <w:tcBorders>
              <w:top w:val="single" w:sz="4" w:space="0" w:color="A5A5A5"/>
              <w:left w:val="single" w:sz="4" w:space="0" w:color="A5A5A5"/>
              <w:bottom w:val="single" w:sz="8" w:space="0" w:color="A5A5A5"/>
              <w:right w:val="single" w:sz="4" w:space="0" w:color="A5A5A5"/>
            </w:tcBorders>
            <w:noWrap/>
            <w:vAlign w:val="bottom"/>
            <w:hideMark/>
          </w:tcPr>
          <w:p w14:paraId="4F8A708B"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0D0C54E6"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w:t>
            </w:r>
          </w:p>
        </w:tc>
      </w:tr>
      <w:tr w:rsidR="009535CC" w:rsidRPr="009535CC" w14:paraId="57D93CB8"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B1FE2C"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ogółem</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70C9BB"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256</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F7EC92"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198</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3B442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213</w:t>
            </w:r>
          </w:p>
        </w:tc>
        <w:tc>
          <w:tcPr>
            <w:tcW w:w="7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B25EF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15</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F1F88E"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7,6%</w:t>
            </w:r>
          </w:p>
        </w:tc>
      </w:tr>
      <w:tr w:rsidR="009535CC" w:rsidRPr="009535CC" w14:paraId="29B1FEB5"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43FB5694"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z niepełnosprawnością</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1C354FA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42</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443D4BA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60</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7E8C0FEB"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63</w:t>
            </w:r>
          </w:p>
        </w:tc>
        <w:tc>
          <w:tcPr>
            <w:tcW w:w="780" w:type="dxa"/>
            <w:gridSpan w:val="2"/>
            <w:tcBorders>
              <w:top w:val="single" w:sz="4" w:space="0" w:color="A5A5A5"/>
              <w:left w:val="single" w:sz="4" w:space="0" w:color="A5A5A5"/>
              <w:bottom w:val="single" w:sz="4" w:space="0" w:color="A5A5A5"/>
              <w:right w:val="single" w:sz="4" w:space="0" w:color="A5A5A5"/>
            </w:tcBorders>
            <w:noWrap/>
            <w:vAlign w:val="bottom"/>
            <w:hideMark/>
          </w:tcPr>
          <w:p w14:paraId="5E4BAACC"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3</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17E43AD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5,0%</w:t>
            </w:r>
          </w:p>
        </w:tc>
      </w:tr>
      <w:tr w:rsidR="009535CC" w:rsidRPr="009535CC" w14:paraId="4036177A"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852CDD"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w kryzysie zdrowia psychicznego</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16DC3A"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48</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0B4A8D"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45</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37E6E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49</w:t>
            </w:r>
          </w:p>
        </w:tc>
        <w:tc>
          <w:tcPr>
            <w:tcW w:w="7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A10F8C"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DE1E1E"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8,9%</w:t>
            </w:r>
          </w:p>
        </w:tc>
      </w:tr>
      <w:tr w:rsidR="009535CC" w:rsidRPr="009535CC" w14:paraId="61CA8992"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762F6E19"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uchodźcy realizujący indywidualny program integracji</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149F999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27</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49D2F31E"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3CC59C84"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3</w:t>
            </w:r>
          </w:p>
        </w:tc>
        <w:tc>
          <w:tcPr>
            <w:tcW w:w="780" w:type="dxa"/>
            <w:gridSpan w:val="2"/>
            <w:tcBorders>
              <w:top w:val="single" w:sz="4" w:space="0" w:color="A5A5A5"/>
              <w:left w:val="single" w:sz="4" w:space="0" w:color="A5A5A5"/>
              <w:bottom w:val="single" w:sz="4" w:space="0" w:color="A5A5A5"/>
              <w:right w:val="single" w:sz="4" w:space="0" w:color="A5A5A5"/>
            </w:tcBorders>
            <w:noWrap/>
            <w:vAlign w:val="bottom"/>
            <w:hideMark/>
          </w:tcPr>
          <w:p w14:paraId="04124CE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4D1CB7F8"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200,0%</w:t>
            </w:r>
          </w:p>
        </w:tc>
      </w:tr>
      <w:tr w:rsidR="009535CC" w:rsidRPr="009535CC" w14:paraId="3DEA4318"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0C9622"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długotrwale bezrobotne</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E8660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81</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9DEB1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32</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4F8F3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28</w:t>
            </w:r>
          </w:p>
        </w:tc>
        <w:tc>
          <w:tcPr>
            <w:tcW w:w="7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3618FB"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B693384"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-12,5%</w:t>
            </w:r>
          </w:p>
        </w:tc>
      </w:tr>
      <w:tr w:rsidR="009535CC" w:rsidRPr="009535CC" w14:paraId="7EE94FC3"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5F1CB82C"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uzależnione od alkoholu</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6BD2629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011E6A8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7</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06E9346E"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12</w:t>
            </w:r>
          </w:p>
        </w:tc>
        <w:tc>
          <w:tcPr>
            <w:tcW w:w="780" w:type="dxa"/>
            <w:gridSpan w:val="2"/>
            <w:tcBorders>
              <w:top w:val="single" w:sz="4" w:space="0" w:color="A5A5A5"/>
              <w:left w:val="single" w:sz="4" w:space="0" w:color="A5A5A5"/>
              <w:bottom w:val="single" w:sz="4" w:space="0" w:color="A5A5A5"/>
              <w:right w:val="single" w:sz="4" w:space="0" w:color="A5A5A5"/>
            </w:tcBorders>
            <w:noWrap/>
            <w:vAlign w:val="bottom"/>
            <w:hideMark/>
          </w:tcPr>
          <w:p w14:paraId="3B8D17B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2ED3657E"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71,4%</w:t>
            </w:r>
          </w:p>
        </w:tc>
      </w:tr>
      <w:tr w:rsidR="009535CC" w:rsidRPr="009535CC" w14:paraId="24EDBCCC"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A5E67F"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w kryzysie bezdomności</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887D5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3</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3C447A"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1BAAB4"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7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07F94" w14:textId="4BE3585F" w:rsidR="009535CC" w:rsidRPr="009535CC" w:rsidRDefault="001778DE" w:rsidP="009535CC">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DB0F7B" w14:textId="6BC21B89" w:rsidR="009535CC" w:rsidRPr="009535CC" w:rsidRDefault="001778DE" w:rsidP="009535CC">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9535CC" w:rsidRPr="009535CC" w14:paraId="7359653D"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4F70B327"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bierne zawodowo</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3195BF3A"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58D5E8AA"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21" w:type="dxa"/>
            <w:gridSpan w:val="2"/>
            <w:tcBorders>
              <w:top w:val="single" w:sz="4" w:space="0" w:color="A5A5A5"/>
              <w:left w:val="single" w:sz="4" w:space="0" w:color="A5A5A5"/>
              <w:bottom w:val="single" w:sz="4" w:space="0" w:color="A5A5A5"/>
              <w:right w:val="single" w:sz="4" w:space="0" w:color="A5A5A5"/>
            </w:tcBorders>
            <w:noWrap/>
            <w:vAlign w:val="bottom"/>
            <w:hideMark/>
          </w:tcPr>
          <w:p w14:paraId="214B9E5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64</w:t>
            </w:r>
          </w:p>
        </w:tc>
        <w:tc>
          <w:tcPr>
            <w:tcW w:w="780" w:type="dxa"/>
            <w:gridSpan w:val="2"/>
            <w:tcBorders>
              <w:top w:val="single" w:sz="4" w:space="0" w:color="A5A5A5"/>
              <w:left w:val="single" w:sz="4" w:space="0" w:color="A5A5A5"/>
              <w:bottom w:val="single" w:sz="4" w:space="0" w:color="A5A5A5"/>
              <w:right w:val="single" w:sz="4" w:space="0" w:color="A5A5A5"/>
            </w:tcBorders>
            <w:noWrap/>
            <w:vAlign w:val="bottom"/>
            <w:hideMark/>
          </w:tcPr>
          <w:p w14:paraId="6D07697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64</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065FAF5"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4AD15E3D"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8DC601"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rodzice samotnie wychowujący dzieci</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F1DD1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7</w:t>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DBCB00C" w14:textId="5F09F508"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r w:rsidR="001778DE">
              <w:rPr>
                <w:rStyle w:val="Odwoanieprzypisudolnego"/>
                <w:rFonts w:eastAsia="Times New Roman" w:cs="Arial"/>
                <w:color w:val="000000"/>
                <w:kern w:val="0"/>
                <w:szCs w:val="24"/>
                <w:lang w:eastAsia="pl-PL"/>
                <w14:ligatures w14:val="none"/>
              </w:rPr>
              <w:footnoteReference w:id="89"/>
            </w:r>
          </w:p>
        </w:tc>
        <w:tc>
          <w:tcPr>
            <w:tcW w:w="921"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BAA8A1"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7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E41475"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F1C2F6"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5A95888A"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5D192233"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lastRenderedPageBreak/>
              <w:t>osoby niezaradne w prowadzeniu gospodarstwa domowego i opiece nad dziećmi</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2841E8C7"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39" w:type="dxa"/>
            <w:gridSpan w:val="2"/>
            <w:tcBorders>
              <w:top w:val="single" w:sz="4" w:space="0" w:color="A5A5A5"/>
              <w:left w:val="single" w:sz="4" w:space="0" w:color="A5A5A5"/>
              <w:bottom w:val="single" w:sz="4" w:space="0" w:color="A5A5A5"/>
              <w:right w:val="single" w:sz="4" w:space="0" w:color="A5A5A5"/>
            </w:tcBorders>
            <w:noWrap/>
            <w:vAlign w:val="bottom"/>
            <w:hideMark/>
          </w:tcPr>
          <w:p w14:paraId="038BE38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13</w:t>
            </w:r>
          </w:p>
        </w:tc>
        <w:tc>
          <w:tcPr>
            <w:tcW w:w="972" w:type="dxa"/>
            <w:gridSpan w:val="2"/>
            <w:tcBorders>
              <w:top w:val="single" w:sz="4" w:space="0" w:color="A5A5A5"/>
              <w:left w:val="single" w:sz="4" w:space="0" w:color="A5A5A5"/>
              <w:bottom w:val="single" w:sz="4" w:space="0" w:color="A5A5A5"/>
              <w:right w:val="single" w:sz="4" w:space="0" w:color="A5A5A5"/>
            </w:tcBorders>
            <w:noWrap/>
            <w:vAlign w:val="bottom"/>
            <w:hideMark/>
          </w:tcPr>
          <w:p w14:paraId="28A36ABC"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16</w:t>
            </w:r>
          </w:p>
        </w:tc>
        <w:tc>
          <w:tcPr>
            <w:tcW w:w="864" w:type="dxa"/>
            <w:gridSpan w:val="2"/>
            <w:tcBorders>
              <w:top w:val="single" w:sz="4" w:space="0" w:color="A5A5A5"/>
              <w:left w:val="single" w:sz="4" w:space="0" w:color="A5A5A5"/>
              <w:bottom w:val="single" w:sz="4" w:space="0" w:color="A5A5A5"/>
              <w:right w:val="single" w:sz="4" w:space="0" w:color="A5A5A5"/>
            </w:tcBorders>
            <w:noWrap/>
            <w:vAlign w:val="bottom"/>
            <w:hideMark/>
          </w:tcPr>
          <w:p w14:paraId="204281D8"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3</w:t>
            </w:r>
          </w:p>
        </w:tc>
        <w:tc>
          <w:tcPr>
            <w:tcW w:w="1080" w:type="dxa"/>
            <w:gridSpan w:val="2"/>
            <w:tcBorders>
              <w:top w:val="single" w:sz="4" w:space="0" w:color="A5A5A5"/>
              <w:left w:val="single" w:sz="4" w:space="0" w:color="A5A5A5"/>
              <w:bottom w:val="single" w:sz="4" w:space="0" w:color="A5A5A5"/>
              <w:right w:val="single" w:sz="4" w:space="0" w:color="A5A5A5"/>
            </w:tcBorders>
            <w:noWrap/>
            <w:vAlign w:val="bottom"/>
            <w:hideMark/>
          </w:tcPr>
          <w:p w14:paraId="327C0340" w14:textId="10A74D9C" w:rsidR="009535CC" w:rsidRPr="009535CC" w:rsidRDefault="001778DE" w:rsidP="009535CC">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23,1%</w:t>
            </w:r>
          </w:p>
        </w:tc>
      </w:tr>
      <w:tr w:rsidR="009535CC" w:rsidRPr="009535CC" w14:paraId="70AA1E3C"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A3EB41"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uzależnione od narkotyków</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84DD4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839"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29BD44"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72"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C4EB6D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64"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C9277B"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10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FC5733"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-100,0%</w:t>
            </w:r>
          </w:p>
        </w:tc>
      </w:tr>
      <w:tr w:rsidR="009535CC" w:rsidRPr="009535CC" w14:paraId="2A196F07"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4956D46A"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zwolnione z zakładu karnego</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231FC0A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839" w:type="dxa"/>
            <w:gridSpan w:val="2"/>
            <w:tcBorders>
              <w:top w:val="single" w:sz="4" w:space="0" w:color="A5A5A5"/>
              <w:left w:val="single" w:sz="4" w:space="0" w:color="A5A5A5"/>
              <w:bottom w:val="single" w:sz="4" w:space="0" w:color="A5A5A5"/>
              <w:right w:val="single" w:sz="4" w:space="0" w:color="A5A5A5"/>
            </w:tcBorders>
            <w:noWrap/>
            <w:vAlign w:val="bottom"/>
            <w:hideMark/>
          </w:tcPr>
          <w:p w14:paraId="142E677D"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72" w:type="dxa"/>
            <w:gridSpan w:val="2"/>
            <w:tcBorders>
              <w:top w:val="single" w:sz="4" w:space="0" w:color="A5A5A5"/>
              <w:left w:val="single" w:sz="4" w:space="0" w:color="A5A5A5"/>
              <w:bottom w:val="single" w:sz="4" w:space="0" w:color="A5A5A5"/>
              <w:right w:val="single" w:sz="4" w:space="0" w:color="A5A5A5"/>
            </w:tcBorders>
            <w:noWrap/>
            <w:vAlign w:val="bottom"/>
            <w:hideMark/>
          </w:tcPr>
          <w:p w14:paraId="5344EF5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64" w:type="dxa"/>
            <w:gridSpan w:val="2"/>
            <w:tcBorders>
              <w:top w:val="single" w:sz="4" w:space="0" w:color="A5A5A5"/>
              <w:left w:val="single" w:sz="4" w:space="0" w:color="A5A5A5"/>
              <w:bottom w:val="single" w:sz="4" w:space="0" w:color="A5A5A5"/>
              <w:right w:val="single" w:sz="4" w:space="0" w:color="A5A5A5"/>
            </w:tcBorders>
            <w:noWrap/>
            <w:vAlign w:val="bottom"/>
            <w:hideMark/>
          </w:tcPr>
          <w:p w14:paraId="169DC627" w14:textId="7D591071" w:rsidR="009535CC" w:rsidRPr="009535CC" w:rsidRDefault="001778DE" w:rsidP="009535CC">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80" w:type="dxa"/>
            <w:gridSpan w:val="2"/>
            <w:tcBorders>
              <w:top w:val="single" w:sz="4" w:space="0" w:color="A5A5A5"/>
              <w:left w:val="single" w:sz="4" w:space="0" w:color="A5A5A5"/>
              <w:bottom w:val="single" w:sz="4" w:space="0" w:color="A5A5A5"/>
              <w:right w:val="single" w:sz="4" w:space="0" w:color="A5A5A5"/>
            </w:tcBorders>
            <w:noWrap/>
            <w:vAlign w:val="bottom"/>
            <w:hideMark/>
          </w:tcPr>
          <w:p w14:paraId="3DC783D6" w14:textId="717A3BDD" w:rsidR="009535CC" w:rsidRPr="009535CC" w:rsidRDefault="001778DE"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sidR="009535CC" w:rsidRPr="009535CC">
              <w:rPr>
                <w:rFonts w:ascii="Arial" w:eastAsia="Times New Roman" w:hAnsi="Arial" w:cs="Arial"/>
                <w:color w:val="000000"/>
                <w:kern w:val="0"/>
                <w:sz w:val="24"/>
                <w:szCs w:val="24"/>
                <w:lang w:eastAsia="pl-PL"/>
                <w14:ligatures w14:val="none"/>
              </w:rPr>
              <w:t>.</w:t>
            </w:r>
          </w:p>
        </w:tc>
      </w:tr>
      <w:tr w:rsidR="009535CC" w:rsidRPr="009535CC" w14:paraId="4DD891B3"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C5218E"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niepracujące, niezarejestrowane w PUP</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A51F6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839"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B26B9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72"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D64A0A"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64"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E30E5D"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80" w:type="dxa"/>
            <w:gridSpan w:val="2"/>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AAF07C"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35BCCA74" w14:textId="77777777" w:rsidTr="001B3059">
        <w:trPr>
          <w:trHeight w:val="340"/>
        </w:trPr>
        <w:tc>
          <w:tcPr>
            <w:tcW w:w="4390" w:type="dxa"/>
            <w:tcBorders>
              <w:top w:val="single" w:sz="4" w:space="0" w:color="A5A5A5"/>
              <w:left w:val="single" w:sz="4" w:space="0" w:color="A5A5A5"/>
              <w:bottom w:val="single" w:sz="4" w:space="0" w:color="A5A5A5"/>
              <w:right w:val="single" w:sz="4" w:space="0" w:color="A5A5A5"/>
            </w:tcBorders>
            <w:noWrap/>
            <w:vAlign w:val="bottom"/>
            <w:hideMark/>
          </w:tcPr>
          <w:p w14:paraId="085A52E7"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niepracujące, zarejestrowane w PUP</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0C2B175A"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839" w:type="dxa"/>
            <w:gridSpan w:val="2"/>
            <w:tcBorders>
              <w:top w:val="single" w:sz="4" w:space="0" w:color="A5A5A5"/>
              <w:left w:val="single" w:sz="4" w:space="0" w:color="A5A5A5"/>
              <w:bottom w:val="single" w:sz="4" w:space="0" w:color="A5A5A5"/>
              <w:right w:val="single" w:sz="4" w:space="0" w:color="A5A5A5"/>
            </w:tcBorders>
            <w:noWrap/>
            <w:vAlign w:val="bottom"/>
            <w:hideMark/>
          </w:tcPr>
          <w:p w14:paraId="6C2B8A58"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972" w:type="dxa"/>
            <w:gridSpan w:val="2"/>
            <w:tcBorders>
              <w:top w:val="single" w:sz="4" w:space="0" w:color="A5A5A5"/>
              <w:left w:val="single" w:sz="4" w:space="0" w:color="A5A5A5"/>
              <w:bottom w:val="single" w:sz="4" w:space="0" w:color="A5A5A5"/>
              <w:right w:val="single" w:sz="4" w:space="0" w:color="A5A5A5"/>
            </w:tcBorders>
            <w:noWrap/>
            <w:vAlign w:val="bottom"/>
            <w:hideMark/>
          </w:tcPr>
          <w:p w14:paraId="5D674A14"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64" w:type="dxa"/>
            <w:gridSpan w:val="2"/>
            <w:tcBorders>
              <w:top w:val="single" w:sz="4" w:space="0" w:color="A5A5A5"/>
              <w:left w:val="single" w:sz="4" w:space="0" w:color="A5A5A5"/>
              <w:bottom w:val="single" w:sz="4" w:space="0" w:color="A5A5A5"/>
              <w:right w:val="single" w:sz="4" w:space="0" w:color="A5A5A5"/>
            </w:tcBorders>
            <w:noWrap/>
            <w:vAlign w:val="bottom"/>
            <w:hideMark/>
          </w:tcPr>
          <w:p w14:paraId="5E91C1B2"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80" w:type="dxa"/>
            <w:gridSpan w:val="2"/>
            <w:tcBorders>
              <w:top w:val="single" w:sz="4" w:space="0" w:color="A5A5A5"/>
              <w:left w:val="single" w:sz="4" w:space="0" w:color="A5A5A5"/>
              <w:bottom w:val="single" w:sz="4" w:space="0" w:color="A5A5A5"/>
              <w:right w:val="single" w:sz="4" w:space="0" w:color="A5A5A5"/>
            </w:tcBorders>
            <w:noWrap/>
            <w:vAlign w:val="bottom"/>
            <w:hideMark/>
          </w:tcPr>
          <w:p w14:paraId="18C0C11A"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bl>
    <w:p w14:paraId="486EE8F2" w14:textId="1D0201EE" w:rsidR="009535CC" w:rsidRPr="005F586C" w:rsidRDefault="009535CC" w:rsidP="009535CC">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KIS.</w:t>
      </w:r>
    </w:p>
    <w:p w14:paraId="2F775F87" w14:textId="4963E06A" w:rsidR="001C51D6" w:rsidRPr="001C51D6" w:rsidRDefault="001C51D6" w:rsidP="008366A3">
      <w:pPr>
        <w:spacing w:after="120" w:line="360" w:lineRule="auto"/>
        <w:rPr>
          <w:rFonts w:ascii="Arial" w:hAnsi="Arial" w:cs="Arial"/>
          <w:sz w:val="24"/>
          <w:szCs w:val="24"/>
        </w:rPr>
      </w:pPr>
      <w:r w:rsidRPr="001C51D6">
        <w:rPr>
          <w:rFonts w:ascii="Arial" w:hAnsi="Arial" w:cs="Arial"/>
          <w:sz w:val="24"/>
          <w:szCs w:val="24"/>
        </w:rPr>
        <w:t>Zajęcia w KIS w 2025 roku skończyło 11,5% mniej osób niż w 2024 roku. Wszystkie osoby</w:t>
      </w:r>
      <w:r w:rsidR="000B27FD">
        <w:rPr>
          <w:rFonts w:ascii="Arial" w:hAnsi="Arial" w:cs="Arial"/>
          <w:sz w:val="24"/>
          <w:szCs w:val="24"/>
        </w:rPr>
        <w:t xml:space="preserve"> bierne zawodowo</w:t>
      </w:r>
      <w:r w:rsidRPr="001C51D6">
        <w:rPr>
          <w:rFonts w:ascii="Arial" w:hAnsi="Arial" w:cs="Arial"/>
          <w:sz w:val="24"/>
          <w:szCs w:val="24"/>
        </w:rPr>
        <w:t>, które rozpoczęły zajęcia w CIS, ukończyły je</w:t>
      </w:r>
      <w:r>
        <w:rPr>
          <w:rFonts w:ascii="Arial" w:hAnsi="Arial" w:cs="Arial"/>
          <w:sz w:val="24"/>
          <w:szCs w:val="24"/>
        </w:rPr>
        <w:t xml:space="preserve"> – tu również obserwowana była tendencja wzrostu z 0 do 45. Największy spadek ukończenia zajęć dotyczył osób w kryzysie zdrowia psychicznego (-50,0%).</w:t>
      </w:r>
    </w:p>
    <w:p w14:paraId="287CCC83" w14:textId="17A521E5" w:rsidR="009535CC" w:rsidRPr="009535CC" w:rsidRDefault="009535CC" w:rsidP="009535CC">
      <w:pPr>
        <w:pStyle w:val="Legenda"/>
        <w:keepNext/>
        <w:rPr>
          <w:rFonts w:ascii="Arial" w:hAnsi="Arial" w:cs="Arial"/>
          <w:i w:val="0"/>
          <w:iCs w:val="0"/>
          <w:color w:val="auto"/>
          <w:sz w:val="24"/>
          <w:szCs w:val="24"/>
        </w:rPr>
      </w:pPr>
      <w:bookmarkStart w:id="53" w:name="_Toc233119866"/>
      <w:r w:rsidRPr="009535CC">
        <w:rPr>
          <w:rFonts w:ascii="Arial" w:hAnsi="Arial" w:cs="Arial"/>
          <w:b/>
          <w:bCs/>
          <w:i w:val="0"/>
          <w:iCs w:val="0"/>
          <w:color w:val="auto"/>
          <w:sz w:val="24"/>
          <w:szCs w:val="24"/>
        </w:rPr>
        <w:t xml:space="preserve">Tabela </w:t>
      </w:r>
      <w:r w:rsidRPr="009535CC">
        <w:rPr>
          <w:rFonts w:ascii="Arial" w:hAnsi="Arial" w:cs="Arial"/>
          <w:b/>
          <w:bCs/>
          <w:i w:val="0"/>
          <w:iCs w:val="0"/>
          <w:color w:val="auto"/>
          <w:sz w:val="24"/>
          <w:szCs w:val="24"/>
        </w:rPr>
        <w:fldChar w:fldCharType="begin"/>
      </w:r>
      <w:r w:rsidRPr="009535CC">
        <w:rPr>
          <w:rFonts w:ascii="Arial" w:hAnsi="Arial" w:cs="Arial"/>
          <w:b/>
          <w:bCs/>
          <w:i w:val="0"/>
          <w:iCs w:val="0"/>
          <w:color w:val="auto"/>
          <w:sz w:val="24"/>
          <w:szCs w:val="24"/>
        </w:rPr>
        <w:instrText xml:space="preserve"> SEQ Tabela \* ARABIC </w:instrText>
      </w:r>
      <w:r w:rsidRPr="009535CC">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11</w:t>
      </w:r>
      <w:r w:rsidRPr="009535CC">
        <w:rPr>
          <w:rFonts w:ascii="Arial" w:hAnsi="Arial" w:cs="Arial"/>
          <w:b/>
          <w:bCs/>
          <w:i w:val="0"/>
          <w:iCs w:val="0"/>
          <w:color w:val="auto"/>
          <w:sz w:val="24"/>
          <w:szCs w:val="24"/>
        </w:rPr>
        <w:fldChar w:fldCharType="end"/>
      </w:r>
      <w:r w:rsidRPr="009535CC">
        <w:rPr>
          <w:rFonts w:ascii="Arial" w:hAnsi="Arial" w:cs="Arial"/>
          <w:b/>
          <w:bCs/>
          <w:i w:val="0"/>
          <w:iCs w:val="0"/>
          <w:color w:val="auto"/>
          <w:sz w:val="24"/>
          <w:szCs w:val="24"/>
        </w:rPr>
        <w:t>.</w:t>
      </w:r>
      <w:r w:rsidRPr="009535CC">
        <w:rPr>
          <w:rFonts w:ascii="Arial" w:hAnsi="Arial" w:cs="Arial"/>
          <w:i w:val="0"/>
          <w:iCs w:val="0"/>
          <w:color w:val="auto"/>
          <w:sz w:val="24"/>
          <w:szCs w:val="24"/>
        </w:rPr>
        <w:t xml:space="preserve"> Struktura osób kończących zajęcia w KIS w latach 2023–2025</w:t>
      </w:r>
      <w:bookmarkEnd w:id="53"/>
    </w:p>
    <w:tbl>
      <w:tblPr>
        <w:tblW w:w="8995" w:type="dxa"/>
        <w:tblCellMar>
          <w:left w:w="70" w:type="dxa"/>
          <w:right w:w="70" w:type="dxa"/>
        </w:tblCellMar>
        <w:tblLook w:val="04A0" w:firstRow="1" w:lastRow="0" w:firstColumn="1" w:lastColumn="0" w:noHBand="0" w:noVBand="1"/>
      </w:tblPr>
      <w:tblGrid>
        <w:gridCol w:w="4135"/>
        <w:gridCol w:w="963"/>
        <w:gridCol w:w="993"/>
        <w:gridCol w:w="992"/>
        <w:gridCol w:w="850"/>
        <w:gridCol w:w="1062"/>
      </w:tblGrid>
      <w:tr w:rsidR="009535CC" w:rsidRPr="009535CC" w14:paraId="48E89153" w14:textId="77777777" w:rsidTr="00AC481C">
        <w:trPr>
          <w:trHeight w:val="340"/>
          <w:tblHeader/>
        </w:trPr>
        <w:tc>
          <w:tcPr>
            <w:tcW w:w="4135" w:type="dxa"/>
            <w:tcBorders>
              <w:top w:val="single" w:sz="4" w:space="0" w:color="A5A5A5"/>
              <w:left w:val="single" w:sz="4" w:space="0" w:color="A5A5A5"/>
              <w:bottom w:val="single" w:sz="8" w:space="0" w:color="A5A5A5"/>
              <w:right w:val="single" w:sz="4" w:space="0" w:color="A5A5A5"/>
            </w:tcBorders>
            <w:noWrap/>
            <w:vAlign w:val="bottom"/>
            <w:hideMark/>
          </w:tcPr>
          <w:p w14:paraId="1753E92C" w14:textId="18CF5ECA" w:rsidR="009535CC" w:rsidRPr="009535CC" w:rsidRDefault="001B3059" w:rsidP="009535CC">
            <w:pPr>
              <w:spacing w:after="0" w:line="240" w:lineRule="auto"/>
              <w:rPr>
                <w:rFonts w:ascii="Arial" w:eastAsia="Times New Roman" w:hAnsi="Arial" w:cs="Arial"/>
                <w:b/>
                <w:bCs/>
                <w:color w:val="000000"/>
                <w:kern w:val="0"/>
                <w:sz w:val="24"/>
                <w:szCs w:val="24"/>
                <w:lang w:eastAsia="pl-PL"/>
                <w14:ligatures w14:val="none"/>
              </w:rPr>
            </w:pPr>
            <w:r>
              <w:rPr>
                <w:rFonts w:ascii="Arial" w:eastAsia="Times New Roman" w:hAnsi="Arial" w:cs="Arial"/>
                <w:b/>
                <w:bCs/>
                <w:color w:val="000000"/>
                <w:kern w:val="0"/>
                <w:sz w:val="24"/>
                <w:szCs w:val="24"/>
                <w:lang w:eastAsia="pl-PL"/>
                <w14:ligatures w14:val="none"/>
              </w:rPr>
              <w:t>osoby kończące zajęcia w KIS</w:t>
            </w:r>
          </w:p>
        </w:tc>
        <w:tc>
          <w:tcPr>
            <w:tcW w:w="963" w:type="dxa"/>
            <w:tcBorders>
              <w:top w:val="single" w:sz="4" w:space="0" w:color="A5A5A5"/>
              <w:left w:val="single" w:sz="4" w:space="0" w:color="A5A5A5"/>
              <w:bottom w:val="single" w:sz="8" w:space="0" w:color="A5A5A5"/>
              <w:right w:val="single" w:sz="4" w:space="0" w:color="A5A5A5"/>
            </w:tcBorders>
            <w:noWrap/>
            <w:vAlign w:val="bottom"/>
            <w:hideMark/>
          </w:tcPr>
          <w:p w14:paraId="0924F602"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2023</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69FE66F7"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2024</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5FC1136E"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2025</w:t>
            </w:r>
          </w:p>
        </w:tc>
        <w:tc>
          <w:tcPr>
            <w:tcW w:w="850" w:type="dxa"/>
            <w:tcBorders>
              <w:top w:val="single" w:sz="4" w:space="0" w:color="A5A5A5"/>
              <w:left w:val="single" w:sz="4" w:space="0" w:color="A5A5A5"/>
              <w:bottom w:val="single" w:sz="8" w:space="0" w:color="A5A5A5"/>
              <w:right w:val="single" w:sz="4" w:space="0" w:color="A5A5A5"/>
            </w:tcBorders>
            <w:noWrap/>
            <w:vAlign w:val="bottom"/>
            <w:hideMark/>
          </w:tcPr>
          <w:p w14:paraId="0D134CEA"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387A5A57" w14:textId="77777777" w:rsidR="009535CC" w:rsidRPr="009535CC" w:rsidRDefault="009535CC" w:rsidP="009535CC">
            <w:pPr>
              <w:spacing w:after="0" w:line="240" w:lineRule="auto"/>
              <w:rPr>
                <w:rFonts w:ascii="Arial" w:eastAsia="Times New Roman" w:hAnsi="Arial" w:cs="Arial"/>
                <w:b/>
                <w:bCs/>
                <w:color w:val="000000"/>
                <w:kern w:val="0"/>
                <w:sz w:val="24"/>
                <w:szCs w:val="24"/>
                <w:lang w:eastAsia="pl-PL"/>
                <w14:ligatures w14:val="none"/>
              </w:rPr>
            </w:pPr>
            <w:r w:rsidRPr="009535CC">
              <w:rPr>
                <w:rFonts w:ascii="Arial" w:eastAsia="Times New Roman" w:hAnsi="Arial" w:cs="Arial"/>
                <w:b/>
                <w:bCs/>
                <w:color w:val="000000"/>
                <w:kern w:val="0"/>
                <w:sz w:val="24"/>
                <w:szCs w:val="24"/>
                <w:lang w:eastAsia="pl-PL"/>
                <w14:ligatures w14:val="none"/>
              </w:rPr>
              <w:t>%</w:t>
            </w:r>
          </w:p>
        </w:tc>
      </w:tr>
      <w:tr w:rsidR="009535CC" w:rsidRPr="009535CC" w14:paraId="75C476FC"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1BEF34"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ogółem</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B44D65"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147</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09FBAD"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78</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08E97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69</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F1A7B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-9</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BAF7E2"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-11,5%</w:t>
            </w:r>
          </w:p>
        </w:tc>
      </w:tr>
      <w:tr w:rsidR="009535CC" w:rsidRPr="009535CC" w14:paraId="09547407"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0D15923E"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z niepełnosprawnością</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0F980F32"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23</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578BAD4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23</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24828A6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24</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3F03771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02FB9A2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4,3%</w:t>
            </w:r>
          </w:p>
        </w:tc>
      </w:tr>
      <w:tr w:rsidR="009535CC" w:rsidRPr="009535CC" w14:paraId="4D26D07B"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F3DF14"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w kryzysie zdrowia psychicznego</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C1C505"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1B01554"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2F1986"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F2F3A3"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79726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-50,0%</w:t>
            </w:r>
          </w:p>
        </w:tc>
      </w:tr>
      <w:tr w:rsidR="009535CC" w:rsidRPr="009535CC" w14:paraId="6AC0B7C3"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6518CA36"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uchodźcy realizujący indywidualny program integracji</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0312570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26</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71A27AF7"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01544F7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1A7A65A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64995E3A"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301C1D6E"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56B084"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długotrwale bezrobotne</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BEC1B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52</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1B97B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8</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987E28"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13</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D2C983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D8BEC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62,5%</w:t>
            </w:r>
          </w:p>
        </w:tc>
      </w:tr>
      <w:tr w:rsidR="009535CC" w:rsidRPr="009535CC" w14:paraId="3ADD9228"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41A1DAD4"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uzależnione od alkoholu</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7954D6F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46C8E8A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249122DC"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6EF3188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7EFFEAB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100,0%</w:t>
            </w:r>
          </w:p>
        </w:tc>
      </w:tr>
      <w:tr w:rsidR="00B94E11" w:rsidRPr="009535CC" w14:paraId="253FF1FE"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3CCA3E" w14:textId="77777777" w:rsidR="00B94E11" w:rsidRPr="009535CC" w:rsidRDefault="00B94E11" w:rsidP="00B94E11">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w kryzysie bezdomności</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2791D3" w14:textId="77777777" w:rsidR="00B94E11" w:rsidRPr="009535CC" w:rsidRDefault="00B94E11" w:rsidP="00B94E11">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123BAC" w14:textId="77777777" w:rsidR="00B94E11" w:rsidRPr="009535CC" w:rsidRDefault="00B94E11" w:rsidP="00B94E11">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87FE3E" w14:textId="77777777" w:rsidR="00B94E11" w:rsidRPr="009535CC" w:rsidRDefault="00B94E11" w:rsidP="00B94E11">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315250" w14:textId="35120A6F" w:rsidR="00B94E11" w:rsidRPr="009535CC" w:rsidRDefault="00B94E11" w:rsidP="00B94E11">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2F8CF8" w14:textId="7957725C" w:rsidR="00B94E11" w:rsidRPr="009535CC" w:rsidRDefault="00B94E11"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068A177C"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21336655"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bierne zawodowo</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4BE9822D"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5833D422"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575E09BF"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45</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4DA8C5B8"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45</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EB5FBCF"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718011A1"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B39702"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rodzice samotnie wychowujący dzieci</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B512F3"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A4CB6A"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C1CAB39"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E1A483"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712AB4"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3E5B39C0" w14:textId="05B2E006"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59315050" w14:textId="4ADED7D0"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niezaradne w prowadzeniu gospodarstwa domowego i opiece nad dziećmi</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53E2EC98" w14:textId="396D2262"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439B73C3" w14:textId="119A3396"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3DB4D2F0" w14:textId="698AFB4B"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5D0D0585" w14:textId="47F68058" w:rsidR="009535CC"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799B255" w14:textId="50BC108B" w:rsidR="009535CC" w:rsidRPr="009535CC" w:rsidRDefault="00FB689A"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FB689A" w:rsidRPr="009535CC" w14:paraId="32FFC2DB"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C3508B" w14:textId="77777777" w:rsidR="00FB689A" w:rsidRPr="009535CC" w:rsidRDefault="00FB689A" w:rsidP="00FB689A">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uzależnione od narkotyków</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F5BD82"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741C57"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6FEFAE"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4A90ED" w14:textId="4D15E67A"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A675BD" w14:textId="2ACB34F9" w:rsidR="00FB689A" w:rsidRPr="009535CC" w:rsidRDefault="00FB689A"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FB689A" w:rsidRPr="009535CC" w14:paraId="4810454D"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18E32B52" w14:textId="77777777" w:rsidR="00FB689A" w:rsidRPr="009535CC" w:rsidRDefault="00FB689A" w:rsidP="00FB689A">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zwolnione z zakładu karnego</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5E01A182"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7F9DE552"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6773669C" w14:textId="77777777"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0</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51345732" w14:textId="5E42F404" w:rsidR="00FB689A" w:rsidRPr="009535CC" w:rsidRDefault="00FB689A" w:rsidP="00FB689A">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600201EA" w14:textId="59D38766" w:rsidR="00FB689A" w:rsidRPr="009535CC" w:rsidRDefault="00FB689A"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9535CC" w:rsidRPr="009535CC" w14:paraId="7EDD11D1"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3F65E7"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niepracujące, niezarejestrowane w PUP</w:t>
            </w:r>
          </w:p>
        </w:tc>
        <w:tc>
          <w:tcPr>
            <w:tcW w:w="96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2351AF9"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5883F1"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2</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CAAB4F"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1AF214"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C5D72F"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r w:rsidR="009535CC" w:rsidRPr="009535CC" w14:paraId="1124172A" w14:textId="77777777" w:rsidTr="00AC481C">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020186C6" w14:textId="77777777" w:rsidR="009535CC" w:rsidRPr="009535CC" w:rsidRDefault="009535CC" w:rsidP="009535CC">
            <w:pPr>
              <w:spacing w:after="0" w:line="240" w:lineRule="auto"/>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osoby niepracujące, zarejestrowane w PUP</w:t>
            </w:r>
          </w:p>
        </w:tc>
        <w:tc>
          <w:tcPr>
            <w:tcW w:w="963" w:type="dxa"/>
            <w:tcBorders>
              <w:top w:val="single" w:sz="4" w:space="0" w:color="A5A5A5"/>
              <w:left w:val="single" w:sz="4" w:space="0" w:color="A5A5A5"/>
              <w:bottom w:val="single" w:sz="4" w:space="0" w:color="A5A5A5"/>
              <w:right w:val="single" w:sz="4" w:space="0" w:color="A5A5A5"/>
            </w:tcBorders>
            <w:noWrap/>
            <w:vAlign w:val="bottom"/>
            <w:hideMark/>
          </w:tcPr>
          <w:p w14:paraId="0F9C198C"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1</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728CCB80" w14:textId="77777777" w:rsidR="009535CC" w:rsidRPr="009535CC" w:rsidRDefault="009535CC" w:rsidP="009535CC">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E67F4D3"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r w:rsidRPr="009535CC">
              <w:rPr>
                <w:rFonts w:ascii="Arial" w:eastAsia="Times New Roman" w:hAnsi="Arial" w:cs="Arial"/>
                <w:color w:val="000000"/>
                <w:kern w:val="0"/>
                <w:sz w:val="24"/>
                <w:szCs w:val="24"/>
                <w:lang w:eastAsia="pl-PL"/>
                <w14:ligatures w14:val="none"/>
              </w:rPr>
              <w:t>X</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1527F7EE"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395F1E8F" w14:textId="77777777" w:rsidR="009535CC" w:rsidRPr="009535CC" w:rsidRDefault="009535CC"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9535CC">
              <w:rPr>
                <w:rFonts w:ascii="Arial" w:eastAsia="Times New Roman" w:hAnsi="Arial" w:cs="Arial"/>
                <w:color w:val="000000"/>
                <w:kern w:val="0"/>
                <w:sz w:val="24"/>
                <w:szCs w:val="24"/>
                <w:lang w:eastAsia="pl-PL"/>
                <w14:ligatures w14:val="none"/>
              </w:rPr>
              <w:t>nd</w:t>
            </w:r>
            <w:proofErr w:type="spellEnd"/>
            <w:r w:rsidRPr="009535CC">
              <w:rPr>
                <w:rFonts w:ascii="Arial" w:eastAsia="Times New Roman" w:hAnsi="Arial" w:cs="Arial"/>
                <w:color w:val="000000"/>
                <w:kern w:val="0"/>
                <w:sz w:val="24"/>
                <w:szCs w:val="24"/>
                <w:lang w:eastAsia="pl-PL"/>
                <w14:ligatures w14:val="none"/>
              </w:rPr>
              <w:t>.</w:t>
            </w:r>
          </w:p>
        </w:tc>
      </w:tr>
    </w:tbl>
    <w:p w14:paraId="3DE3E527" w14:textId="77777777" w:rsidR="009535CC" w:rsidRDefault="009535CC" w:rsidP="009535CC">
      <w:pPr>
        <w:rPr>
          <w:rFonts w:ascii="Arial" w:hAnsi="Arial" w:cs="Arial"/>
          <w:sz w:val="24"/>
          <w:szCs w:val="24"/>
        </w:rPr>
      </w:pPr>
      <w:r w:rsidRPr="001C4D79">
        <w:rPr>
          <w:rFonts w:ascii="Arial" w:hAnsi="Arial" w:cs="Arial"/>
          <w:sz w:val="24"/>
          <w:szCs w:val="24"/>
        </w:rPr>
        <w:lastRenderedPageBreak/>
        <w:t xml:space="preserve">Źródło: opracowanie własne na podstawie </w:t>
      </w:r>
      <w:r>
        <w:rPr>
          <w:rFonts w:ascii="Arial" w:hAnsi="Arial" w:cs="Arial"/>
          <w:sz w:val="24"/>
          <w:szCs w:val="24"/>
        </w:rPr>
        <w:t>sprawozdań KIS.</w:t>
      </w:r>
    </w:p>
    <w:p w14:paraId="267A6C60" w14:textId="1EB3DFCB" w:rsidR="003C5ACE" w:rsidRDefault="003C5ACE" w:rsidP="001B3059">
      <w:pPr>
        <w:pStyle w:val="Nagwek2"/>
        <w:numPr>
          <w:ilvl w:val="1"/>
          <w:numId w:val="1"/>
        </w:numPr>
        <w:spacing w:before="240" w:after="120"/>
      </w:pPr>
      <w:bookmarkStart w:id="54" w:name="_Toc232851568"/>
      <w:bookmarkStart w:id="55" w:name="_Toc232956081"/>
      <w:bookmarkStart w:id="56" w:name="_Toc232956173"/>
      <w:bookmarkStart w:id="57" w:name="_Toc232961514"/>
      <w:bookmarkStart w:id="58" w:name="_Toc232851569"/>
      <w:bookmarkStart w:id="59" w:name="_Toc232956082"/>
      <w:bookmarkStart w:id="60" w:name="_Toc232956174"/>
      <w:bookmarkStart w:id="61" w:name="_Toc232961515"/>
      <w:bookmarkStart w:id="62" w:name="_Toc232851570"/>
      <w:bookmarkStart w:id="63" w:name="_Toc232956083"/>
      <w:bookmarkStart w:id="64" w:name="_Toc232956175"/>
      <w:bookmarkStart w:id="65" w:name="_Toc232961516"/>
      <w:bookmarkStart w:id="66" w:name="_Toc232851571"/>
      <w:bookmarkStart w:id="67" w:name="_Toc232956084"/>
      <w:bookmarkStart w:id="68" w:name="_Toc232956176"/>
      <w:bookmarkStart w:id="69" w:name="_Toc232961517"/>
      <w:bookmarkStart w:id="70" w:name="_Toc232851572"/>
      <w:bookmarkStart w:id="71" w:name="_Toc232956085"/>
      <w:bookmarkStart w:id="72" w:name="_Toc232956177"/>
      <w:bookmarkStart w:id="73" w:name="_Toc232961518"/>
      <w:bookmarkStart w:id="74" w:name="_Toc23312006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Warsztaty terapii zajęciowej</w:t>
      </w:r>
      <w:bookmarkEnd w:id="74"/>
    </w:p>
    <w:p w14:paraId="568B0CB7" w14:textId="39929530" w:rsidR="008366A3" w:rsidRDefault="008366A3" w:rsidP="008366A3">
      <w:pPr>
        <w:spacing w:before="240" w:after="120" w:line="360" w:lineRule="auto"/>
        <w:rPr>
          <w:rFonts w:ascii="Arial" w:hAnsi="Arial" w:cs="Arial"/>
          <w:sz w:val="24"/>
          <w:szCs w:val="24"/>
        </w:rPr>
      </w:pPr>
      <w:r w:rsidRPr="008366A3">
        <w:rPr>
          <w:rFonts w:ascii="Arial" w:hAnsi="Arial" w:cs="Arial"/>
          <w:sz w:val="24"/>
          <w:szCs w:val="24"/>
        </w:rPr>
        <w:t xml:space="preserve">Warsztaty terapii zajęciowej są jedną z form aktywności wspomagającej proces rehabilitacji zawodowej i społecznej osób z niepełnosprawnościami. Organizować je mogą fundacje, stowarzyszenia oraz inne podmioty. </w:t>
      </w:r>
      <w:r>
        <w:rPr>
          <w:rFonts w:ascii="Arial" w:hAnsi="Arial" w:cs="Arial"/>
          <w:sz w:val="24"/>
          <w:szCs w:val="24"/>
        </w:rPr>
        <w:t>Udział w warsztatach</w:t>
      </w:r>
      <w:r w:rsidRPr="008366A3">
        <w:rPr>
          <w:rFonts w:ascii="Arial" w:hAnsi="Arial" w:cs="Arial"/>
          <w:sz w:val="24"/>
          <w:szCs w:val="24"/>
        </w:rPr>
        <w:t xml:space="preserve"> dedykowan</w:t>
      </w:r>
      <w:r>
        <w:rPr>
          <w:rFonts w:ascii="Arial" w:hAnsi="Arial" w:cs="Arial"/>
          <w:sz w:val="24"/>
          <w:szCs w:val="24"/>
        </w:rPr>
        <w:t>y</w:t>
      </w:r>
      <w:r w:rsidRPr="008366A3">
        <w:rPr>
          <w:rFonts w:ascii="Arial" w:hAnsi="Arial" w:cs="Arial"/>
          <w:sz w:val="24"/>
          <w:szCs w:val="24"/>
        </w:rPr>
        <w:t xml:space="preserve"> jest osobom z niepełnosprawnościami, które są niezdolne do</w:t>
      </w:r>
      <w:r>
        <w:rPr>
          <w:rFonts w:ascii="Arial" w:hAnsi="Arial" w:cs="Arial"/>
          <w:sz w:val="24"/>
          <w:szCs w:val="24"/>
        </w:rPr>
        <w:t> </w:t>
      </w:r>
      <w:r w:rsidRPr="008366A3">
        <w:rPr>
          <w:rFonts w:ascii="Arial" w:hAnsi="Arial" w:cs="Arial"/>
          <w:sz w:val="24"/>
          <w:szCs w:val="24"/>
        </w:rPr>
        <w:t>zatrudnienia</w:t>
      </w:r>
      <w:r>
        <w:rPr>
          <w:rFonts w:ascii="Arial" w:hAnsi="Arial" w:cs="Arial"/>
          <w:sz w:val="24"/>
          <w:szCs w:val="24"/>
        </w:rPr>
        <w:t xml:space="preserve">. Uczestnictwo w WTZ ma </w:t>
      </w:r>
      <w:r w:rsidRPr="008366A3">
        <w:rPr>
          <w:rFonts w:ascii="Arial" w:hAnsi="Arial" w:cs="Arial"/>
          <w:sz w:val="24"/>
          <w:szCs w:val="24"/>
        </w:rPr>
        <w:t>na celu pozyskanie lub przywrócenie umiejętności niezbędnych do jego podjęcia. Cel ten jest realizowany poprzez terapię zajęciową ukierunkowaną zarówno na umiejętności zawodowe, jak i czynności życia codziennego. Podstawą terapii zajęciowej jest indywidualny program rehabilitacji, który podlega ocenie – okresowej oraz kompleksowej (co najmniej raz na 3 lata)</w:t>
      </w:r>
      <w:r>
        <w:rPr>
          <w:rStyle w:val="Odwoanieprzypisudolnego"/>
          <w:rFonts w:cs="Arial"/>
          <w:szCs w:val="24"/>
        </w:rPr>
        <w:footnoteReference w:id="90"/>
      </w:r>
      <w:r w:rsidRPr="008366A3">
        <w:rPr>
          <w:rFonts w:ascii="Arial" w:hAnsi="Arial" w:cs="Arial"/>
          <w:sz w:val="24"/>
          <w:szCs w:val="24"/>
        </w:rPr>
        <w:t>.</w:t>
      </w:r>
    </w:p>
    <w:p w14:paraId="49E878CE" w14:textId="0DA72E87" w:rsidR="008366A3" w:rsidRDefault="008366A3" w:rsidP="008366A3">
      <w:pPr>
        <w:spacing w:after="120" w:line="360" w:lineRule="auto"/>
        <w:rPr>
          <w:rFonts w:ascii="Arial" w:hAnsi="Arial" w:cs="Arial"/>
          <w:sz w:val="24"/>
          <w:szCs w:val="24"/>
        </w:rPr>
      </w:pPr>
      <w:r w:rsidRPr="008366A3">
        <w:rPr>
          <w:rFonts w:ascii="Arial" w:hAnsi="Arial" w:cs="Arial"/>
          <w:sz w:val="24"/>
          <w:szCs w:val="24"/>
        </w:rPr>
        <w:t>Zasób WTZ nie ulega zmianom – w regionie funkcjonuje ich 50 i są dostępne niemal w każdym powiecie. Wyjątek od tej reguły stanowi Sopot</w:t>
      </w:r>
      <w:r>
        <w:rPr>
          <w:rFonts w:ascii="Arial" w:hAnsi="Arial" w:cs="Arial"/>
          <w:sz w:val="24"/>
          <w:szCs w:val="24"/>
        </w:rPr>
        <w:t>.</w:t>
      </w:r>
      <w:r w:rsidR="00E57109">
        <w:rPr>
          <w:rFonts w:ascii="Arial" w:hAnsi="Arial" w:cs="Arial"/>
          <w:sz w:val="24"/>
          <w:szCs w:val="24"/>
        </w:rPr>
        <w:t xml:space="preserve"> W roku oceny w WTZ uczestniczyło ponad 1,8 tys. osób, a ich liczba wzrosła o 1,3% w stosunku do 2024 roku. Zmniejszyła się natomiast kadra – ubyły 2 osoby.</w:t>
      </w:r>
    </w:p>
    <w:p w14:paraId="2917971E" w14:textId="3598D88F" w:rsidR="008366A3" w:rsidRDefault="00E57109" w:rsidP="0021185F">
      <w:pPr>
        <w:spacing w:after="120" w:line="360" w:lineRule="auto"/>
        <w:rPr>
          <w:rFonts w:ascii="Arial" w:hAnsi="Arial" w:cs="Arial"/>
        </w:rPr>
      </w:pPr>
      <w:r>
        <w:rPr>
          <w:rFonts w:ascii="Arial" w:hAnsi="Arial" w:cs="Arial"/>
          <w:sz w:val="24"/>
          <w:szCs w:val="24"/>
        </w:rPr>
        <w:t>Na szczególną uwagę zwraca rosnący, kolejny rok z rzędu koszt utrzymania WTZ. W ujęciu rok do roku nastąpił przyrost o 9,9%, a w okresie poprzedniej oceny o 13,4</w:t>
      </w:r>
      <w:r w:rsidR="00452426">
        <w:rPr>
          <w:rFonts w:ascii="Arial" w:hAnsi="Arial" w:cs="Arial"/>
          <w:sz w:val="24"/>
          <w:szCs w:val="24"/>
        </w:rPr>
        <w:t>%. W</w:t>
      </w:r>
      <w:r w:rsidR="0021185F">
        <w:rPr>
          <w:rFonts w:ascii="Arial" w:hAnsi="Arial" w:cs="Arial"/>
          <w:sz w:val="24"/>
          <w:szCs w:val="24"/>
        </w:rPr>
        <w:t xml:space="preserve"> ciągu dwóch lat koszty wzrosły prawie o 25%.</w:t>
      </w:r>
    </w:p>
    <w:p w14:paraId="5DDFE541" w14:textId="0C81C9D6" w:rsidR="00AC01F5" w:rsidRPr="00AC01F5" w:rsidRDefault="00AC01F5" w:rsidP="00AC01F5">
      <w:pPr>
        <w:pStyle w:val="Legenda"/>
        <w:keepNext/>
        <w:rPr>
          <w:rFonts w:ascii="Arial" w:hAnsi="Arial" w:cs="Arial"/>
          <w:i w:val="0"/>
          <w:iCs w:val="0"/>
          <w:color w:val="auto"/>
          <w:sz w:val="24"/>
          <w:szCs w:val="24"/>
        </w:rPr>
      </w:pPr>
      <w:bookmarkStart w:id="75" w:name="_Toc233119867"/>
      <w:r w:rsidRPr="00AC01F5">
        <w:rPr>
          <w:rFonts w:ascii="Arial" w:hAnsi="Arial" w:cs="Arial"/>
          <w:b/>
          <w:bCs/>
          <w:i w:val="0"/>
          <w:iCs w:val="0"/>
          <w:color w:val="auto"/>
          <w:sz w:val="24"/>
          <w:szCs w:val="24"/>
        </w:rPr>
        <w:t xml:space="preserve">Tabela </w:t>
      </w:r>
      <w:r w:rsidRPr="00AC01F5">
        <w:rPr>
          <w:rFonts w:ascii="Arial" w:hAnsi="Arial" w:cs="Arial"/>
          <w:b/>
          <w:bCs/>
          <w:i w:val="0"/>
          <w:iCs w:val="0"/>
          <w:color w:val="auto"/>
          <w:sz w:val="24"/>
          <w:szCs w:val="24"/>
        </w:rPr>
        <w:fldChar w:fldCharType="begin"/>
      </w:r>
      <w:r w:rsidRPr="00AC01F5">
        <w:rPr>
          <w:rFonts w:ascii="Arial" w:hAnsi="Arial" w:cs="Arial"/>
          <w:b/>
          <w:bCs/>
          <w:i w:val="0"/>
          <w:iCs w:val="0"/>
          <w:color w:val="auto"/>
          <w:sz w:val="24"/>
          <w:szCs w:val="24"/>
        </w:rPr>
        <w:instrText xml:space="preserve"> SEQ Tabela \* ARABIC </w:instrText>
      </w:r>
      <w:r w:rsidRPr="00AC01F5">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12</w:t>
      </w:r>
      <w:r w:rsidRPr="00AC01F5">
        <w:rPr>
          <w:rFonts w:ascii="Arial" w:hAnsi="Arial" w:cs="Arial"/>
          <w:b/>
          <w:bCs/>
          <w:i w:val="0"/>
          <w:iCs w:val="0"/>
          <w:color w:val="auto"/>
          <w:sz w:val="24"/>
          <w:szCs w:val="24"/>
        </w:rPr>
        <w:fldChar w:fldCharType="end"/>
      </w:r>
      <w:r w:rsidRPr="00AC01F5">
        <w:rPr>
          <w:rFonts w:ascii="Arial" w:hAnsi="Arial" w:cs="Arial"/>
          <w:b/>
          <w:bCs/>
          <w:i w:val="0"/>
          <w:iCs w:val="0"/>
          <w:color w:val="auto"/>
          <w:sz w:val="24"/>
          <w:szCs w:val="24"/>
        </w:rPr>
        <w:t>.</w:t>
      </w:r>
      <w:r w:rsidRPr="00AC01F5">
        <w:rPr>
          <w:rFonts w:ascii="Arial" w:hAnsi="Arial" w:cs="Arial"/>
          <w:i w:val="0"/>
          <w:iCs w:val="0"/>
          <w:color w:val="auto"/>
          <w:sz w:val="24"/>
          <w:szCs w:val="24"/>
        </w:rPr>
        <w:t xml:space="preserve"> Wybrane dane dotyczące WTZ w latach 2023–2025</w:t>
      </w:r>
      <w:bookmarkEnd w:id="75"/>
    </w:p>
    <w:tbl>
      <w:tblPr>
        <w:tblW w:w="8995" w:type="dxa"/>
        <w:tblCellMar>
          <w:left w:w="70" w:type="dxa"/>
          <w:right w:w="70" w:type="dxa"/>
        </w:tblCellMar>
        <w:tblLook w:val="04A0" w:firstRow="1" w:lastRow="0" w:firstColumn="1" w:lastColumn="0" w:noHBand="0" w:noVBand="1"/>
      </w:tblPr>
      <w:tblGrid>
        <w:gridCol w:w="2515"/>
        <w:gridCol w:w="1440"/>
        <w:gridCol w:w="1440"/>
        <w:gridCol w:w="1440"/>
        <w:gridCol w:w="1260"/>
        <w:gridCol w:w="900"/>
      </w:tblGrid>
      <w:tr w:rsidR="00AC01F5" w:rsidRPr="00AC01F5" w14:paraId="38DB522A" w14:textId="77777777" w:rsidTr="00327066">
        <w:trPr>
          <w:trHeight w:val="340"/>
        </w:trPr>
        <w:tc>
          <w:tcPr>
            <w:tcW w:w="2515" w:type="dxa"/>
            <w:tcBorders>
              <w:top w:val="single" w:sz="4" w:space="0" w:color="A5A5A5"/>
              <w:left w:val="single" w:sz="4" w:space="0" w:color="A5A5A5"/>
              <w:bottom w:val="single" w:sz="8" w:space="0" w:color="A5A5A5"/>
              <w:right w:val="single" w:sz="4" w:space="0" w:color="A5A5A5"/>
            </w:tcBorders>
            <w:noWrap/>
            <w:vAlign w:val="bottom"/>
            <w:hideMark/>
          </w:tcPr>
          <w:p w14:paraId="6E24A887"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wskaźnik</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0F623610"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2023</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45C0B065"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2024</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0C3BEF75"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2025</w:t>
            </w:r>
          </w:p>
        </w:tc>
        <w:tc>
          <w:tcPr>
            <w:tcW w:w="1260" w:type="dxa"/>
            <w:tcBorders>
              <w:top w:val="single" w:sz="4" w:space="0" w:color="A5A5A5"/>
              <w:left w:val="single" w:sz="4" w:space="0" w:color="A5A5A5"/>
              <w:bottom w:val="single" w:sz="8" w:space="0" w:color="A5A5A5"/>
              <w:right w:val="single" w:sz="4" w:space="0" w:color="A5A5A5"/>
            </w:tcBorders>
            <w:noWrap/>
            <w:vAlign w:val="bottom"/>
            <w:hideMark/>
          </w:tcPr>
          <w:p w14:paraId="725E0A08"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r/r</w:t>
            </w:r>
          </w:p>
        </w:tc>
        <w:tc>
          <w:tcPr>
            <w:tcW w:w="900" w:type="dxa"/>
            <w:tcBorders>
              <w:top w:val="single" w:sz="4" w:space="0" w:color="A5A5A5"/>
              <w:left w:val="single" w:sz="4" w:space="0" w:color="A5A5A5"/>
              <w:bottom w:val="single" w:sz="8" w:space="0" w:color="A5A5A5"/>
              <w:right w:val="single" w:sz="4" w:space="0" w:color="A5A5A5"/>
            </w:tcBorders>
            <w:noWrap/>
            <w:vAlign w:val="bottom"/>
            <w:hideMark/>
          </w:tcPr>
          <w:p w14:paraId="1CB3CD65" w14:textId="77777777" w:rsidR="00AC01F5" w:rsidRPr="00AC01F5" w:rsidRDefault="00AC01F5" w:rsidP="00AC01F5">
            <w:pPr>
              <w:spacing w:after="0" w:line="240" w:lineRule="auto"/>
              <w:rPr>
                <w:rFonts w:ascii="Arial" w:eastAsia="Times New Roman" w:hAnsi="Arial" w:cs="Arial"/>
                <w:b/>
                <w:bCs/>
                <w:color w:val="000000"/>
                <w:kern w:val="0"/>
                <w:sz w:val="24"/>
                <w:szCs w:val="24"/>
                <w:lang w:eastAsia="pl-PL"/>
                <w14:ligatures w14:val="none"/>
              </w:rPr>
            </w:pPr>
            <w:r w:rsidRPr="00AC01F5">
              <w:rPr>
                <w:rFonts w:ascii="Arial" w:eastAsia="Times New Roman" w:hAnsi="Arial" w:cs="Arial"/>
                <w:b/>
                <w:bCs/>
                <w:color w:val="000000"/>
                <w:kern w:val="0"/>
                <w:sz w:val="24"/>
                <w:szCs w:val="24"/>
                <w:lang w:eastAsia="pl-PL"/>
                <w14:ligatures w14:val="none"/>
              </w:rPr>
              <w:t>%</w:t>
            </w:r>
          </w:p>
        </w:tc>
      </w:tr>
      <w:tr w:rsidR="00AC01F5" w:rsidRPr="00AC01F5" w14:paraId="644EF5DB" w14:textId="77777777" w:rsidTr="00327066">
        <w:trPr>
          <w:trHeight w:val="340"/>
        </w:trPr>
        <w:tc>
          <w:tcPr>
            <w:tcW w:w="251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EBF11F" w14:textId="77777777" w:rsidR="00AC01F5" w:rsidRPr="00AC01F5" w:rsidRDefault="00AC01F5" w:rsidP="00AC01F5">
            <w:pPr>
              <w:spacing w:after="0" w:line="240" w:lineRule="auto"/>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uczestnicy</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8E0044"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1 840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0ACE78E"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1 825</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3BE490"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1 849</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BC4813"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24</w:t>
            </w:r>
          </w:p>
        </w:tc>
        <w:tc>
          <w:tcPr>
            <w:tcW w:w="90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25B9A0"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1,3%</w:t>
            </w:r>
          </w:p>
        </w:tc>
      </w:tr>
      <w:tr w:rsidR="00AC01F5" w:rsidRPr="00AC01F5" w14:paraId="3E15C339" w14:textId="77777777" w:rsidTr="00327066">
        <w:trPr>
          <w:trHeight w:val="340"/>
        </w:trPr>
        <w:tc>
          <w:tcPr>
            <w:tcW w:w="2515" w:type="dxa"/>
            <w:tcBorders>
              <w:top w:val="single" w:sz="4" w:space="0" w:color="A5A5A5"/>
              <w:left w:val="single" w:sz="4" w:space="0" w:color="A5A5A5"/>
              <w:bottom w:val="single" w:sz="4" w:space="0" w:color="A5A5A5"/>
              <w:right w:val="single" w:sz="4" w:space="0" w:color="A5A5A5"/>
            </w:tcBorders>
            <w:noWrap/>
            <w:vAlign w:val="bottom"/>
            <w:hideMark/>
          </w:tcPr>
          <w:p w14:paraId="443ABE61" w14:textId="77777777" w:rsidR="00AC01F5" w:rsidRPr="00AC01F5" w:rsidRDefault="00AC01F5" w:rsidP="00AC01F5">
            <w:pPr>
              <w:spacing w:after="0" w:line="240" w:lineRule="auto"/>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kadra</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1CA677B1"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695</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394A7CB8"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674</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799F7A41"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672</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76220087"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-2</w:t>
            </w:r>
          </w:p>
        </w:tc>
        <w:tc>
          <w:tcPr>
            <w:tcW w:w="900" w:type="dxa"/>
            <w:tcBorders>
              <w:top w:val="single" w:sz="4" w:space="0" w:color="A5A5A5"/>
              <w:left w:val="single" w:sz="4" w:space="0" w:color="A5A5A5"/>
              <w:bottom w:val="single" w:sz="4" w:space="0" w:color="A5A5A5"/>
              <w:right w:val="single" w:sz="4" w:space="0" w:color="A5A5A5"/>
            </w:tcBorders>
            <w:noWrap/>
            <w:vAlign w:val="bottom"/>
            <w:hideMark/>
          </w:tcPr>
          <w:p w14:paraId="117B310F"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-0,3%</w:t>
            </w:r>
          </w:p>
        </w:tc>
      </w:tr>
      <w:tr w:rsidR="00AC01F5" w:rsidRPr="00AC01F5" w14:paraId="7A24C776" w14:textId="77777777" w:rsidTr="00327066">
        <w:trPr>
          <w:trHeight w:val="340"/>
        </w:trPr>
        <w:tc>
          <w:tcPr>
            <w:tcW w:w="251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EF3314" w14:textId="77777777" w:rsidR="00AC01F5" w:rsidRPr="00AC01F5" w:rsidRDefault="00AC01F5" w:rsidP="00AC01F5">
            <w:pPr>
              <w:spacing w:after="0" w:line="240" w:lineRule="auto"/>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roczny koszt utrzymania</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876A25"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54 149 178</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FFEC26"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61 398 411</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135E6C"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67 460 785</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1A2F4C"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6 062 374</w:t>
            </w:r>
          </w:p>
        </w:tc>
        <w:tc>
          <w:tcPr>
            <w:tcW w:w="90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955D30" w14:textId="77777777" w:rsidR="00AC01F5" w:rsidRPr="00AC01F5" w:rsidRDefault="00AC01F5" w:rsidP="00AC01F5">
            <w:pPr>
              <w:spacing w:after="0" w:line="240" w:lineRule="auto"/>
              <w:jc w:val="right"/>
              <w:rPr>
                <w:rFonts w:ascii="Arial" w:eastAsia="Times New Roman" w:hAnsi="Arial" w:cs="Arial"/>
                <w:color w:val="000000"/>
                <w:kern w:val="0"/>
                <w:sz w:val="24"/>
                <w:szCs w:val="24"/>
                <w:lang w:eastAsia="pl-PL"/>
                <w14:ligatures w14:val="none"/>
              </w:rPr>
            </w:pPr>
            <w:r w:rsidRPr="00AC01F5">
              <w:rPr>
                <w:rFonts w:ascii="Arial" w:eastAsia="Times New Roman" w:hAnsi="Arial" w:cs="Arial"/>
                <w:color w:val="000000"/>
                <w:kern w:val="0"/>
                <w:sz w:val="24"/>
                <w:szCs w:val="24"/>
                <w:lang w:eastAsia="pl-PL"/>
                <w14:ligatures w14:val="none"/>
              </w:rPr>
              <w:t>9,9%</w:t>
            </w:r>
          </w:p>
        </w:tc>
      </w:tr>
    </w:tbl>
    <w:p w14:paraId="488C56EC" w14:textId="77777777" w:rsidR="00AC01F5" w:rsidRPr="00AC481C" w:rsidRDefault="00AC01F5" w:rsidP="00AC01F5">
      <w:pPr>
        <w:rPr>
          <w:rFonts w:ascii="Arial" w:hAnsi="Arial" w:cs="Arial"/>
          <w:sz w:val="24"/>
          <w:szCs w:val="24"/>
        </w:rPr>
      </w:pPr>
      <w:r w:rsidRPr="00AC481C">
        <w:rPr>
          <w:rFonts w:ascii="Arial" w:hAnsi="Arial" w:cs="Arial"/>
          <w:sz w:val="24"/>
          <w:szCs w:val="24"/>
        </w:rPr>
        <w:t>Źródło: opracowanie własne na podstawie sprawozdań OZPS.</w:t>
      </w:r>
    </w:p>
    <w:p w14:paraId="7A9D5B8A" w14:textId="393BB5C1" w:rsidR="003C5ACE" w:rsidRDefault="003C5ACE" w:rsidP="00327066">
      <w:pPr>
        <w:pStyle w:val="Nagwek2"/>
        <w:numPr>
          <w:ilvl w:val="1"/>
          <w:numId w:val="1"/>
        </w:numPr>
        <w:spacing w:before="240" w:after="120"/>
      </w:pPr>
      <w:bookmarkStart w:id="76" w:name="_Toc233120061"/>
      <w:r>
        <w:lastRenderedPageBreak/>
        <w:t>Zakłady aktywności zawodowej</w:t>
      </w:r>
      <w:bookmarkEnd w:id="76"/>
    </w:p>
    <w:p w14:paraId="4E76163A" w14:textId="539DF5F6" w:rsidR="00235EA9" w:rsidRDefault="00235EA9" w:rsidP="007346A8">
      <w:pPr>
        <w:spacing w:before="240" w:after="120" w:line="360" w:lineRule="auto"/>
        <w:rPr>
          <w:rFonts w:ascii="Arial" w:hAnsi="Arial" w:cs="Arial"/>
          <w:sz w:val="24"/>
          <w:szCs w:val="24"/>
        </w:rPr>
      </w:pPr>
      <w:r w:rsidRPr="00235EA9">
        <w:rPr>
          <w:rFonts w:ascii="Arial" w:hAnsi="Arial" w:cs="Arial"/>
          <w:sz w:val="24"/>
          <w:szCs w:val="24"/>
        </w:rPr>
        <w:t xml:space="preserve">W województwie od lat funkcjonują 2 </w:t>
      </w:r>
      <w:r w:rsidR="007346A8">
        <w:rPr>
          <w:rFonts w:ascii="Arial" w:hAnsi="Arial" w:cs="Arial"/>
          <w:sz w:val="24"/>
          <w:szCs w:val="24"/>
        </w:rPr>
        <w:t>zakłady aktywności zawodowej (ZAZ)</w:t>
      </w:r>
      <w:r w:rsidRPr="00235EA9">
        <w:rPr>
          <w:rFonts w:ascii="Arial" w:hAnsi="Arial" w:cs="Arial"/>
          <w:sz w:val="24"/>
          <w:szCs w:val="24"/>
        </w:rPr>
        <w:t>: w</w:t>
      </w:r>
      <w:r w:rsidR="007346A8">
        <w:rPr>
          <w:rFonts w:ascii="Arial" w:hAnsi="Arial" w:cs="Arial"/>
          <w:sz w:val="24"/>
          <w:szCs w:val="24"/>
        </w:rPr>
        <w:t> </w:t>
      </w:r>
      <w:r w:rsidRPr="00235EA9">
        <w:rPr>
          <w:rFonts w:ascii="Arial" w:hAnsi="Arial" w:cs="Arial"/>
          <w:sz w:val="24"/>
          <w:szCs w:val="24"/>
        </w:rPr>
        <w:t>Czarnem oraz w Sztumie. Według stanu na koniec grudnia było w nich zatrudnionych ogółem 154 osoby (-1), a</w:t>
      </w:r>
      <w:r>
        <w:rPr>
          <w:rFonts w:ascii="Arial" w:hAnsi="Arial" w:cs="Arial"/>
          <w:sz w:val="24"/>
          <w:szCs w:val="24"/>
        </w:rPr>
        <w:t> </w:t>
      </w:r>
      <w:r w:rsidRPr="00235EA9">
        <w:rPr>
          <w:rFonts w:ascii="Arial" w:hAnsi="Arial" w:cs="Arial"/>
          <w:sz w:val="24"/>
          <w:szCs w:val="24"/>
        </w:rPr>
        <w:t>wskaźnik zatrudnienia OzN wyniósł 77,9% (+0,3 pkt. proc.).</w:t>
      </w:r>
    </w:p>
    <w:p w14:paraId="55D636F0" w14:textId="59EE3695" w:rsidR="00235EA9" w:rsidRDefault="007346A8" w:rsidP="007346A8">
      <w:pPr>
        <w:spacing w:line="360" w:lineRule="auto"/>
        <w:rPr>
          <w:rFonts w:ascii="Arial" w:hAnsi="Arial" w:cs="Arial"/>
        </w:rPr>
      </w:pPr>
      <w:r>
        <w:rPr>
          <w:rFonts w:ascii="Arial" w:hAnsi="Arial" w:cs="Arial"/>
          <w:sz w:val="24"/>
          <w:szCs w:val="24"/>
        </w:rPr>
        <w:t>Biorąc pod uwagę strukturę zatrudnienia ze względu na stopień i rodzaj niepełnosprawności, w grupie osób z orzeczeniem o lekkim stopniu nie wystąpiły żadne zmiany, w stopniu umiarkowanym ubyła 1 osoba ze</w:t>
      </w:r>
      <w:r w:rsidR="00E34AAB">
        <w:rPr>
          <w:rFonts w:ascii="Arial" w:hAnsi="Arial" w:cs="Arial"/>
          <w:sz w:val="24"/>
          <w:szCs w:val="24"/>
        </w:rPr>
        <w:t xml:space="preserve"> </w:t>
      </w:r>
      <w:r>
        <w:rPr>
          <w:rFonts w:ascii="Arial" w:hAnsi="Arial" w:cs="Arial"/>
          <w:sz w:val="24"/>
          <w:szCs w:val="24"/>
        </w:rPr>
        <w:t>schorzeniami szczególnymi</w:t>
      </w:r>
      <w:r w:rsidR="00E34AAB">
        <w:rPr>
          <w:rFonts w:ascii="Arial" w:hAnsi="Arial" w:cs="Arial"/>
          <w:sz w:val="24"/>
          <w:szCs w:val="24"/>
        </w:rPr>
        <w:t>, co jednak nie przełożyło się na zmianę stanu zatrudnienia OzN posiadających orzeczenie w tym stopniu</w:t>
      </w:r>
      <w:r>
        <w:rPr>
          <w:rFonts w:ascii="Arial" w:hAnsi="Arial" w:cs="Arial"/>
          <w:sz w:val="24"/>
          <w:szCs w:val="24"/>
        </w:rPr>
        <w:t>. Najbardziej dynamiczne zmiany wystąpiły w</w:t>
      </w:r>
      <w:r w:rsidR="00452426">
        <w:rPr>
          <w:rFonts w:ascii="Arial" w:hAnsi="Arial" w:cs="Arial"/>
          <w:sz w:val="24"/>
          <w:szCs w:val="24"/>
        </w:rPr>
        <w:t> </w:t>
      </w:r>
      <w:r>
        <w:rPr>
          <w:rFonts w:ascii="Arial" w:hAnsi="Arial" w:cs="Arial"/>
          <w:sz w:val="24"/>
          <w:szCs w:val="24"/>
        </w:rPr>
        <w:t>grupie osób ze znacznym stopniem niepełnosprawności – choć przybyły 3 osoby ze schorzeniami szczególnymi i ubyła 1 osoba niewidoma, to ogólny stan dla tego stopnia niepełnosprawności wzrósł o 1 osobę. Oznacza to, że ubyło również osób o innej specyfice niepełnosprawności niż ta wyszczególniona w sprawozdaniu. Dane szczegółowe o zatrudnieniu w ZAZ przedstawiono w poniższej tabeli.</w:t>
      </w:r>
    </w:p>
    <w:p w14:paraId="0DDBEB0E" w14:textId="2EE425B0" w:rsidR="00235EA9" w:rsidRPr="00235EA9" w:rsidRDefault="00235EA9" w:rsidP="00235EA9">
      <w:pPr>
        <w:pStyle w:val="Legenda"/>
        <w:keepNext/>
        <w:rPr>
          <w:rFonts w:ascii="Arial" w:hAnsi="Arial" w:cs="Arial"/>
          <w:i w:val="0"/>
          <w:iCs w:val="0"/>
          <w:color w:val="auto"/>
          <w:sz w:val="24"/>
          <w:szCs w:val="24"/>
        </w:rPr>
      </w:pPr>
      <w:bookmarkStart w:id="77" w:name="_Toc233119868"/>
      <w:r w:rsidRPr="00235EA9">
        <w:rPr>
          <w:rFonts w:ascii="Arial" w:hAnsi="Arial" w:cs="Arial"/>
          <w:b/>
          <w:bCs/>
          <w:i w:val="0"/>
          <w:iCs w:val="0"/>
          <w:color w:val="auto"/>
          <w:sz w:val="24"/>
          <w:szCs w:val="24"/>
        </w:rPr>
        <w:t xml:space="preserve">Tabela </w:t>
      </w:r>
      <w:r w:rsidRPr="00235EA9">
        <w:rPr>
          <w:rFonts w:ascii="Arial" w:hAnsi="Arial" w:cs="Arial"/>
          <w:b/>
          <w:bCs/>
          <w:i w:val="0"/>
          <w:iCs w:val="0"/>
          <w:color w:val="auto"/>
          <w:sz w:val="24"/>
          <w:szCs w:val="24"/>
        </w:rPr>
        <w:fldChar w:fldCharType="begin"/>
      </w:r>
      <w:r w:rsidRPr="00235EA9">
        <w:rPr>
          <w:rFonts w:ascii="Arial" w:hAnsi="Arial" w:cs="Arial"/>
          <w:b/>
          <w:bCs/>
          <w:i w:val="0"/>
          <w:iCs w:val="0"/>
          <w:color w:val="auto"/>
          <w:sz w:val="24"/>
          <w:szCs w:val="24"/>
        </w:rPr>
        <w:instrText xml:space="preserve"> SEQ Tabela \* ARABIC </w:instrText>
      </w:r>
      <w:r w:rsidRPr="00235EA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13</w:t>
      </w:r>
      <w:r w:rsidRPr="00235EA9">
        <w:rPr>
          <w:rFonts w:ascii="Arial" w:hAnsi="Arial" w:cs="Arial"/>
          <w:b/>
          <w:bCs/>
          <w:i w:val="0"/>
          <w:iCs w:val="0"/>
          <w:color w:val="auto"/>
          <w:sz w:val="24"/>
          <w:szCs w:val="24"/>
        </w:rPr>
        <w:fldChar w:fldCharType="end"/>
      </w:r>
      <w:r w:rsidRPr="00235EA9">
        <w:rPr>
          <w:rFonts w:ascii="Arial" w:hAnsi="Arial" w:cs="Arial"/>
          <w:i w:val="0"/>
          <w:iCs w:val="0"/>
          <w:color w:val="auto"/>
          <w:sz w:val="24"/>
          <w:szCs w:val="24"/>
        </w:rPr>
        <w:t>. Zatrudnienie w zakładach aktywności zawodowej w latach 2023-2025</w:t>
      </w:r>
      <w:r>
        <w:rPr>
          <w:rFonts w:ascii="Arial" w:hAnsi="Arial" w:cs="Arial"/>
          <w:i w:val="0"/>
          <w:iCs w:val="0"/>
          <w:color w:val="auto"/>
          <w:sz w:val="24"/>
          <w:szCs w:val="24"/>
        </w:rPr>
        <w:t xml:space="preserve"> (stan na 31.12.)</w:t>
      </w:r>
      <w:bookmarkEnd w:id="77"/>
    </w:p>
    <w:tbl>
      <w:tblPr>
        <w:tblW w:w="8995" w:type="dxa"/>
        <w:tblLayout w:type="fixed"/>
        <w:tblCellMar>
          <w:left w:w="70" w:type="dxa"/>
          <w:right w:w="70" w:type="dxa"/>
        </w:tblCellMar>
        <w:tblLook w:val="04A0" w:firstRow="1" w:lastRow="0" w:firstColumn="1" w:lastColumn="0" w:noHBand="0" w:noVBand="1"/>
      </w:tblPr>
      <w:tblGrid>
        <w:gridCol w:w="4380"/>
        <w:gridCol w:w="923"/>
        <w:gridCol w:w="923"/>
        <w:gridCol w:w="923"/>
        <w:gridCol w:w="923"/>
        <w:gridCol w:w="923"/>
      </w:tblGrid>
      <w:tr w:rsidR="00235EA9" w:rsidRPr="00235EA9" w14:paraId="6834BDCA" w14:textId="77777777" w:rsidTr="007346A8">
        <w:trPr>
          <w:trHeight w:val="340"/>
          <w:tblHeader/>
        </w:trPr>
        <w:tc>
          <w:tcPr>
            <w:tcW w:w="4380" w:type="dxa"/>
            <w:tcBorders>
              <w:top w:val="single" w:sz="4" w:space="0" w:color="A5A5A5"/>
              <w:left w:val="single" w:sz="4" w:space="0" w:color="A5A5A5"/>
              <w:bottom w:val="single" w:sz="8" w:space="0" w:color="A5A5A5"/>
              <w:right w:val="single" w:sz="4" w:space="0" w:color="A5A5A5"/>
            </w:tcBorders>
            <w:noWrap/>
            <w:vAlign w:val="bottom"/>
            <w:hideMark/>
          </w:tcPr>
          <w:p w14:paraId="1485AF5E"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stopień i rodzaj niepełnosprawności</w:t>
            </w:r>
          </w:p>
        </w:tc>
        <w:tc>
          <w:tcPr>
            <w:tcW w:w="923" w:type="dxa"/>
            <w:tcBorders>
              <w:top w:val="single" w:sz="4" w:space="0" w:color="A5A5A5"/>
              <w:left w:val="single" w:sz="4" w:space="0" w:color="A5A5A5"/>
              <w:bottom w:val="single" w:sz="8" w:space="0" w:color="A5A5A5"/>
              <w:right w:val="single" w:sz="4" w:space="0" w:color="A5A5A5"/>
            </w:tcBorders>
            <w:noWrap/>
            <w:vAlign w:val="bottom"/>
            <w:hideMark/>
          </w:tcPr>
          <w:p w14:paraId="67A55E7F"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2023</w:t>
            </w:r>
          </w:p>
        </w:tc>
        <w:tc>
          <w:tcPr>
            <w:tcW w:w="923" w:type="dxa"/>
            <w:tcBorders>
              <w:top w:val="single" w:sz="4" w:space="0" w:color="A5A5A5"/>
              <w:left w:val="single" w:sz="4" w:space="0" w:color="A5A5A5"/>
              <w:bottom w:val="single" w:sz="8" w:space="0" w:color="A5A5A5"/>
              <w:right w:val="single" w:sz="4" w:space="0" w:color="A5A5A5"/>
            </w:tcBorders>
            <w:noWrap/>
            <w:vAlign w:val="bottom"/>
            <w:hideMark/>
          </w:tcPr>
          <w:p w14:paraId="4E271490"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2024</w:t>
            </w:r>
          </w:p>
        </w:tc>
        <w:tc>
          <w:tcPr>
            <w:tcW w:w="923" w:type="dxa"/>
            <w:tcBorders>
              <w:top w:val="single" w:sz="4" w:space="0" w:color="A5A5A5"/>
              <w:left w:val="single" w:sz="4" w:space="0" w:color="A5A5A5"/>
              <w:bottom w:val="single" w:sz="8" w:space="0" w:color="A5A5A5"/>
              <w:right w:val="single" w:sz="4" w:space="0" w:color="A5A5A5"/>
            </w:tcBorders>
            <w:noWrap/>
            <w:vAlign w:val="bottom"/>
            <w:hideMark/>
          </w:tcPr>
          <w:p w14:paraId="4C4CBDC4"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2025</w:t>
            </w:r>
          </w:p>
        </w:tc>
        <w:tc>
          <w:tcPr>
            <w:tcW w:w="923" w:type="dxa"/>
            <w:tcBorders>
              <w:top w:val="single" w:sz="4" w:space="0" w:color="A5A5A5"/>
              <w:left w:val="single" w:sz="4" w:space="0" w:color="A5A5A5"/>
              <w:bottom w:val="single" w:sz="8" w:space="0" w:color="A5A5A5"/>
              <w:right w:val="single" w:sz="4" w:space="0" w:color="A5A5A5"/>
            </w:tcBorders>
            <w:noWrap/>
            <w:vAlign w:val="bottom"/>
            <w:hideMark/>
          </w:tcPr>
          <w:p w14:paraId="3718DFCC"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r/r</w:t>
            </w:r>
          </w:p>
        </w:tc>
        <w:tc>
          <w:tcPr>
            <w:tcW w:w="923" w:type="dxa"/>
            <w:tcBorders>
              <w:top w:val="single" w:sz="4" w:space="0" w:color="A5A5A5"/>
              <w:left w:val="single" w:sz="4" w:space="0" w:color="A5A5A5"/>
              <w:bottom w:val="single" w:sz="8" w:space="0" w:color="A5A5A5"/>
              <w:right w:val="single" w:sz="4" w:space="0" w:color="A5A5A5"/>
            </w:tcBorders>
            <w:noWrap/>
            <w:vAlign w:val="bottom"/>
            <w:hideMark/>
          </w:tcPr>
          <w:p w14:paraId="504E558C" w14:textId="77777777" w:rsidR="00235EA9" w:rsidRPr="00235EA9" w:rsidRDefault="00235EA9" w:rsidP="00235EA9">
            <w:pPr>
              <w:spacing w:after="0" w:line="240" w:lineRule="auto"/>
              <w:rPr>
                <w:rFonts w:ascii="Arial" w:eastAsia="Times New Roman" w:hAnsi="Arial" w:cs="Arial"/>
                <w:b/>
                <w:bCs/>
                <w:color w:val="000000"/>
                <w:kern w:val="0"/>
                <w:sz w:val="24"/>
                <w:szCs w:val="24"/>
                <w:lang w:eastAsia="pl-PL"/>
                <w14:ligatures w14:val="none"/>
              </w:rPr>
            </w:pPr>
            <w:r w:rsidRPr="00235EA9">
              <w:rPr>
                <w:rFonts w:ascii="Arial" w:eastAsia="Times New Roman" w:hAnsi="Arial" w:cs="Arial"/>
                <w:b/>
                <w:bCs/>
                <w:color w:val="000000"/>
                <w:kern w:val="0"/>
                <w:sz w:val="24"/>
                <w:szCs w:val="24"/>
                <w:lang w:eastAsia="pl-PL"/>
                <w14:ligatures w14:val="none"/>
              </w:rPr>
              <w:t>%</w:t>
            </w:r>
          </w:p>
        </w:tc>
      </w:tr>
      <w:tr w:rsidR="00235EA9" w:rsidRPr="00235EA9" w14:paraId="597245C9"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61D7BB"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7346A8">
              <w:rPr>
                <w:rFonts w:ascii="Arial" w:eastAsia="Times New Roman" w:hAnsi="Arial" w:cs="Arial"/>
                <w:b/>
                <w:bCs/>
                <w:color w:val="000000"/>
                <w:kern w:val="0"/>
                <w:sz w:val="24"/>
                <w:szCs w:val="24"/>
                <w:lang w:eastAsia="pl-PL"/>
                <w14:ligatures w14:val="none"/>
              </w:rPr>
              <w:t>lekki</w:t>
            </w:r>
            <w:r w:rsidRPr="00235EA9">
              <w:rPr>
                <w:rFonts w:ascii="Arial" w:eastAsia="Times New Roman" w:hAnsi="Arial" w:cs="Arial"/>
                <w:color w:val="000000"/>
                <w:kern w:val="0"/>
                <w:sz w:val="24"/>
                <w:szCs w:val="24"/>
                <w:lang w:eastAsia="pl-PL"/>
                <w14:ligatures w14:val="none"/>
              </w:rPr>
              <w:t xml:space="preserve"> ogółem, w tym:</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9E099C"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E375FF"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3286B1"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65D99E"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5A4769"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r>
      <w:tr w:rsidR="00235EA9" w:rsidRPr="00235EA9" w14:paraId="6A521A32"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noWrap/>
            <w:vAlign w:val="bottom"/>
            <w:hideMark/>
          </w:tcPr>
          <w:p w14:paraId="0FEC042B"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schorzenia szczególne</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6C68986C"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03AC46EC"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03297D91"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69C2CF22"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719132AD"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r>
      <w:tr w:rsidR="00235EA9" w:rsidRPr="00235EA9" w14:paraId="523C83AD"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C3DA09"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niewidomi</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907E5B"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4C6943"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6F0117"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898959"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670BCC"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r>
      <w:tr w:rsidR="00E34AAB" w:rsidRPr="00235EA9" w14:paraId="5FAF991E"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noWrap/>
            <w:vAlign w:val="bottom"/>
            <w:hideMark/>
          </w:tcPr>
          <w:p w14:paraId="76945358" w14:textId="77777777" w:rsidR="00E34AAB" w:rsidRPr="00235EA9" w:rsidRDefault="00E34AAB" w:rsidP="00E34AAB">
            <w:pPr>
              <w:spacing w:after="0" w:line="240" w:lineRule="auto"/>
              <w:rPr>
                <w:rFonts w:ascii="Arial" w:eastAsia="Times New Roman" w:hAnsi="Arial" w:cs="Arial"/>
                <w:color w:val="000000"/>
                <w:kern w:val="0"/>
                <w:sz w:val="24"/>
                <w:szCs w:val="24"/>
                <w:lang w:eastAsia="pl-PL"/>
                <w14:ligatures w14:val="none"/>
              </w:rPr>
            </w:pPr>
            <w:r w:rsidRPr="007346A8">
              <w:rPr>
                <w:rFonts w:ascii="Arial" w:eastAsia="Times New Roman" w:hAnsi="Arial" w:cs="Arial"/>
                <w:b/>
                <w:bCs/>
                <w:color w:val="000000"/>
                <w:kern w:val="0"/>
                <w:sz w:val="24"/>
                <w:szCs w:val="24"/>
                <w:lang w:eastAsia="pl-PL"/>
                <w14:ligatures w14:val="none"/>
              </w:rPr>
              <w:t>umiarkowany</w:t>
            </w:r>
            <w:r w:rsidRPr="00235EA9">
              <w:rPr>
                <w:rFonts w:ascii="Arial" w:eastAsia="Times New Roman" w:hAnsi="Arial" w:cs="Arial"/>
                <w:color w:val="000000"/>
                <w:kern w:val="0"/>
                <w:sz w:val="24"/>
                <w:szCs w:val="24"/>
                <w:lang w:eastAsia="pl-PL"/>
                <w14:ligatures w14:val="none"/>
              </w:rPr>
              <w:t xml:space="preserve"> ogółem, w tym:</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334E4C75" w14:textId="77777777" w:rsidR="00E34AAB" w:rsidRPr="00235EA9" w:rsidRDefault="00E34AAB" w:rsidP="00E34AAB">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55</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5DD7F726" w14:textId="77777777" w:rsidR="00E34AAB" w:rsidRPr="00235EA9" w:rsidRDefault="00E34AAB" w:rsidP="00E34AAB">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54</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4131540E" w14:textId="77777777" w:rsidR="00E34AAB" w:rsidRPr="00235EA9" w:rsidRDefault="00E34AAB" w:rsidP="00E34AAB">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54</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1C728277" w14:textId="0186A1CA" w:rsidR="00E34AAB" w:rsidRPr="00235EA9" w:rsidRDefault="00E34AAB" w:rsidP="00E34AAB">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7003DFDA" w14:textId="24F9757C" w:rsidR="00E34AAB" w:rsidRPr="00235EA9" w:rsidRDefault="00E34AAB" w:rsidP="00E34AAB">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r>
      <w:tr w:rsidR="00235EA9" w:rsidRPr="00235EA9" w14:paraId="3969DEC8"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91F587"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schorzenia szczególne</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852FE1"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51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8AC40C"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50</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8FDD33"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49</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25A306" w14:textId="77777777" w:rsidR="00235EA9" w:rsidRPr="00235EA9" w:rsidRDefault="00235EA9" w:rsidP="00E34AAB">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EC118B" w14:textId="77777777" w:rsidR="00235EA9" w:rsidRPr="00235EA9" w:rsidRDefault="00235EA9" w:rsidP="00E34AAB">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-2,0%</w:t>
            </w:r>
          </w:p>
        </w:tc>
      </w:tr>
      <w:tr w:rsidR="00235EA9" w:rsidRPr="00235EA9" w14:paraId="281FC7ED"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noWrap/>
            <w:vAlign w:val="bottom"/>
            <w:hideMark/>
          </w:tcPr>
          <w:p w14:paraId="2D947DF7"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niewidomi</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34B1485E"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10321D9C"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6DA6ACE1"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0</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2E433152"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62C7DABF" w14:textId="77777777" w:rsidR="00235EA9" w:rsidRPr="00235EA9" w:rsidRDefault="00235EA9" w:rsidP="001B3059">
            <w:pPr>
              <w:spacing w:after="0" w:line="240" w:lineRule="auto"/>
              <w:jc w:val="right"/>
              <w:rPr>
                <w:rFonts w:ascii="Arial" w:eastAsia="Times New Roman" w:hAnsi="Arial" w:cs="Arial"/>
                <w:color w:val="000000"/>
                <w:kern w:val="0"/>
                <w:sz w:val="24"/>
                <w:szCs w:val="24"/>
                <w:lang w:eastAsia="pl-PL"/>
                <w14:ligatures w14:val="none"/>
              </w:rPr>
            </w:pPr>
            <w:proofErr w:type="spellStart"/>
            <w:r w:rsidRPr="00235EA9">
              <w:rPr>
                <w:rFonts w:ascii="Arial" w:eastAsia="Times New Roman" w:hAnsi="Arial" w:cs="Arial"/>
                <w:color w:val="000000"/>
                <w:kern w:val="0"/>
                <w:sz w:val="24"/>
                <w:szCs w:val="24"/>
                <w:lang w:eastAsia="pl-PL"/>
                <w14:ligatures w14:val="none"/>
              </w:rPr>
              <w:t>bz</w:t>
            </w:r>
            <w:proofErr w:type="spellEnd"/>
            <w:r w:rsidRPr="00235EA9">
              <w:rPr>
                <w:rFonts w:ascii="Arial" w:eastAsia="Times New Roman" w:hAnsi="Arial" w:cs="Arial"/>
                <w:color w:val="000000"/>
                <w:kern w:val="0"/>
                <w:sz w:val="24"/>
                <w:szCs w:val="24"/>
                <w:lang w:eastAsia="pl-PL"/>
                <w14:ligatures w14:val="none"/>
              </w:rPr>
              <w:t>.</w:t>
            </w:r>
          </w:p>
        </w:tc>
      </w:tr>
      <w:tr w:rsidR="00235EA9" w:rsidRPr="00235EA9" w14:paraId="1DD6B496"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6459035"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7346A8">
              <w:rPr>
                <w:rFonts w:ascii="Arial" w:eastAsia="Times New Roman" w:hAnsi="Arial" w:cs="Arial"/>
                <w:b/>
                <w:bCs/>
                <w:color w:val="000000"/>
                <w:kern w:val="0"/>
                <w:sz w:val="24"/>
                <w:szCs w:val="24"/>
                <w:lang w:eastAsia="pl-PL"/>
                <w14:ligatures w14:val="none"/>
              </w:rPr>
              <w:t>znaczny</w:t>
            </w:r>
            <w:r w:rsidRPr="00235EA9">
              <w:rPr>
                <w:rFonts w:ascii="Arial" w:eastAsia="Times New Roman" w:hAnsi="Arial" w:cs="Arial"/>
                <w:color w:val="000000"/>
                <w:kern w:val="0"/>
                <w:sz w:val="24"/>
                <w:szCs w:val="24"/>
                <w:lang w:eastAsia="pl-PL"/>
                <w14:ligatures w14:val="none"/>
              </w:rPr>
              <w:t xml:space="preserve"> ogółem, w tym:</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BA3B8A"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63</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8AE165"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65</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F5A55F"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66</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D62ADE"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375C25"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1,5%</w:t>
            </w:r>
          </w:p>
        </w:tc>
      </w:tr>
      <w:tr w:rsidR="00235EA9" w:rsidRPr="00235EA9" w14:paraId="79FD2B0A"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noWrap/>
            <w:vAlign w:val="bottom"/>
            <w:hideMark/>
          </w:tcPr>
          <w:p w14:paraId="50DA9A5C"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schorzenia szczególne</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6D609A47"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24</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2E0B9459"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28</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0D46EC3B"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31</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74E15B5D"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3</w:t>
            </w:r>
          </w:p>
        </w:tc>
        <w:tc>
          <w:tcPr>
            <w:tcW w:w="923" w:type="dxa"/>
            <w:tcBorders>
              <w:top w:val="single" w:sz="4" w:space="0" w:color="A5A5A5"/>
              <w:left w:val="single" w:sz="4" w:space="0" w:color="A5A5A5"/>
              <w:bottom w:val="single" w:sz="4" w:space="0" w:color="A5A5A5"/>
              <w:right w:val="single" w:sz="4" w:space="0" w:color="A5A5A5"/>
            </w:tcBorders>
            <w:noWrap/>
            <w:vAlign w:val="bottom"/>
            <w:hideMark/>
          </w:tcPr>
          <w:p w14:paraId="047AE704"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10,7%</w:t>
            </w:r>
          </w:p>
        </w:tc>
      </w:tr>
      <w:tr w:rsidR="00235EA9" w:rsidRPr="00235EA9" w14:paraId="3078B3E7" w14:textId="77777777" w:rsidTr="007346A8">
        <w:trPr>
          <w:trHeight w:val="340"/>
        </w:trPr>
        <w:tc>
          <w:tcPr>
            <w:tcW w:w="43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690D62" w14:textId="77777777" w:rsidR="00235EA9" w:rsidRPr="00235EA9" w:rsidRDefault="00235EA9" w:rsidP="00235EA9">
            <w:pPr>
              <w:spacing w:after="0" w:line="240" w:lineRule="auto"/>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niewidomi</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3307B2"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10</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BB201E"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9</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CBE8B4"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8</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AB1803"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w:t>
            </w:r>
          </w:p>
        </w:tc>
        <w:tc>
          <w:tcPr>
            <w:tcW w:w="92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C4DDAB" w14:textId="77777777" w:rsidR="00235EA9" w:rsidRPr="00235EA9" w:rsidRDefault="00235EA9" w:rsidP="00235EA9">
            <w:pPr>
              <w:spacing w:after="0" w:line="240" w:lineRule="auto"/>
              <w:jc w:val="right"/>
              <w:rPr>
                <w:rFonts w:ascii="Arial" w:eastAsia="Times New Roman" w:hAnsi="Arial" w:cs="Arial"/>
                <w:color w:val="000000"/>
                <w:kern w:val="0"/>
                <w:sz w:val="24"/>
                <w:szCs w:val="24"/>
                <w:lang w:eastAsia="pl-PL"/>
                <w14:ligatures w14:val="none"/>
              </w:rPr>
            </w:pPr>
            <w:r w:rsidRPr="00235EA9">
              <w:rPr>
                <w:rFonts w:ascii="Arial" w:eastAsia="Times New Roman" w:hAnsi="Arial" w:cs="Arial"/>
                <w:color w:val="000000"/>
                <w:kern w:val="0"/>
                <w:sz w:val="24"/>
                <w:szCs w:val="24"/>
                <w:lang w:eastAsia="pl-PL"/>
                <w14:ligatures w14:val="none"/>
              </w:rPr>
              <w:t>-11,1%</w:t>
            </w:r>
          </w:p>
        </w:tc>
      </w:tr>
    </w:tbl>
    <w:p w14:paraId="121AAF99" w14:textId="6A423666" w:rsidR="0021185F" w:rsidRPr="00235EA9" w:rsidRDefault="00235EA9">
      <w:pPr>
        <w:rPr>
          <w:rFonts w:ascii="Arial" w:hAnsi="Arial" w:cs="Arial"/>
          <w:sz w:val="24"/>
          <w:szCs w:val="24"/>
        </w:rPr>
      </w:pPr>
      <w:r w:rsidRPr="00235EA9">
        <w:rPr>
          <w:rFonts w:ascii="Arial" w:hAnsi="Arial" w:cs="Arial"/>
          <w:sz w:val="24"/>
          <w:szCs w:val="24"/>
        </w:rPr>
        <w:t>Źródło: opracowanie własne na podstawie sprawozdań ZAZ; Biuro Pełnomocnika Rządu do Spraw Osób Niepełnosprawnych.</w:t>
      </w:r>
    </w:p>
    <w:p w14:paraId="42B86EAD" w14:textId="14F9190D" w:rsidR="003C5ACE" w:rsidRDefault="003C5ACE" w:rsidP="001B3059">
      <w:pPr>
        <w:pStyle w:val="Nagwek2"/>
        <w:numPr>
          <w:ilvl w:val="1"/>
          <w:numId w:val="1"/>
        </w:numPr>
        <w:spacing w:before="240" w:after="120"/>
      </w:pPr>
      <w:bookmarkStart w:id="78" w:name="_Toc233120062"/>
      <w:r>
        <w:lastRenderedPageBreak/>
        <w:t>Przedsiębiorstwa społeczne</w:t>
      </w:r>
      <w:bookmarkEnd w:id="78"/>
    </w:p>
    <w:p w14:paraId="116123D0" w14:textId="759E760E" w:rsidR="002E171C" w:rsidRPr="002E171C" w:rsidRDefault="002E171C" w:rsidP="002E171C">
      <w:pPr>
        <w:spacing w:before="240" w:after="120" w:line="360" w:lineRule="auto"/>
        <w:rPr>
          <w:rFonts w:ascii="Arial" w:hAnsi="Arial" w:cs="Arial"/>
          <w:sz w:val="24"/>
          <w:szCs w:val="24"/>
        </w:rPr>
      </w:pPr>
      <w:r w:rsidRPr="002E171C">
        <w:rPr>
          <w:rFonts w:ascii="Arial" w:hAnsi="Arial" w:cs="Arial"/>
          <w:sz w:val="24"/>
          <w:szCs w:val="24"/>
        </w:rPr>
        <w:t>Statut przedsiębiorstwa społecznego (PS) może posiadać spółdzielnia socjalna, spółdzielnia pracy (w tym spółdzielnia inwalidów, niewidomych, produkcji rolnej), organizacje pozarządowe (z w</w:t>
      </w:r>
      <w:r w:rsidR="003A7F1B">
        <w:rPr>
          <w:rFonts w:ascii="Arial" w:hAnsi="Arial" w:cs="Arial"/>
          <w:sz w:val="24"/>
          <w:szCs w:val="24"/>
        </w:rPr>
        <w:t>y</w:t>
      </w:r>
      <w:r w:rsidRPr="002E171C">
        <w:rPr>
          <w:rFonts w:ascii="Arial" w:hAnsi="Arial" w:cs="Arial"/>
          <w:sz w:val="24"/>
          <w:szCs w:val="24"/>
        </w:rPr>
        <w:t>łączeniami), związki wyznaniowe, stowarzyszenia jednostek samorządu terytorialnego, a także spółki akcyjne, spółki z ograniczoną odpowiedzialnością oraz kluby sportowe – pod warunkiem przekazywania całości dochodu na realizację celów statutowych. Jednostki te muszą prowadzić działalność odpłatną pożytku publicznego, działalność gospodarczą lub inną działalność o</w:t>
      </w:r>
      <w:r>
        <w:rPr>
          <w:rFonts w:ascii="Arial" w:hAnsi="Arial" w:cs="Arial"/>
          <w:sz w:val="24"/>
          <w:szCs w:val="24"/>
        </w:rPr>
        <w:t> </w:t>
      </w:r>
      <w:r w:rsidRPr="002E171C">
        <w:rPr>
          <w:rFonts w:ascii="Arial" w:hAnsi="Arial" w:cs="Arial"/>
          <w:sz w:val="24"/>
          <w:szCs w:val="24"/>
        </w:rPr>
        <w:t>charakterze odpłatnym</w:t>
      </w:r>
      <w:r w:rsidRPr="002E171C">
        <w:rPr>
          <w:rStyle w:val="Odwoanieprzypisudolnego"/>
          <w:rFonts w:ascii="Arial" w:hAnsi="Arial" w:cs="Arial"/>
          <w:sz w:val="24"/>
          <w:szCs w:val="24"/>
        </w:rPr>
        <w:footnoteReference w:id="91"/>
      </w:r>
      <w:r w:rsidRPr="002E171C">
        <w:rPr>
          <w:rFonts w:ascii="Arial" w:hAnsi="Arial" w:cs="Arial"/>
          <w:sz w:val="24"/>
          <w:szCs w:val="24"/>
        </w:rPr>
        <w:t>. Status przedsiębiorstwa społecznego w drodze decyzji nadaje wojewoda</w:t>
      </w:r>
      <w:r w:rsidRPr="002E171C">
        <w:rPr>
          <w:rStyle w:val="Odwoanieprzypisudolnego"/>
          <w:rFonts w:ascii="Arial" w:hAnsi="Arial" w:cs="Arial"/>
          <w:sz w:val="24"/>
          <w:szCs w:val="24"/>
        </w:rPr>
        <w:footnoteReference w:id="92"/>
      </w:r>
      <w:r w:rsidRPr="002E171C">
        <w:rPr>
          <w:rFonts w:ascii="Arial" w:hAnsi="Arial" w:cs="Arial"/>
          <w:sz w:val="24"/>
          <w:szCs w:val="24"/>
        </w:rPr>
        <w:t>.</w:t>
      </w:r>
    </w:p>
    <w:p w14:paraId="56A7907E" w14:textId="111CEB3F" w:rsidR="002E171C" w:rsidRDefault="002E171C" w:rsidP="002E171C">
      <w:pPr>
        <w:spacing w:after="120" w:line="360" w:lineRule="auto"/>
        <w:rPr>
          <w:rFonts w:ascii="Arial" w:hAnsi="Arial" w:cs="Arial"/>
          <w:sz w:val="24"/>
          <w:szCs w:val="24"/>
        </w:rPr>
      </w:pPr>
      <w:r w:rsidRPr="002E171C">
        <w:rPr>
          <w:rFonts w:ascii="Arial" w:hAnsi="Arial" w:cs="Arial"/>
          <w:sz w:val="24"/>
          <w:szCs w:val="24"/>
        </w:rPr>
        <w:t>Przedsiębiorstwo społeczne działa na rzecz rozwoju lokalnego, a jego celem jest reintegracja społeczno-zawodowa osób zagrożonych wykluczeniem społecznym lub realizacja usług społecznych. PS musi zatrudniać co najmniej 3 osoby na podstawie umowy o pracę lub spółdzielczej umowy o pracę, a minimalny wymiar zatrudnienia wynosi ½ etatu</w:t>
      </w:r>
      <w:r w:rsidRPr="002E171C">
        <w:rPr>
          <w:rStyle w:val="Odwoanieprzypisudolnego"/>
          <w:rFonts w:ascii="Arial" w:hAnsi="Arial" w:cs="Arial"/>
          <w:sz w:val="24"/>
          <w:szCs w:val="24"/>
        </w:rPr>
        <w:footnoteReference w:id="93"/>
      </w:r>
      <w:r w:rsidRPr="002E171C">
        <w:rPr>
          <w:rFonts w:ascii="Arial" w:hAnsi="Arial" w:cs="Arial"/>
          <w:sz w:val="24"/>
          <w:szCs w:val="24"/>
        </w:rPr>
        <w:t>.</w:t>
      </w:r>
    </w:p>
    <w:p w14:paraId="0E519F00" w14:textId="24F6DBFD" w:rsidR="0021185F" w:rsidRDefault="002E171C" w:rsidP="00452426">
      <w:pPr>
        <w:spacing w:after="480" w:line="360" w:lineRule="auto"/>
        <w:rPr>
          <w:rFonts w:ascii="Arial" w:hAnsi="Arial" w:cs="Arial"/>
        </w:rPr>
      </w:pPr>
      <w:r>
        <w:rPr>
          <w:rFonts w:ascii="Arial" w:hAnsi="Arial" w:cs="Arial"/>
          <w:sz w:val="24"/>
          <w:szCs w:val="24"/>
        </w:rPr>
        <w:t>Według stanu na koniec 2025 roku w województwie pomorskim działało 89 przedsiębiorstw społecznych, a ich liczba wzrosła o 24 względem 2024 roku</w:t>
      </w:r>
      <w:r w:rsidR="008B4DE4">
        <w:rPr>
          <w:rFonts w:ascii="Arial" w:hAnsi="Arial" w:cs="Arial"/>
          <w:sz w:val="24"/>
          <w:szCs w:val="24"/>
        </w:rPr>
        <w:t xml:space="preserve"> (+36,9%)</w:t>
      </w:r>
      <w:r>
        <w:rPr>
          <w:rFonts w:ascii="Arial" w:hAnsi="Arial" w:cs="Arial"/>
          <w:sz w:val="24"/>
          <w:szCs w:val="24"/>
        </w:rPr>
        <w:t>. Wzrost odnotowano w jedenastu powiatach, a najwyższy liczbowo w</w:t>
      </w:r>
      <w:r w:rsidR="00C01F36">
        <w:rPr>
          <w:rFonts w:ascii="Arial" w:hAnsi="Arial" w:cs="Arial"/>
          <w:sz w:val="24"/>
          <w:szCs w:val="24"/>
        </w:rPr>
        <w:t> </w:t>
      </w:r>
      <w:r>
        <w:rPr>
          <w:rFonts w:ascii="Arial" w:hAnsi="Arial" w:cs="Arial"/>
          <w:sz w:val="24"/>
          <w:szCs w:val="24"/>
        </w:rPr>
        <w:t>Gdańsku – o 7 przedsiębiorstw społecznych (+87,5%), zaś procentowo – w</w:t>
      </w:r>
      <w:r w:rsidR="00C01F36">
        <w:rPr>
          <w:rFonts w:ascii="Arial" w:hAnsi="Arial" w:cs="Arial"/>
          <w:sz w:val="24"/>
          <w:szCs w:val="24"/>
        </w:rPr>
        <w:t> </w:t>
      </w:r>
      <w:r>
        <w:rPr>
          <w:rFonts w:ascii="Arial" w:hAnsi="Arial" w:cs="Arial"/>
          <w:sz w:val="24"/>
          <w:szCs w:val="24"/>
        </w:rPr>
        <w:t>powiecie bytowskim (+100%). Warto zaznaczyć, że w powiecie gdańskim w 2024 roku nie działało ani jedno przedsiębiorstwo społeczne, natomiast w 2025 roku zarejestrowano pierwszy taki podmiot.</w:t>
      </w:r>
    </w:p>
    <w:p w14:paraId="40045745" w14:textId="43F4618E" w:rsidR="0079287D" w:rsidRPr="0079287D" w:rsidRDefault="0079287D" w:rsidP="0079287D">
      <w:pPr>
        <w:pStyle w:val="Legenda"/>
        <w:keepNext/>
        <w:rPr>
          <w:rFonts w:ascii="Arial" w:hAnsi="Arial" w:cs="Arial"/>
          <w:i w:val="0"/>
          <w:iCs w:val="0"/>
          <w:color w:val="auto"/>
          <w:sz w:val="24"/>
          <w:szCs w:val="24"/>
        </w:rPr>
      </w:pPr>
      <w:bookmarkStart w:id="79" w:name="_Toc233119869"/>
      <w:r w:rsidRPr="0079287D">
        <w:rPr>
          <w:rFonts w:ascii="Arial" w:hAnsi="Arial" w:cs="Arial"/>
          <w:b/>
          <w:bCs/>
          <w:i w:val="0"/>
          <w:iCs w:val="0"/>
          <w:color w:val="auto"/>
          <w:sz w:val="24"/>
          <w:szCs w:val="24"/>
        </w:rPr>
        <w:lastRenderedPageBreak/>
        <w:t xml:space="preserve">Tabela </w:t>
      </w:r>
      <w:r w:rsidRPr="0079287D">
        <w:rPr>
          <w:rFonts w:ascii="Arial" w:hAnsi="Arial" w:cs="Arial"/>
          <w:b/>
          <w:bCs/>
          <w:i w:val="0"/>
          <w:iCs w:val="0"/>
          <w:color w:val="auto"/>
          <w:sz w:val="24"/>
          <w:szCs w:val="24"/>
        </w:rPr>
        <w:fldChar w:fldCharType="begin"/>
      </w:r>
      <w:r w:rsidRPr="0079287D">
        <w:rPr>
          <w:rFonts w:ascii="Arial" w:hAnsi="Arial" w:cs="Arial"/>
          <w:b/>
          <w:bCs/>
          <w:i w:val="0"/>
          <w:iCs w:val="0"/>
          <w:color w:val="auto"/>
          <w:sz w:val="24"/>
          <w:szCs w:val="24"/>
        </w:rPr>
        <w:instrText xml:space="preserve"> SEQ Tabela \* ARABIC </w:instrText>
      </w:r>
      <w:r w:rsidRPr="0079287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14</w:t>
      </w:r>
      <w:r w:rsidRPr="0079287D">
        <w:rPr>
          <w:rFonts w:ascii="Arial" w:hAnsi="Arial" w:cs="Arial"/>
          <w:b/>
          <w:bCs/>
          <w:i w:val="0"/>
          <w:iCs w:val="0"/>
          <w:color w:val="auto"/>
          <w:sz w:val="24"/>
          <w:szCs w:val="24"/>
        </w:rPr>
        <w:fldChar w:fldCharType="end"/>
      </w:r>
      <w:r w:rsidRPr="0079287D">
        <w:rPr>
          <w:rFonts w:ascii="Arial" w:hAnsi="Arial" w:cs="Arial"/>
          <w:b/>
          <w:bCs/>
          <w:i w:val="0"/>
          <w:iCs w:val="0"/>
          <w:color w:val="auto"/>
          <w:sz w:val="24"/>
          <w:szCs w:val="24"/>
        </w:rPr>
        <w:t>.</w:t>
      </w:r>
      <w:r w:rsidRPr="0079287D">
        <w:rPr>
          <w:rFonts w:ascii="Arial" w:hAnsi="Arial" w:cs="Arial"/>
          <w:i w:val="0"/>
          <w:iCs w:val="0"/>
          <w:color w:val="auto"/>
          <w:sz w:val="24"/>
          <w:szCs w:val="24"/>
        </w:rPr>
        <w:t xml:space="preserve"> Przedsiębiorstwa społeczne w układzie powiatów według stanu na</w:t>
      </w:r>
      <w:r w:rsidR="002E171C">
        <w:rPr>
          <w:rFonts w:ascii="Arial" w:hAnsi="Arial" w:cs="Arial"/>
          <w:i w:val="0"/>
          <w:iCs w:val="0"/>
          <w:color w:val="auto"/>
          <w:sz w:val="24"/>
          <w:szCs w:val="24"/>
        </w:rPr>
        <w:t> </w:t>
      </w:r>
      <w:r w:rsidRPr="0079287D">
        <w:rPr>
          <w:rFonts w:ascii="Arial" w:hAnsi="Arial" w:cs="Arial"/>
          <w:i w:val="0"/>
          <w:iCs w:val="0"/>
          <w:color w:val="auto"/>
          <w:sz w:val="24"/>
          <w:szCs w:val="24"/>
        </w:rPr>
        <w:t>31.12.2025 r.</w:t>
      </w:r>
      <w:bookmarkEnd w:id="79"/>
    </w:p>
    <w:tbl>
      <w:tblPr>
        <w:tblW w:w="8995" w:type="dxa"/>
        <w:tblLayout w:type="fixed"/>
        <w:tblCellMar>
          <w:left w:w="70" w:type="dxa"/>
          <w:right w:w="70" w:type="dxa"/>
        </w:tblCellMar>
        <w:tblLook w:val="04A0" w:firstRow="1" w:lastRow="0" w:firstColumn="1" w:lastColumn="0" w:noHBand="0" w:noVBand="1"/>
      </w:tblPr>
      <w:tblGrid>
        <w:gridCol w:w="4497"/>
        <w:gridCol w:w="4498"/>
      </w:tblGrid>
      <w:tr w:rsidR="0021185F" w:rsidRPr="0021185F" w14:paraId="1AE362B5" w14:textId="77777777" w:rsidTr="002E171C">
        <w:trPr>
          <w:trHeight w:val="340"/>
          <w:tblHeader/>
        </w:trPr>
        <w:tc>
          <w:tcPr>
            <w:tcW w:w="4497" w:type="dxa"/>
            <w:tcBorders>
              <w:top w:val="single" w:sz="4" w:space="0" w:color="A5A5A5"/>
              <w:left w:val="single" w:sz="4" w:space="0" w:color="A5A5A5"/>
              <w:bottom w:val="single" w:sz="8" w:space="0" w:color="A5A5A5"/>
              <w:right w:val="single" w:sz="4" w:space="0" w:color="A5A5A5"/>
            </w:tcBorders>
            <w:noWrap/>
            <w:vAlign w:val="bottom"/>
            <w:hideMark/>
          </w:tcPr>
          <w:p w14:paraId="2D763B1B" w14:textId="77777777" w:rsidR="0021185F" w:rsidRPr="0021185F" w:rsidRDefault="0021185F" w:rsidP="0021185F">
            <w:pPr>
              <w:spacing w:after="0" w:line="240" w:lineRule="auto"/>
              <w:rPr>
                <w:rFonts w:ascii="Arial" w:eastAsia="Times New Roman" w:hAnsi="Arial" w:cs="Arial"/>
                <w:b/>
                <w:bCs/>
                <w:color w:val="000000"/>
                <w:kern w:val="0"/>
                <w:sz w:val="24"/>
                <w:szCs w:val="24"/>
                <w:lang w:eastAsia="pl-PL"/>
                <w14:ligatures w14:val="none"/>
              </w:rPr>
            </w:pPr>
            <w:r w:rsidRPr="0021185F">
              <w:rPr>
                <w:rFonts w:ascii="Arial" w:eastAsia="Times New Roman" w:hAnsi="Arial" w:cs="Arial"/>
                <w:b/>
                <w:bCs/>
                <w:color w:val="000000"/>
                <w:kern w:val="0"/>
                <w:sz w:val="24"/>
                <w:szCs w:val="24"/>
                <w:lang w:eastAsia="pl-PL"/>
                <w14:ligatures w14:val="none"/>
              </w:rPr>
              <w:t>powiat</w:t>
            </w:r>
          </w:p>
        </w:tc>
        <w:tc>
          <w:tcPr>
            <w:tcW w:w="4498" w:type="dxa"/>
            <w:tcBorders>
              <w:top w:val="single" w:sz="4" w:space="0" w:color="A5A5A5"/>
              <w:left w:val="single" w:sz="4" w:space="0" w:color="A5A5A5"/>
              <w:bottom w:val="single" w:sz="8" w:space="0" w:color="A5A5A5"/>
              <w:right w:val="single" w:sz="4" w:space="0" w:color="A5A5A5"/>
            </w:tcBorders>
            <w:noWrap/>
            <w:vAlign w:val="bottom"/>
            <w:hideMark/>
          </w:tcPr>
          <w:p w14:paraId="70DE4AAA" w14:textId="10AF80CB" w:rsidR="0021185F" w:rsidRPr="0021185F" w:rsidRDefault="0021185F" w:rsidP="0021185F">
            <w:pPr>
              <w:spacing w:after="0" w:line="240" w:lineRule="auto"/>
              <w:rPr>
                <w:rFonts w:ascii="Arial" w:eastAsia="Times New Roman" w:hAnsi="Arial" w:cs="Arial"/>
                <w:b/>
                <w:bCs/>
                <w:color w:val="000000"/>
                <w:kern w:val="0"/>
                <w:sz w:val="24"/>
                <w:szCs w:val="24"/>
                <w:lang w:eastAsia="pl-PL"/>
                <w14:ligatures w14:val="none"/>
              </w:rPr>
            </w:pPr>
            <w:r w:rsidRPr="0021185F">
              <w:rPr>
                <w:rFonts w:ascii="Arial" w:eastAsia="Times New Roman" w:hAnsi="Arial" w:cs="Arial"/>
                <w:b/>
                <w:bCs/>
                <w:color w:val="000000"/>
                <w:kern w:val="0"/>
                <w:sz w:val="24"/>
                <w:szCs w:val="24"/>
                <w:lang w:eastAsia="pl-PL"/>
                <w14:ligatures w14:val="none"/>
              </w:rPr>
              <w:t>liczba przedsiębiorstw społecznych</w:t>
            </w:r>
          </w:p>
        </w:tc>
      </w:tr>
      <w:tr w:rsidR="0021185F" w:rsidRPr="0021185F" w14:paraId="6F8A6405"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4E727A"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bytowski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52D38B"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2</w:t>
            </w:r>
          </w:p>
        </w:tc>
      </w:tr>
      <w:tr w:rsidR="0021185F" w:rsidRPr="0021185F" w14:paraId="2E0B4C04"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2B2BFC91"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chojnicki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7AE13DC3"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7</w:t>
            </w:r>
          </w:p>
        </w:tc>
      </w:tr>
      <w:tr w:rsidR="0021185F" w:rsidRPr="0021185F" w14:paraId="0186D767"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6FF7C5"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człuchowski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B20C19"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6</w:t>
            </w:r>
          </w:p>
        </w:tc>
      </w:tr>
      <w:tr w:rsidR="0021185F" w:rsidRPr="0021185F" w14:paraId="2DBAFC19"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2D02465D"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gdański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2838FFD3"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w:t>
            </w:r>
          </w:p>
        </w:tc>
      </w:tr>
      <w:tr w:rsidR="0021185F" w:rsidRPr="0021185F" w14:paraId="63AAB2B2"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6618A1"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kartuski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41F041"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8</w:t>
            </w:r>
          </w:p>
        </w:tc>
      </w:tr>
      <w:tr w:rsidR="0021185F" w:rsidRPr="0021185F" w14:paraId="1177C744"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269642A3"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kościerski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775EF8B2"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w:t>
            </w:r>
          </w:p>
        </w:tc>
      </w:tr>
      <w:tr w:rsidR="0021185F" w:rsidRPr="0021185F" w14:paraId="45789607"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244642"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kwidzyński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1BF451"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3</w:t>
            </w:r>
          </w:p>
        </w:tc>
      </w:tr>
      <w:tr w:rsidR="0021185F" w:rsidRPr="0021185F" w14:paraId="28F42204"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3E2052C6"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lęborski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1BDA8384"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w:t>
            </w:r>
          </w:p>
        </w:tc>
      </w:tr>
      <w:tr w:rsidR="0021185F" w:rsidRPr="0021185F" w14:paraId="7A709940"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C9BCBC"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malborski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02B1EC"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7</w:t>
            </w:r>
          </w:p>
        </w:tc>
      </w:tr>
      <w:tr w:rsidR="0021185F" w:rsidRPr="0021185F" w14:paraId="015CB556"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4CB42961"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nowodworski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5967E22D"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0</w:t>
            </w:r>
          </w:p>
        </w:tc>
      </w:tr>
      <w:tr w:rsidR="0021185F" w:rsidRPr="0021185F" w14:paraId="7ECE3998"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A567AD"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pucki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476A84"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2</w:t>
            </w:r>
          </w:p>
        </w:tc>
      </w:tr>
      <w:tr w:rsidR="0021185F" w:rsidRPr="0021185F" w14:paraId="7B9A0F19"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48846EEF"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słupski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7CCA6538"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4</w:t>
            </w:r>
          </w:p>
        </w:tc>
      </w:tr>
      <w:tr w:rsidR="0021185F" w:rsidRPr="0021185F" w14:paraId="56D59A5A"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4238BA"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starogardzki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0F5FA8"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6</w:t>
            </w:r>
          </w:p>
        </w:tc>
      </w:tr>
      <w:tr w:rsidR="0021185F" w:rsidRPr="0021185F" w14:paraId="34BBABF0"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5B8F653B"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sztumski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48711190"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8</w:t>
            </w:r>
          </w:p>
        </w:tc>
      </w:tr>
      <w:tr w:rsidR="0021185F" w:rsidRPr="0021185F" w14:paraId="16071D32"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BFDBE0"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tczewski</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F8E8C9"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3</w:t>
            </w:r>
          </w:p>
        </w:tc>
      </w:tr>
      <w:tr w:rsidR="0021185F" w:rsidRPr="0021185F" w14:paraId="5DC852AA"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29F7C728"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wejherowski</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126C3F62"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w:t>
            </w:r>
          </w:p>
        </w:tc>
      </w:tr>
      <w:tr w:rsidR="0021185F" w:rsidRPr="0021185F" w14:paraId="4B14E704"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182935"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Gdańsk</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66DC0D"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15</w:t>
            </w:r>
          </w:p>
        </w:tc>
      </w:tr>
      <w:tr w:rsidR="0021185F" w:rsidRPr="0021185F" w14:paraId="2D5C94FC"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7BEF6DE0"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Gdynia</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478DFE2B"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w:t>
            </w:r>
          </w:p>
        </w:tc>
      </w:tr>
      <w:tr w:rsidR="0021185F" w:rsidRPr="0021185F" w14:paraId="18B51461"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CC4776"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Słupsk</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E4FC70"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10</w:t>
            </w:r>
          </w:p>
        </w:tc>
      </w:tr>
      <w:tr w:rsidR="0021185F" w:rsidRPr="0021185F" w14:paraId="65120022"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noWrap/>
            <w:vAlign w:val="bottom"/>
            <w:hideMark/>
          </w:tcPr>
          <w:p w14:paraId="75DB8FD9" w14:textId="77777777" w:rsidR="0021185F" w:rsidRPr="0021185F" w:rsidRDefault="0021185F" w:rsidP="0021185F">
            <w:pPr>
              <w:spacing w:after="0" w:line="240" w:lineRule="auto"/>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Sopot</w:t>
            </w:r>
          </w:p>
        </w:tc>
        <w:tc>
          <w:tcPr>
            <w:tcW w:w="4498" w:type="dxa"/>
            <w:tcBorders>
              <w:top w:val="single" w:sz="4" w:space="0" w:color="A5A5A5"/>
              <w:left w:val="single" w:sz="4" w:space="0" w:color="A5A5A5"/>
              <w:bottom w:val="single" w:sz="4" w:space="0" w:color="A5A5A5"/>
              <w:right w:val="single" w:sz="4" w:space="0" w:color="A5A5A5"/>
            </w:tcBorders>
            <w:noWrap/>
            <w:vAlign w:val="bottom"/>
            <w:hideMark/>
          </w:tcPr>
          <w:p w14:paraId="0C4C457A" w14:textId="77777777" w:rsidR="0021185F" w:rsidRPr="0021185F" w:rsidRDefault="0021185F" w:rsidP="0021185F">
            <w:pPr>
              <w:spacing w:after="0" w:line="240" w:lineRule="auto"/>
              <w:jc w:val="right"/>
              <w:rPr>
                <w:rFonts w:ascii="Arial" w:eastAsia="Times New Roman" w:hAnsi="Arial" w:cs="Arial"/>
                <w:color w:val="000000"/>
                <w:kern w:val="0"/>
                <w:sz w:val="24"/>
                <w:szCs w:val="24"/>
                <w:lang w:eastAsia="pl-PL"/>
                <w14:ligatures w14:val="none"/>
              </w:rPr>
            </w:pPr>
            <w:r w:rsidRPr="0021185F">
              <w:rPr>
                <w:rFonts w:ascii="Arial" w:eastAsia="Times New Roman" w:hAnsi="Arial" w:cs="Arial"/>
                <w:color w:val="000000"/>
                <w:kern w:val="0"/>
                <w:sz w:val="24"/>
                <w:szCs w:val="24"/>
                <w:lang w:eastAsia="pl-PL"/>
                <w14:ligatures w14:val="none"/>
              </w:rPr>
              <w:t>3</w:t>
            </w:r>
          </w:p>
        </w:tc>
      </w:tr>
      <w:tr w:rsidR="0021185F" w:rsidRPr="0021185F" w14:paraId="214BC446" w14:textId="77777777" w:rsidTr="002E171C">
        <w:trPr>
          <w:trHeight w:val="34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9C0CA1" w14:textId="77777777" w:rsidR="0021185F" w:rsidRPr="0021185F" w:rsidRDefault="0021185F" w:rsidP="0021185F">
            <w:pPr>
              <w:spacing w:after="0" w:line="240" w:lineRule="auto"/>
              <w:rPr>
                <w:rFonts w:ascii="Arial" w:eastAsia="Times New Roman" w:hAnsi="Arial" w:cs="Arial"/>
                <w:b/>
                <w:bCs/>
                <w:color w:val="000000"/>
                <w:kern w:val="0"/>
                <w:sz w:val="24"/>
                <w:szCs w:val="24"/>
                <w:lang w:eastAsia="pl-PL"/>
                <w14:ligatures w14:val="none"/>
              </w:rPr>
            </w:pPr>
            <w:r w:rsidRPr="0021185F">
              <w:rPr>
                <w:rFonts w:ascii="Arial" w:eastAsia="Times New Roman" w:hAnsi="Arial" w:cs="Arial"/>
                <w:b/>
                <w:bCs/>
                <w:color w:val="000000"/>
                <w:kern w:val="0"/>
                <w:sz w:val="24"/>
                <w:szCs w:val="24"/>
                <w:lang w:eastAsia="pl-PL"/>
                <w14:ligatures w14:val="none"/>
              </w:rPr>
              <w:t>POMORSKIE</w:t>
            </w:r>
          </w:p>
        </w:tc>
        <w:tc>
          <w:tcPr>
            <w:tcW w:w="449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F104A4" w14:textId="77777777" w:rsidR="0021185F" w:rsidRPr="0021185F" w:rsidRDefault="0021185F" w:rsidP="0021185F">
            <w:pPr>
              <w:spacing w:after="0" w:line="240" w:lineRule="auto"/>
              <w:jc w:val="right"/>
              <w:rPr>
                <w:rFonts w:ascii="Arial" w:eastAsia="Times New Roman" w:hAnsi="Arial" w:cs="Arial"/>
                <w:b/>
                <w:bCs/>
                <w:color w:val="000000"/>
                <w:kern w:val="0"/>
                <w:sz w:val="24"/>
                <w:szCs w:val="24"/>
                <w:lang w:eastAsia="pl-PL"/>
                <w14:ligatures w14:val="none"/>
              </w:rPr>
            </w:pPr>
            <w:r w:rsidRPr="0021185F">
              <w:rPr>
                <w:rFonts w:ascii="Arial" w:eastAsia="Times New Roman" w:hAnsi="Arial" w:cs="Arial"/>
                <w:b/>
                <w:bCs/>
                <w:color w:val="000000"/>
                <w:kern w:val="0"/>
                <w:sz w:val="24"/>
                <w:szCs w:val="24"/>
                <w:lang w:eastAsia="pl-PL"/>
                <w14:ligatures w14:val="none"/>
              </w:rPr>
              <w:t>89</w:t>
            </w:r>
          </w:p>
        </w:tc>
      </w:tr>
    </w:tbl>
    <w:p w14:paraId="3B1698DA" w14:textId="120B675B" w:rsidR="0021185F" w:rsidRPr="00AC481C" w:rsidRDefault="0021185F" w:rsidP="0021185F">
      <w:pPr>
        <w:rPr>
          <w:rFonts w:ascii="Arial" w:hAnsi="Arial" w:cs="Arial"/>
          <w:sz w:val="24"/>
          <w:szCs w:val="24"/>
        </w:rPr>
      </w:pPr>
      <w:r w:rsidRPr="00AC481C">
        <w:rPr>
          <w:rFonts w:ascii="Arial" w:hAnsi="Arial" w:cs="Arial"/>
          <w:sz w:val="24"/>
          <w:szCs w:val="24"/>
        </w:rPr>
        <w:t xml:space="preserve">Źródło: opracowanie własne na podstawie danych </w:t>
      </w:r>
      <w:r>
        <w:rPr>
          <w:rFonts w:ascii="Arial" w:hAnsi="Arial" w:cs="Arial"/>
          <w:sz w:val="24"/>
          <w:szCs w:val="24"/>
        </w:rPr>
        <w:t>Rejestru Jednostek Polityki Społecznej</w:t>
      </w:r>
      <w:r w:rsidRPr="00AC481C">
        <w:rPr>
          <w:rFonts w:ascii="Arial" w:hAnsi="Arial" w:cs="Arial"/>
          <w:sz w:val="24"/>
          <w:szCs w:val="24"/>
        </w:rPr>
        <w:t>.</w:t>
      </w:r>
    </w:p>
    <w:p w14:paraId="12EB69B8" w14:textId="25A35B66" w:rsidR="003C5ACE" w:rsidRDefault="003C5ACE" w:rsidP="001B3059">
      <w:pPr>
        <w:pStyle w:val="Nagwek2"/>
        <w:numPr>
          <w:ilvl w:val="1"/>
          <w:numId w:val="1"/>
        </w:numPr>
        <w:spacing w:before="240" w:after="120"/>
      </w:pPr>
      <w:bookmarkStart w:id="80" w:name="_Toc233120063"/>
      <w:r>
        <w:t>Spółdzielnie socjalne</w:t>
      </w:r>
      <w:bookmarkEnd w:id="80"/>
    </w:p>
    <w:p w14:paraId="5084D4FA" w14:textId="743D12E0" w:rsidR="003C5ACE" w:rsidRPr="001B3059" w:rsidRDefault="00C01F36" w:rsidP="00BD1BB7">
      <w:pPr>
        <w:spacing w:before="240" w:after="120" w:line="360" w:lineRule="auto"/>
        <w:rPr>
          <w:rFonts w:ascii="Arial" w:hAnsi="Arial" w:cs="Arial"/>
          <w:sz w:val="24"/>
          <w:szCs w:val="24"/>
        </w:rPr>
      </w:pPr>
      <w:r w:rsidRPr="001B3059">
        <w:rPr>
          <w:rFonts w:ascii="Arial" w:hAnsi="Arial" w:cs="Arial"/>
          <w:sz w:val="24"/>
          <w:szCs w:val="24"/>
        </w:rPr>
        <w:t>Spółdzielnie socjalne prowadzą działalność gospodarczą ukierunkowaną na</w:t>
      </w:r>
      <w:r w:rsidR="00452426">
        <w:rPr>
          <w:rFonts w:ascii="Arial" w:hAnsi="Arial" w:cs="Arial"/>
          <w:sz w:val="24"/>
          <w:szCs w:val="24"/>
        </w:rPr>
        <w:t> </w:t>
      </w:r>
      <w:r w:rsidRPr="001B3059">
        <w:rPr>
          <w:rFonts w:ascii="Arial" w:hAnsi="Arial" w:cs="Arial"/>
          <w:sz w:val="24"/>
          <w:szCs w:val="24"/>
        </w:rPr>
        <w:t>reintegrację społeczną i zawodową osób tworzących t</w:t>
      </w:r>
      <w:r w:rsidR="00087E34" w:rsidRPr="001B3059">
        <w:rPr>
          <w:rFonts w:ascii="Arial" w:hAnsi="Arial" w:cs="Arial"/>
          <w:sz w:val="24"/>
          <w:szCs w:val="24"/>
        </w:rPr>
        <w:t>e</w:t>
      </w:r>
      <w:r w:rsidRPr="001B3059">
        <w:rPr>
          <w:rFonts w:ascii="Arial" w:hAnsi="Arial" w:cs="Arial"/>
          <w:sz w:val="24"/>
          <w:szCs w:val="24"/>
        </w:rPr>
        <w:t xml:space="preserve"> spółdzielnie i/lub w nich zatrudnionych</w:t>
      </w:r>
      <w:r w:rsidR="00B267C3" w:rsidRPr="001B3059">
        <w:rPr>
          <w:rStyle w:val="Odwoanieprzypisudolnego"/>
          <w:rFonts w:ascii="Arial" w:hAnsi="Arial" w:cs="Arial"/>
          <w:sz w:val="24"/>
          <w:szCs w:val="24"/>
        </w:rPr>
        <w:footnoteReference w:id="94"/>
      </w:r>
      <w:r w:rsidRPr="001B3059">
        <w:rPr>
          <w:rFonts w:ascii="Arial" w:hAnsi="Arial" w:cs="Arial"/>
          <w:sz w:val="24"/>
          <w:szCs w:val="24"/>
        </w:rPr>
        <w:t>.</w:t>
      </w:r>
    </w:p>
    <w:p w14:paraId="54D23BD1" w14:textId="23917733" w:rsidR="00C01F36" w:rsidRDefault="00C01F36" w:rsidP="00BD1BB7">
      <w:pPr>
        <w:spacing w:after="120" w:line="360" w:lineRule="auto"/>
        <w:rPr>
          <w:rFonts w:ascii="Arial" w:hAnsi="Arial" w:cs="Arial"/>
          <w:sz w:val="24"/>
          <w:szCs w:val="24"/>
        </w:rPr>
      </w:pPr>
      <w:r>
        <w:rPr>
          <w:rFonts w:ascii="Arial" w:hAnsi="Arial" w:cs="Arial"/>
          <w:sz w:val="24"/>
          <w:szCs w:val="24"/>
        </w:rPr>
        <w:lastRenderedPageBreak/>
        <w:t>Według danych Krajowego Rejestru Sądowego w ocenianym roku w regionie działały 74 spółdzielnie socjalne. W ostatnich latach obserwowana jest tendencja spadkowa liczby spółdzielni, a w 2025 roku ubytek sięgnął 8,6%.</w:t>
      </w:r>
    </w:p>
    <w:p w14:paraId="12D4508E" w14:textId="51A39D7D" w:rsidR="00C01F36" w:rsidRPr="00C01F36" w:rsidRDefault="00C01F36" w:rsidP="00BD1BB7">
      <w:pPr>
        <w:spacing w:after="120" w:line="360" w:lineRule="auto"/>
        <w:rPr>
          <w:rFonts w:ascii="Arial" w:hAnsi="Arial" w:cs="Arial"/>
          <w:sz w:val="24"/>
          <w:szCs w:val="24"/>
        </w:rPr>
      </w:pPr>
      <w:r>
        <w:rPr>
          <w:rFonts w:ascii="Arial" w:hAnsi="Arial" w:cs="Arial"/>
          <w:sz w:val="24"/>
          <w:szCs w:val="24"/>
        </w:rPr>
        <w:t>Analizując jednak sytuację powiatów można zaobserwować te, w których zasób spółdzielni socjalnych zwiększył się, jak i zmalał. Do tej pierwszej kategorii zalicza się dwa powiaty: sztumski oraz Gdynię, przy czym to właśnie Gdynia odnotowała najwyższy wzrost w ujęciu rok do roku. Natomiast spadki zanotowano w ośmiu powiatach, a najwyższy w powiecie kościerskim (-66,7%).</w:t>
      </w:r>
    </w:p>
    <w:p w14:paraId="139F3B70" w14:textId="23BDEB99" w:rsidR="00AC481C" w:rsidRPr="00AC481C" w:rsidRDefault="00AC481C" w:rsidP="00AC481C">
      <w:pPr>
        <w:pStyle w:val="Legenda"/>
        <w:keepNext/>
        <w:rPr>
          <w:rFonts w:ascii="Arial" w:hAnsi="Arial" w:cs="Arial"/>
          <w:i w:val="0"/>
          <w:iCs w:val="0"/>
          <w:color w:val="auto"/>
          <w:sz w:val="24"/>
          <w:szCs w:val="24"/>
        </w:rPr>
      </w:pPr>
      <w:bookmarkStart w:id="81" w:name="_Toc233119870"/>
      <w:r w:rsidRPr="00AC481C">
        <w:rPr>
          <w:rFonts w:ascii="Arial" w:hAnsi="Arial" w:cs="Arial"/>
          <w:b/>
          <w:bCs/>
          <w:i w:val="0"/>
          <w:iCs w:val="0"/>
          <w:color w:val="auto"/>
          <w:sz w:val="24"/>
          <w:szCs w:val="24"/>
        </w:rPr>
        <w:t xml:space="preserve">Tabela </w:t>
      </w:r>
      <w:r w:rsidRPr="00AC481C">
        <w:rPr>
          <w:rFonts w:ascii="Arial" w:hAnsi="Arial" w:cs="Arial"/>
          <w:b/>
          <w:bCs/>
          <w:i w:val="0"/>
          <w:iCs w:val="0"/>
          <w:color w:val="auto"/>
          <w:sz w:val="24"/>
          <w:szCs w:val="24"/>
        </w:rPr>
        <w:fldChar w:fldCharType="begin"/>
      </w:r>
      <w:r w:rsidRPr="00AC481C">
        <w:rPr>
          <w:rFonts w:ascii="Arial" w:hAnsi="Arial" w:cs="Arial"/>
          <w:b/>
          <w:bCs/>
          <w:i w:val="0"/>
          <w:iCs w:val="0"/>
          <w:color w:val="auto"/>
          <w:sz w:val="24"/>
          <w:szCs w:val="24"/>
        </w:rPr>
        <w:instrText xml:space="preserve"> SEQ Tabela \* ARABIC </w:instrText>
      </w:r>
      <w:r w:rsidRPr="00AC481C">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15</w:t>
      </w:r>
      <w:r w:rsidRPr="00AC481C">
        <w:rPr>
          <w:rFonts w:ascii="Arial" w:hAnsi="Arial" w:cs="Arial"/>
          <w:b/>
          <w:bCs/>
          <w:i w:val="0"/>
          <w:iCs w:val="0"/>
          <w:color w:val="auto"/>
          <w:sz w:val="24"/>
          <w:szCs w:val="24"/>
        </w:rPr>
        <w:fldChar w:fldCharType="end"/>
      </w:r>
      <w:r w:rsidRPr="00AC481C">
        <w:rPr>
          <w:rFonts w:ascii="Arial" w:hAnsi="Arial" w:cs="Arial"/>
          <w:b/>
          <w:bCs/>
          <w:i w:val="0"/>
          <w:iCs w:val="0"/>
          <w:color w:val="auto"/>
          <w:sz w:val="24"/>
          <w:szCs w:val="24"/>
        </w:rPr>
        <w:t>.</w:t>
      </w:r>
      <w:r w:rsidRPr="00AC481C">
        <w:rPr>
          <w:rFonts w:ascii="Arial" w:hAnsi="Arial" w:cs="Arial"/>
          <w:i w:val="0"/>
          <w:iCs w:val="0"/>
          <w:color w:val="auto"/>
          <w:sz w:val="24"/>
          <w:szCs w:val="24"/>
        </w:rPr>
        <w:t xml:space="preserve"> Liczba spółdzielni socjalnych funkcjonujących w latach 2023–2025</w:t>
      </w:r>
      <w:bookmarkEnd w:id="81"/>
    </w:p>
    <w:tbl>
      <w:tblPr>
        <w:tblW w:w="9022" w:type="dxa"/>
        <w:tblLayout w:type="fixed"/>
        <w:tblCellMar>
          <w:left w:w="70" w:type="dxa"/>
          <w:right w:w="70" w:type="dxa"/>
        </w:tblCellMar>
        <w:tblLook w:val="04A0" w:firstRow="1" w:lastRow="0" w:firstColumn="1" w:lastColumn="0" w:noHBand="0" w:noVBand="1"/>
      </w:tblPr>
      <w:tblGrid>
        <w:gridCol w:w="1696"/>
        <w:gridCol w:w="1311"/>
        <w:gridCol w:w="1504"/>
        <w:gridCol w:w="1503"/>
        <w:gridCol w:w="1504"/>
        <w:gridCol w:w="1504"/>
      </w:tblGrid>
      <w:tr w:rsidR="00AC481C" w:rsidRPr="00AC481C" w14:paraId="6791A522" w14:textId="77777777" w:rsidTr="00AC481C">
        <w:trPr>
          <w:trHeight w:val="340"/>
          <w:tblHeader/>
        </w:trPr>
        <w:tc>
          <w:tcPr>
            <w:tcW w:w="1696" w:type="dxa"/>
            <w:tcBorders>
              <w:top w:val="single" w:sz="4" w:space="0" w:color="A5A5A5"/>
              <w:left w:val="single" w:sz="4" w:space="0" w:color="000000"/>
              <w:bottom w:val="single" w:sz="8" w:space="0" w:color="A5A5A5"/>
              <w:right w:val="single" w:sz="4" w:space="0" w:color="A5A5A5"/>
            </w:tcBorders>
            <w:noWrap/>
            <w:vAlign w:val="bottom"/>
            <w:hideMark/>
          </w:tcPr>
          <w:p w14:paraId="78052B73"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powiat</w:t>
            </w:r>
          </w:p>
        </w:tc>
        <w:tc>
          <w:tcPr>
            <w:tcW w:w="1311" w:type="dxa"/>
            <w:tcBorders>
              <w:top w:val="single" w:sz="4" w:space="0" w:color="A5A5A5"/>
              <w:left w:val="single" w:sz="4" w:space="0" w:color="A5A5A5"/>
              <w:bottom w:val="single" w:sz="8" w:space="0" w:color="A5A5A5"/>
              <w:right w:val="single" w:sz="4" w:space="0" w:color="A5A5A5"/>
            </w:tcBorders>
            <w:noWrap/>
            <w:vAlign w:val="bottom"/>
            <w:hideMark/>
          </w:tcPr>
          <w:p w14:paraId="7960DAD4"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2023</w:t>
            </w:r>
          </w:p>
        </w:tc>
        <w:tc>
          <w:tcPr>
            <w:tcW w:w="1504" w:type="dxa"/>
            <w:tcBorders>
              <w:top w:val="single" w:sz="4" w:space="0" w:color="A5A5A5"/>
              <w:left w:val="single" w:sz="4" w:space="0" w:color="A5A5A5"/>
              <w:bottom w:val="single" w:sz="8" w:space="0" w:color="A5A5A5"/>
              <w:right w:val="single" w:sz="4" w:space="0" w:color="A5A5A5"/>
            </w:tcBorders>
            <w:noWrap/>
            <w:vAlign w:val="bottom"/>
            <w:hideMark/>
          </w:tcPr>
          <w:p w14:paraId="13B7E131"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2024</w:t>
            </w:r>
          </w:p>
        </w:tc>
        <w:tc>
          <w:tcPr>
            <w:tcW w:w="1503" w:type="dxa"/>
            <w:tcBorders>
              <w:top w:val="single" w:sz="4" w:space="0" w:color="A5A5A5"/>
              <w:left w:val="single" w:sz="4" w:space="0" w:color="A5A5A5"/>
              <w:bottom w:val="single" w:sz="8" w:space="0" w:color="A5A5A5"/>
              <w:right w:val="single" w:sz="4" w:space="0" w:color="A5A5A5"/>
            </w:tcBorders>
            <w:noWrap/>
            <w:vAlign w:val="bottom"/>
            <w:hideMark/>
          </w:tcPr>
          <w:p w14:paraId="1046D71E"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2025</w:t>
            </w:r>
          </w:p>
        </w:tc>
        <w:tc>
          <w:tcPr>
            <w:tcW w:w="1504" w:type="dxa"/>
            <w:tcBorders>
              <w:top w:val="single" w:sz="4" w:space="0" w:color="A5A5A5"/>
              <w:left w:val="single" w:sz="4" w:space="0" w:color="A5A5A5"/>
              <w:bottom w:val="single" w:sz="8" w:space="0" w:color="A5A5A5"/>
              <w:right w:val="single" w:sz="4" w:space="0" w:color="A5A5A5"/>
            </w:tcBorders>
            <w:noWrap/>
            <w:vAlign w:val="bottom"/>
            <w:hideMark/>
          </w:tcPr>
          <w:p w14:paraId="08B743DD"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r/r</w:t>
            </w:r>
          </w:p>
        </w:tc>
        <w:tc>
          <w:tcPr>
            <w:tcW w:w="1504" w:type="dxa"/>
            <w:tcBorders>
              <w:top w:val="single" w:sz="4" w:space="0" w:color="A5A5A5"/>
              <w:left w:val="single" w:sz="4" w:space="0" w:color="A5A5A5"/>
              <w:bottom w:val="single" w:sz="8" w:space="0" w:color="A5A5A5"/>
              <w:right w:val="single" w:sz="4" w:space="0" w:color="A5A5A5"/>
            </w:tcBorders>
            <w:noWrap/>
            <w:vAlign w:val="bottom"/>
            <w:hideMark/>
          </w:tcPr>
          <w:p w14:paraId="79B31DF8"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w:t>
            </w:r>
          </w:p>
        </w:tc>
      </w:tr>
      <w:tr w:rsidR="00AC481C" w:rsidRPr="00AC481C" w14:paraId="2CCF2C7D"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5978F4DF"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bytowski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05701F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F2B98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C4E36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550BCA"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B1F34A"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18C76BD6"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22EA7048"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chojnicki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16E24ED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6</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2F6D83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10</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52D238A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9</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65D3799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7CEC856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-10,0%</w:t>
            </w:r>
          </w:p>
        </w:tc>
      </w:tr>
      <w:tr w:rsidR="00AC481C" w:rsidRPr="00AC481C" w14:paraId="791984BD"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35809DED"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człuchowski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23754E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9</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C0160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9</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19DFA9"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7</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A63D6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8F28B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-22,2%</w:t>
            </w:r>
          </w:p>
        </w:tc>
      </w:tr>
      <w:tr w:rsidR="00AC481C" w:rsidRPr="00AC481C" w14:paraId="601318B4"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63063088"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gdański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7F80C491"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A01F5D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08415363"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4D28B05D"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2D02D0D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-33,3%</w:t>
            </w:r>
          </w:p>
        </w:tc>
      </w:tr>
      <w:tr w:rsidR="00AC481C" w:rsidRPr="00AC481C" w14:paraId="75F13FAC"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57A7A59A"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kartuski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88FA95"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5</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0206B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9</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C8531F"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5</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29D8C1"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6D44B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-44,4%</w:t>
            </w:r>
          </w:p>
        </w:tc>
      </w:tr>
      <w:tr w:rsidR="00AC481C" w:rsidRPr="00AC481C" w14:paraId="6B8047FE"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43248F9D"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kościerski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6CA643B0"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417FA5FB"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590F6F8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4035F2EB"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70B504A6"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-66,7%</w:t>
            </w:r>
          </w:p>
        </w:tc>
      </w:tr>
      <w:tr w:rsidR="00AC481C" w:rsidRPr="00AC481C" w14:paraId="29B7AED2"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3356C67F"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kwidzyński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09CD48"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150026"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2B3861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2C542F"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A66684"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0DF57610"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06BA721A"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lęborski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39B811AF"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658B2FED"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27BA90A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3B4B6228"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56016110"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05A77EE0"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1CBEEFB9"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malborski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FF509D"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C4910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FC3B9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85FFD8"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B4D6F7"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6B8A9909"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05BB133F"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nowodworski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74DE1061"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62757C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2E5FD8A5"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2E06F9E0"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5CACC83C"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0458329F"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3F1DD60C"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pucki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A953D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032664"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E4B3C0"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D0BC65"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D83AE4"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7A82A29E"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469A9F8E"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słupski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34E7E15B"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6</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3EBD209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7</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789769EF"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7</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63C8016A"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AEB28A3"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6B431E3B"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00A58A74"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starogardzki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BD2BC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454E82"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E18EA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0</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2B0DDC"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BFA5A8"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5A412F63"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08EBB58C"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sztumski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55A075EE"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7D8FC89"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5</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2A5CDBC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6</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47682A20" w14:textId="77777777" w:rsidR="00AC481C" w:rsidRPr="00AC481C" w:rsidRDefault="00AC481C" w:rsidP="001B3059">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224D662" w14:textId="77777777" w:rsidR="00AC481C" w:rsidRPr="00AC481C" w:rsidRDefault="00AC481C" w:rsidP="001B3059">
            <w:pPr>
              <w:spacing w:after="0"/>
              <w:jc w:val="right"/>
              <w:rPr>
                <w:rFonts w:ascii="Arial" w:hAnsi="Arial" w:cs="Arial"/>
                <w:color w:val="000000"/>
                <w:sz w:val="24"/>
                <w:szCs w:val="24"/>
              </w:rPr>
            </w:pPr>
            <w:r w:rsidRPr="00AC481C">
              <w:rPr>
                <w:rFonts w:ascii="Arial" w:hAnsi="Arial" w:cs="Arial"/>
                <w:color w:val="000000"/>
                <w:sz w:val="24"/>
                <w:szCs w:val="24"/>
              </w:rPr>
              <w:t>20,0%</w:t>
            </w:r>
          </w:p>
        </w:tc>
      </w:tr>
      <w:tr w:rsidR="00AC481C" w:rsidRPr="00AC481C" w14:paraId="6BD150A2"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11C3D53E"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tczewski</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D861B3"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28D005"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C107F0"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5A5DE6" w14:textId="77777777" w:rsidR="00AC481C" w:rsidRPr="00AC481C" w:rsidRDefault="00AC481C" w:rsidP="001B3059">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D126FB" w14:textId="77777777" w:rsidR="00AC481C" w:rsidRPr="00AC481C" w:rsidRDefault="00AC481C" w:rsidP="001B3059">
            <w:pPr>
              <w:spacing w:after="0"/>
              <w:jc w:val="right"/>
              <w:rPr>
                <w:rFonts w:ascii="Arial" w:hAnsi="Arial" w:cs="Arial"/>
                <w:color w:val="000000"/>
                <w:sz w:val="24"/>
                <w:szCs w:val="24"/>
              </w:rPr>
            </w:pPr>
            <w:r w:rsidRPr="00AC481C">
              <w:rPr>
                <w:rFonts w:ascii="Arial" w:hAnsi="Arial" w:cs="Arial"/>
                <w:color w:val="000000"/>
                <w:sz w:val="24"/>
                <w:szCs w:val="24"/>
              </w:rPr>
              <w:t>-50,0%</w:t>
            </w:r>
          </w:p>
        </w:tc>
      </w:tr>
      <w:tr w:rsidR="00AC481C" w:rsidRPr="00AC481C" w14:paraId="7A5166A0"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580F54CE"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wejherowski</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5F3549B6"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1A59B405"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7E5BE2AE"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26141643"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6BA6D54A"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04F93159"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1FDAF3F3"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Gdańsk</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CD7371"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D27870"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5</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6337FA"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5</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67631C"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521B96" w14:textId="77777777" w:rsidR="00AC481C" w:rsidRPr="00AC481C" w:rsidRDefault="00AC481C" w:rsidP="001B3059">
            <w:pPr>
              <w:spacing w:after="0"/>
              <w:jc w:val="right"/>
              <w:rPr>
                <w:rFonts w:ascii="Arial" w:hAnsi="Arial" w:cs="Arial"/>
                <w:color w:val="000000"/>
                <w:sz w:val="24"/>
                <w:szCs w:val="24"/>
              </w:rPr>
            </w:pPr>
            <w:proofErr w:type="spellStart"/>
            <w:r w:rsidRPr="00AC481C">
              <w:rPr>
                <w:rFonts w:ascii="Arial" w:hAnsi="Arial" w:cs="Arial"/>
                <w:color w:val="000000"/>
                <w:sz w:val="24"/>
                <w:szCs w:val="24"/>
              </w:rPr>
              <w:t>bz</w:t>
            </w:r>
            <w:proofErr w:type="spellEnd"/>
            <w:r w:rsidRPr="00AC481C">
              <w:rPr>
                <w:rFonts w:ascii="Arial" w:hAnsi="Arial" w:cs="Arial"/>
                <w:color w:val="000000"/>
                <w:sz w:val="24"/>
                <w:szCs w:val="24"/>
              </w:rPr>
              <w:t>.</w:t>
            </w:r>
          </w:p>
        </w:tc>
      </w:tr>
      <w:tr w:rsidR="00AC481C" w:rsidRPr="00AC481C" w14:paraId="403A9F00"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66E6CD5D"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Gdynia</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3F61652B"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1672EA2E"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518EAC18"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8</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696CF633"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6</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142DE86F"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300,0%</w:t>
            </w:r>
          </w:p>
        </w:tc>
      </w:tr>
      <w:tr w:rsidR="00AC481C" w:rsidRPr="00AC481C" w14:paraId="21EC30FE"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23F29114"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Słupsk</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B46A15"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567BD9"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DA13F7"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3CC64B"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9003BD"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-25,0%</w:t>
            </w:r>
          </w:p>
        </w:tc>
      </w:tr>
      <w:tr w:rsidR="00AC481C" w:rsidRPr="00AC481C" w14:paraId="6C480DA3"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noWrap/>
            <w:vAlign w:val="bottom"/>
            <w:hideMark/>
          </w:tcPr>
          <w:p w14:paraId="7D20571D" w14:textId="77777777" w:rsidR="00AC481C" w:rsidRPr="00AC481C" w:rsidRDefault="00AC481C" w:rsidP="00AC481C">
            <w:pPr>
              <w:spacing w:after="0"/>
              <w:rPr>
                <w:rFonts w:ascii="Arial" w:hAnsi="Arial" w:cs="Arial"/>
                <w:color w:val="000000"/>
                <w:sz w:val="24"/>
                <w:szCs w:val="24"/>
              </w:rPr>
            </w:pPr>
            <w:r w:rsidRPr="00AC481C">
              <w:rPr>
                <w:rFonts w:ascii="Arial" w:hAnsi="Arial" w:cs="Arial"/>
                <w:color w:val="000000"/>
                <w:sz w:val="24"/>
                <w:szCs w:val="24"/>
              </w:rPr>
              <w:t>Sopot</w:t>
            </w:r>
          </w:p>
        </w:tc>
        <w:tc>
          <w:tcPr>
            <w:tcW w:w="1311" w:type="dxa"/>
            <w:tcBorders>
              <w:top w:val="single" w:sz="4" w:space="0" w:color="A5A5A5"/>
              <w:left w:val="single" w:sz="4" w:space="0" w:color="A5A5A5"/>
              <w:bottom w:val="single" w:sz="4" w:space="0" w:color="A5A5A5"/>
              <w:right w:val="single" w:sz="4" w:space="0" w:color="A5A5A5"/>
            </w:tcBorders>
            <w:noWrap/>
            <w:vAlign w:val="bottom"/>
            <w:hideMark/>
          </w:tcPr>
          <w:p w14:paraId="5CBAE161"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08652B2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4</w:t>
            </w:r>
          </w:p>
        </w:tc>
        <w:tc>
          <w:tcPr>
            <w:tcW w:w="1503" w:type="dxa"/>
            <w:tcBorders>
              <w:top w:val="single" w:sz="4" w:space="0" w:color="A5A5A5"/>
              <w:left w:val="single" w:sz="4" w:space="0" w:color="A5A5A5"/>
              <w:bottom w:val="single" w:sz="4" w:space="0" w:color="A5A5A5"/>
              <w:right w:val="single" w:sz="4" w:space="0" w:color="A5A5A5"/>
            </w:tcBorders>
            <w:noWrap/>
            <w:vAlign w:val="bottom"/>
            <w:hideMark/>
          </w:tcPr>
          <w:p w14:paraId="2C35DDCC"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3</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298AB866"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-1</w:t>
            </w:r>
          </w:p>
        </w:tc>
        <w:tc>
          <w:tcPr>
            <w:tcW w:w="1504" w:type="dxa"/>
            <w:tcBorders>
              <w:top w:val="single" w:sz="4" w:space="0" w:color="A5A5A5"/>
              <w:left w:val="single" w:sz="4" w:space="0" w:color="A5A5A5"/>
              <w:bottom w:val="single" w:sz="4" w:space="0" w:color="A5A5A5"/>
              <w:right w:val="single" w:sz="4" w:space="0" w:color="A5A5A5"/>
            </w:tcBorders>
            <w:noWrap/>
            <w:vAlign w:val="bottom"/>
            <w:hideMark/>
          </w:tcPr>
          <w:p w14:paraId="49D0DA00" w14:textId="77777777" w:rsidR="00AC481C" w:rsidRPr="00AC481C" w:rsidRDefault="00AC481C" w:rsidP="00AC481C">
            <w:pPr>
              <w:spacing w:after="0"/>
              <w:jc w:val="right"/>
              <w:rPr>
                <w:rFonts w:ascii="Arial" w:hAnsi="Arial" w:cs="Arial"/>
                <w:color w:val="000000"/>
                <w:sz w:val="24"/>
                <w:szCs w:val="24"/>
              </w:rPr>
            </w:pPr>
            <w:r w:rsidRPr="00AC481C">
              <w:rPr>
                <w:rFonts w:ascii="Arial" w:hAnsi="Arial" w:cs="Arial"/>
                <w:color w:val="000000"/>
                <w:sz w:val="24"/>
                <w:szCs w:val="24"/>
              </w:rPr>
              <w:t>-25,0%</w:t>
            </w:r>
          </w:p>
        </w:tc>
      </w:tr>
      <w:tr w:rsidR="00AC481C" w:rsidRPr="00AC481C" w14:paraId="6C453B15" w14:textId="77777777" w:rsidTr="00AC481C">
        <w:trPr>
          <w:trHeight w:val="340"/>
        </w:trPr>
        <w:tc>
          <w:tcPr>
            <w:tcW w:w="1696" w:type="dxa"/>
            <w:tcBorders>
              <w:top w:val="single" w:sz="4" w:space="0" w:color="A5A5A5"/>
              <w:left w:val="single" w:sz="4" w:space="0" w:color="000000"/>
              <w:bottom w:val="single" w:sz="4" w:space="0" w:color="A5A5A5"/>
              <w:right w:val="single" w:sz="4" w:space="0" w:color="A5A5A5"/>
            </w:tcBorders>
            <w:shd w:val="clear" w:color="EDEDED" w:fill="EDEDED"/>
            <w:noWrap/>
            <w:vAlign w:val="bottom"/>
            <w:hideMark/>
          </w:tcPr>
          <w:p w14:paraId="234005AD" w14:textId="77777777" w:rsidR="00AC481C" w:rsidRPr="00AC481C" w:rsidRDefault="00AC481C" w:rsidP="00AC481C">
            <w:pPr>
              <w:spacing w:after="0"/>
              <w:rPr>
                <w:rFonts w:ascii="Arial" w:hAnsi="Arial" w:cs="Arial"/>
                <w:b/>
                <w:bCs/>
                <w:color w:val="000000"/>
                <w:sz w:val="24"/>
                <w:szCs w:val="24"/>
              </w:rPr>
            </w:pPr>
            <w:r w:rsidRPr="00AC481C">
              <w:rPr>
                <w:rFonts w:ascii="Arial" w:hAnsi="Arial" w:cs="Arial"/>
                <w:b/>
                <w:bCs/>
                <w:color w:val="000000"/>
                <w:sz w:val="24"/>
                <w:szCs w:val="24"/>
              </w:rPr>
              <w:t>POMORSKIE</w:t>
            </w:r>
          </w:p>
        </w:tc>
        <w:tc>
          <w:tcPr>
            <w:tcW w:w="131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268135" w14:textId="77777777" w:rsidR="00AC481C" w:rsidRPr="00AC481C" w:rsidRDefault="00AC481C" w:rsidP="00AC481C">
            <w:pPr>
              <w:spacing w:after="0"/>
              <w:jc w:val="right"/>
              <w:rPr>
                <w:rFonts w:ascii="Arial" w:hAnsi="Arial" w:cs="Arial"/>
                <w:b/>
                <w:bCs/>
                <w:color w:val="000000"/>
                <w:sz w:val="24"/>
                <w:szCs w:val="24"/>
              </w:rPr>
            </w:pPr>
            <w:r w:rsidRPr="00AC481C">
              <w:rPr>
                <w:rFonts w:ascii="Arial" w:hAnsi="Arial" w:cs="Arial"/>
                <w:b/>
                <w:bCs/>
                <w:color w:val="000000"/>
                <w:sz w:val="24"/>
                <w:szCs w:val="24"/>
              </w:rPr>
              <w:t>60</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37B368" w14:textId="77777777" w:rsidR="00AC481C" w:rsidRPr="00AC481C" w:rsidRDefault="00AC481C" w:rsidP="00AC481C">
            <w:pPr>
              <w:spacing w:after="0"/>
              <w:jc w:val="right"/>
              <w:rPr>
                <w:rFonts w:ascii="Arial" w:hAnsi="Arial" w:cs="Arial"/>
                <w:b/>
                <w:bCs/>
                <w:color w:val="000000"/>
                <w:sz w:val="24"/>
                <w:szCs w:val="24"/>
              </w:rPr>
            </w:pPr>
            <w:r w:rsidRPr="00AC481C">
              <w:rPr>
                <w:rFonts w:ascii="Arial" w:hAnsi="Arial" w:cs="Arial"/>
                <w:b/>
                <w:bCs/>
                <w:color w:val="000000"/>
                <w:sz w:val="24"/>
                <w:szCs w:val="24"/>
              </w:rPr>
              <w:t>81</w:t>
            </w:r>
          </w:p>
        </w:tc>
        <w:tc>
          <w:tcPr>
            <w:tcW w:w="15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DEA7EDE" w14:textId="77777777" w:rsidR="00AC481C" w:rsidRPr="00AC481C" w:rsidRDefault="00AC481C" w:rsidP="00AC481C">
            <w:pPr>
              <w:spacing w:after="0"/>
              <w:jc w:val="right"/>
              <w:rPr>
                <w:rFonts w:ascii="Arial" w:hAnsi="Arial" w:cs="Arial"/>
                <w:b/>
                <w:bCs/>
                <w:color w:val="000000"/>
                <w:sz w:val="24"/>
                <w:szCs w:val="24"/>
              </w:rPr>
            </w:pPr>
            <w:r w:rsidRPr="00AC481C">
              <w:rPr>
                <w:rFonts w:ascii="Arial" w:hAnsi="Arial" w:cs="Arial"/>
                <w:b/>
                <w:bCs/>
                <w:color w:val="000000"/>
                <w:sz w:val="24"/>
                <w:szCs w:val="24"/>
              </w:rPr>
              <w:t>74</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11B534" w14:textId="77777777" w:rsidR="00AC481C" w:rsidRPr="00AC481C" w:rsidRDefault="00AC481C" w:rsidP="00AC481C">
            <w:pPr>
              <w:spacing w:after="0"/>
              <w:jc w:val="right"/>
              <w:rPr>
                <w:rFonts w:ascii="Arial" w:hAnsi="Arial" w:cs="Arial"/>
                <w:b/>
                <w:bCs/>
                <w:color w:val="000000"/>
                <w:sz w:val="24"/>
                <w:szCs w:val="24"/>
              </w:rPr>
            </w:pPr>
            <w:r w:rsidRPr="00AC481C">
              <w:rPr>
                <w:rFonts w:ascii="Arial" w:hAnsi="Arial" w:cs="Arial"/>
                <w:b/>
                <w:bCs/>
                <w:color w:val="000000"/>
                <w:sz w:val="24"/>
                <w:szCs w:val="24"/>
              </w:rPr>
              <w:t>-7</w:t>
            </w:r>
          </w:p>
        </w:tc>
        <w:tc>
          <w:tcPr>
            <w:tcW w:w="150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6192AF" w14:textId="77777777" w:rsidR="00AC481C" w:rsidRPr="00AC481C" w:rsidRDefault="00AC481C" w:rsidP="00AC481C">
            <w:pPr>
              <w:spacing w:after="0"/>
              <w:jc w:val="right"/>
              <w:rPr>
                <w:rFonts w:ascii="Arial" w:hAnsi="Arial" w:cs="Arial"/>
                <w:b/>
                <w:bCs/>
                <w:color w:val="000000"/>
                <w:sz w:val="24"/>
                <w:szCs w:val="24"/>
              </w:rPr>
            </w:pPr>
            <w:r w:rsidRPr="00AC481C">
              <w:rPr>
                <w:rFonts w:ascii="Arial" w:hAnsi="Arial" w:cs="Arial"/>
                <w:b/>
                <w:bCs/>
                <w:color w:val="000000"/>
                <w:sz w:val="24"/>
                <w:szCs w:val="24"/>
              </w:rPr>
              <w:t>-8,6%</w:t>
            </w:r>
          </w:p>
        </w:tc>
      </w:tr>
    </w:tbl>
    <w:p w14:paraId="40D9F085" w14:textId="2D695933" w:rsidR="003C5ACE" w:rsidRPr="00AC481C" w:rsidRDefault="00AC481C">
      <w:pPr>
        <w:rPr>
          <w:rFonts w:ascii="Arial" w:hAnsi="Arial" w:cs="Arial"/>
          <w:sz w:val="24"/>
          <w:szCs w:val="24"/>
        </w:rPr>
      </w:pPr>
      <w:r w:rsidRPr="00AC481C">
        <w:rPr>
          <w:rFonts w:ascii="Arial" w:hAnsi="Arial" w:cs="Arial"/>
          <w:sz w:val="24"/>
          <w:szCs w:val="24"/>
        </w:rPr>
        <w:t>Źródło: opracowanie własne na podstawie danych Krajowego Rejestru Sądowego.</w:t>
      </w:r>
    </w:p>
    <w:p w14:paraId="50EAFF0A" w14:textId="45196568" w:rsidR="00AC481C" w:rsidRPr="00C01F36" w:rsidRDefault="00C01F36" w:rsidP="001B3059">
      <w:pPr>
        <w:spacing w:after="120" w:line="360" w:lineRule="auto"/>
        <w:rPr>
          <w:rFonts w:ascii="Arial" w:hAnsi="Arial" w:cs="Arial"/>
          <w:sz w:val="24"/>
          <w:szCs w:val="24"/>
        </w:rPr>
      </w:pPr>
      <w:r w:rsidRPr="00C01F36">
        <w:rPr>
          <w:rFonts w:ascii="Arial" w:hAnsi="Arial" w:cs="Arial"/>
          <w:sz w:val="24"/>
          <w:szCs w:val="24"/>
        </w:rPr>
        <w:lastRenderedPageBreak/>
        <w:t>Jednostki samorządu terytorialnego mogą inicjować lub partycypować w</w:t>
      </w:r>
      <w:r>
        <w:rPr>
          <w:rFonts w:ascii="Arial" w:hAnsi="Arial" w:cs="Arial"/>
          <w:sz w:val="24"/>
          <w:szCs w:val="24"/>
        </w:rPr>
        <w:t> f</w:t>
      </w:r>
      <w:r w:rsidRPr="00C01F36">
        <w:rPr>
          <w:rFonts w:ascii="Arial" w:hAnsi="Arial" w:cs="Arial"/>
          <w:sz w:val="24"/>
          <w:szCs w:val="24"/>
        </w:rPr>
        <w:t>unkcjonowaniu spółdzielni socjalnych.</w:t>
      </w:r>
      <w:r w:rsidR="00B267C3">
        <w:rPr>
          <w:rFonts w:ascii="Arial" w:hAnsi="Arial" w:cs="Arial"/>
          <w:sz w:val="24"/>
          <w:szCs w:val="24"/>
        </w:rPr>
        <w:t xml:space="preserve"> W odróżnieniu od przedstawionych wcześniej ogólnych danych, w jednostkach z udziałem JST odnotowano tendencję wzrostow</w:t>
      </w:r>
      <w:r w:rsidR="00BD17B6">
        <w:rPr>
          <w:rFonts w:ascii="Arial" w:hAnsi="Arial" w:cs="Arial"/>
          <w:sz w:val="24"/>
          <w:szCs w:val="24"/>
        </w:rPr>
        <w:t>ą</w:t>
      </w:r>
      <w:r w:rsidR="00B267C3">
        <w:rPr>
          <w:rFonts w:ascii="Arial" w:hAnsi="Arial" w:cs="Arial"/>
          <w:sz w:val="24"/>
          <w:szCs w:val="24"/>
        </w:rPr>
        <w:t xml:space="preserve"> zarówno pod kątem liczby podmiotów (+33,3%), stanu zatrudnienia (+19,3%), a wśród nich – w stanie zatrudnienia OzN, osób pozostających bez zatrudnienia oraz osób usamodzielnianych (+13,5%).</w:t>
      </w:r>
    </w:p>
    <w:p w14:paraId="069E90C0" w14:textId="7A542497" w:rsidR="00AC481C" w:rsidRPr="00AC481C" w:rsidRDefault="00AC481C" w:rsidP="00AC481C">
      <w:pPr>
        <w:pStyle w:val="Legenda"/>
        <w:keepNext/>
        <w:rPr>
          <w:rFonts w:ascii="Arial" w:hAnsi="Arial" w:cs="Arial"/>
          <w:i w:val="0"/>
          <w:iCs w:val="0"/>
          <w:color w:val="auto"/>
          <w:sz w:val="24"/>
          <w:szCs w:val="24"/>
        </w:rPr>
      </w:pPr>
      <w:bookmarkStart w:id="82" w:name="_Toc233119871"/>
      <w:r w:rsidRPr="00AC481C">
        <w:rPr>
          <w:rFonts w:ascii="Arial" w:hAnsi="Arial" w:cs="Arial"/>
          <w:b/>
          <w:bCs/>
          <w:i w:val="0"/>
          <w:iCs w:val="0"/>
          <w:color w:val="auto"/>
          <w:sz w:val="24"/>
          <w:szCs w:val="24"/>
        </w:rPr>
        <w:t xml:space="preserve">Tabela </w:t>
      </w:r>
      <w:r w:rsidRPr="00AC481C">
        <w:rPr>
          <w:rFonts w:ascii="Arial" w:hAnsi="Arial" w:cs="Arial"/>
          <w:b/>
          <w:bCs/>
          <w:i w:val="0"/>
          <w:iCs w:val="0"/>
          <w:color w:val="auto"/>
          <w:sz w:val="24"/>
          <w:szCs w:val="24"/>
        </w:rPr>
        <w:fldChar w:fldCharType="begin"/>
      </w:r>
      <w:r w:rsidRPr="00AC481C">
        <w:rPr>
          <w:rFonts w:ascii="Arial" w:hAnsi="Arial" w:cs="Arial"/>
          <w:b/>
          <w:bCs/>
          <w:i w:val="0"/>
          <w:iCs w:val="0"/>
          <w:color w:val="auto"/>
          <w:sz w:val="24"/>
          <w:szCs w:val="24"/>
        </w:rPr>
        <w:instrText xml:space="preserve"> SEQ Tabela \* ARABIC </w:instrText>
      </w:r>
      <w:r w:rsidRPr="00AC481C">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16</w:t>
      </w:r>
      <w:r w:rsidRPr="00AC481C">
        <w:rPr>
          <w:rFonts w:ascii="Arial" w:hAnsi="Arial" w:cs="Arial"/>
          <w:b/>
          <w:bCs/>
          <w:i w:val="0"/>
          <w:iCs w:val="0"/>
          <w:color w:val="auto"/>
          <w:sz w:val="24"/>
          <w:szCs w:val="24"/>
        </w:rPr>
        <w:fldChar w:fldCharType="end"/>
      </w:r>
      <w:r w:rsidRPr="00AC481C">
        <w:rPr>
          <w:rFonts w:ascii="Arial" w:hAnsi="Arial" w:cs="Arial"/>
          <w:b/>
          <w:bCs/>
          <w:i w:val="0"/>
          <w:iCs w:val="0"/>
          <w:color w:val="auto"/>
          <w:sz w:val="24"/>
          <w:szCs w:val="24"/>
        </w:rPr>
        <w:t>.</w:t>
      </w:r>
      <w:r w:rsidRPr="00AC481C">
        <w:rPr>
          <w:rFonts w:ascii="Arial" w:hAnsi="Arial" w:cs="Arial"/>
          <w:i w:val="0"/>
          <w:iCs w:val="0"/>
          <w:color w:val="auto"/>
          <w:sz w:val="24"/>
          <w:szCs w:val="24"/>
        </w:rPr>
        <w:t xml:space="preserve"> Wybrane dane dotyczące spółdzielni socjalnych dla których założycielem lub członkiem jest JST w latach 2023-2025</w:t>
      </w:r>
      <w:bookmarkEnd w:id="82"/>
    </w:p>
    <w:tbl>
      <w:tblPr>
        <w:tblW w:w="8995" w:type="dxa"/>
        <w:tblLayout w:type="fixed"/>
        <w:tblCellMar>
          <w:left w:w="70" w:type="dxa"/>
          <w:right w:w="70" w:type="dxa"/>
        </w:tblCellMar>
        <w:tblLook w:val="04A0" w:firstRow="1" w:lastRow="0" w:firstColumn="1" w:lastColumn="0" w:noHBand="0" w:noVBand="1"/>
      </w:tblPr>
      <w:tblGrid>
        <w:gridCol w:w="4720"/>
        <w:gridCol w:w="855"/>
        <w:gridCol w:w="855"/>
        <w:gridCol w:w="855"/>
        <w:gridCol w:w="855"/>
        <w:gridCol w:w="855"/>
      </w:tblGrid>
      <w:tr w:rsidR="00AC481C" w:rsidRPr="00AC481C" w14:paraId="4839F2D4" w14:textId="77777777" w:rsidTr="00C01F36">
        <w:trPr>
          <w:trHeight w:val="340"/>
          <w:tblHeader/>
        </w:trPr>
        <w:tc>
          <w:tcPr>
            <w:tcW w:w="4720" w:type="dxa"/>
            <w:tcBorders>
              <w:top w:val="single" w:sz="4" w:space="0" w:color="A5A5A5"/>
              <w:left w:val="single" w:sz="4" w:space="0" w:color="A5A5A5"/>
              <w:bottom w:val="single" w:sz="8" w:space="0" w:color="A5A5A5"/>
              <w:right w:val="single" w:sz="4" w:space="0" w:color="A5A5A5"/>
            </w:tcBorders>
            <w:noWrap/>
            <w:vAlign w:val="bottom"/>
            <w:hideMark/>
          </w:tcPr>
          <w:p w14:paraId="1F5A241D"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wskaźnik</w:t>
            </w:r>
          </w:p>
        </w:tc>
        <w:tc>
          <w:tcPr>
            <w:tcW w:w="855" w:type="dxa"/>
            <w:tcBorders>
              <w:top w:val="single" w:sz="4" w:space="0" w:color="A5A5A5"/>
              <w:left w:val="single" w:sz="4" w:space="0" w:color="A5A5A5"/>
              <w:bottom w:val="single" w:sz="8" w:space="0" w:color="A5A5A5"/>
              <w:right w:val="single" w:sz="4" w:space="0" w:color="A5A5A5"/>
            </w:tcBorders>
            <w:noWrap/>
            <w:vAlign w:val="bottom"/>
            <w:hideMark/>
          </w:tcPr>
          <w:p w14:paraId="602834EA"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2023</w:t>
            </w:r>
          </w:p>
        </w:tc>
        <w:tc>
          <w:tcPr>
            <w:tcW w:w="855" w:type="dxa"/>
            <w:tcBorders>
              <w:top w:val="single" w:sz="4" w:space="0" w:color="A5A5A5"/>
              <w:left w:val="single" w:sz="4" w:space="0" w:color="A5A5A5"/>
              <w:bottom w:val="single" w:sz="8" w:space="0" w:color="A5A5A5"/>
              <w:right w:val="single" w:sz="4" w:space="0" w:color="A5A5A5"/>
            </w:tcBorders>
            <w:noWrap/>
            <w:vAlign w:val="bottom"/>
            <w:hideMark/>
          </w:tcPr>
          <w:p w14:paraId="0182E0AF"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2024</w:t>
            </w:r>
          </w:p>
        </w:tc>
        <w:tc>
          <w:tcPr>
            <w:tcW w:w="855" w:type="dxa"/>
            <w:tcBorders>
              <w:top w:val="single" w:sz="4" w:space="0" w:color="A5A5A5"/>
              <w:left w:val="single" w:sz="4" w:space="0" w:color="A5A5A5"/>
              <w:bottom w:val="single" w:sz="8" w:space="0" w:color="A5A5A5"/>
              <w:right w:val="single" w:sz="4" w:space="0" w:color="A5A5A5"/>
            </w:tcBorders>
            <w:noWrap/>
            <w:vAlign w:val="bottom"/>
            <w:hideMark/>
          </w:tcPr>
          <w:p w14:paraId="14F24DBA"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2025</w:t>
            </w:r>
          </w:p>
        </w:tc>
        <w:tc>
          <w:tcPr>
            <w:tcW w:w="855" w:type="dxa"/>
            <w:tcBorders>
              <w:top w:val="single" w:sz="4" w:space="0" w:color="A5A5A5"/>
              <w:left w:val="single" w:sz="4" w:space="0" w:color="A5A5A5"/>
              <w:bottom w:val="single" w:sz="8" w:space="0" w:color="A5A5A5"/>
              <w:right w:val="single" w:sz="4" w:space="0" w:color="A5A5A5"/>
            </w:tcBorders>
            <w:noWrap/>
            <w:vAlign w:val="bottom"/>
            <w:hideMark/>
          </w:tcPr>
          <w:p w14:paraId="2E9C9C3C"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r/r</w:t>
            </w:r>
          </w:p>
        </w:tc>
        <w:tc>
          <w:tcPr>
            <w:tcW w:w="855" w:type="dxa"/>
            <w:tcBorders>
              <w:top w:val="single" w:sz="4" w:space="0" w:color="A5A5A5"/>
              <w:left w:val="single" w:sz="4" w:space="0" w:color="A5A5A5"/>
              <w:bottom w:val="single" w:sz="8" w:space="0" w:color="A5A5A5"/>
              <w:right w:val="single" w:sz="4" w:space="0" w:color="A5A5A5"/>
            </w:tcBorders>
            <w:noWrap/>
            <w:vAlign w:val="bottom"/>
            <w:hideMark/>
          </w:tcPr>
          <w:p w14:paraId="49226999" w14:textId="77777777" w:rsidR="00AC481C" w:rsidRPr="00AC481C" w:rsidRDefault="00AC481C" w:rsidP="00AC481C">
            <w:pPr>
              <w:spacing w:after="0" w:line="240" w:lineRule="auto"/>
              <w:rPr>
                <w:rFonts w:ascii="Arial" w:eastAsia="Times New Roman" w:hAnsi="Arial" w:cs="Arial"/>
                <w:b/>
                <w:bCs/>
                <w:color w:val="000000"/>
                <w:kern w:val="0"/>
                <w:sz w:val="24"/>
                <w:szCs w:val="24"/>
                <w:lang w:eastAsia="pl-PL"/>
                <w14:ligatures w14:val="none"/>
              </w:rPr>
            </w:pPr>
            <w:r w:rsidRPr="00AC481C">
              <w:rPr>
                <w:rFonts w:ascii="Arial" w:eastAsia="Times New Roman" w:hAnsi="Arial" w:cs="Arial"/>
                <w:b/>
                <w:bCs/>
                <w:color w:val="000000"/>
                <w:kern w:val="0"/>
                <w:sz w:val="24"/>
                <w:szCs w:val="24"/>
                <w:lang w:eastAsia="pl-PL"/>
                <w14:ligatures w14:val="none"/>
              </w:rPr>
              <w:t>%</w:t>
            </w:r>
          </w:p>
        </w:tc>
      </w:tr>
      <w:tr w:rsidR="00AC481C" w:rsidRPr="00AC481C" w14:paraId="3E8D5EA4" w14:textId="77777777" w:rsidTr="00C01F36">
        <w:trPr>
          <w:trHeight w:val="340"/>
        </w:trPr>
        <w:tc>
          <w:tcPr>
            <w:tcW w:w="47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22581E2" w14:textId="77777777" w:rsidR="00AC481C" w:rsidRPr="00AC481C" w:rsidRDefault="00AC481C" w:rsidP="00AC481C">
            <w:pPr>
              <w:spacing w:after="0" w:line="240" w:lineRule="auto"/>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liczba spółdzielni socjalnych</w:t>
            </w:r>
          </w:p>
        </w:tc>
        <w:tc>
          <w:tcPr>
            <w:tcW w:w="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F4B743"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22</w:t>
            </w:r>
          </w:p>
        </w:tc>
        <w:tc>
          <w:tcPr>
            <w:tcW w:w="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273810"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18</w:t>
            </w:r>
          </w:p>
        </w:tc>
        <w:tc>
          <w:tcPr>
            <w:tcW w:w="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9EBCE4"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24</w:t>
            </w:r>
          </w:p>
        </w:tc>
        <w:tc>
          <w:tcPr>
            <w:tcW w:w="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C15312"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6</w:t>
            </w:r>
          </w:p>
        </w:tc>
        <w:tc>
          <w:tcPr>
            <w:tcW w:w="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9C7DA7"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33,3%</w:t>
            </w:r>
          </w:p>
        </w:tc>
      </w:tr>
      <w:tr w:rsidR="00AC481C" w:rsidRPr="00AC481C" w14:paraId="71601EAC" w14:textId="77777777" w:rsidTr="00C01F36">
        <w:trPr>
          <w:trHeight w:val="340"/>
        </w:trPr>
        <w:tc>
          <w:tcPr>
            <w:tcW w:w="4720" w:type="dxa"/>
            <w:tcBorders>
              <w:top w:val="single" w:sz="4" w:space="0" w:color="A5A5A5"/>
              <w:left w:val="single" w:sz="4" w:space="0" w:color="A5A5A5"/>
              <w:bottom w:val="single" w:sz="4" w:space="0" w:color="A5A5A5"/>
              <w:right w:val="single" w:sz="4" w:space="0" w:color="A5A5A5"/>
            </w:tcBorders>
            <w:vAlign w:val="bottom"/>
            <w:hideMark/>
          </w:tcPr>
          <w:p w14:paraId="5074846E" w14:textId="77777777" w:rsidR="00AC481C" w:rsidRPr="00AC481C" w:rsidRDefault="00AC481C" w:rsidP="00AC481C">
            <w:pPr>
              <w:spacing w:after="0" w:line="240" w:lineRule="auto"/>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zatrudnienie (stan na 31.12)</w:t>
            </w:r>
          </w:p>
        </w:tc>
        <w:tc>
          <w:tcPr>
            <w:tcW w:w="855" w:type="dxa"/>
            <w:tcBorders>
              <w:top w:val="single" w:sz="4" w:space="0" w:color="A5A5A5"/>
              <w:left w:val="single" w:sz="4" w:space="0" w:color="A5A5A5"/>
              <w:bottom w:val="single" w:sz="4" w:space="0" w:color="A5A5A5"/>
              <w:right w:val="single" w:sz="4" w:space="0" w:color="A5A5A5"/>
            </w:tcBorders>
            <w:noWrap/>
            <w:vAlign w:val="bottom"/>
            <w:hideMark/>
          </w:tcPr>
          <w:p w14:paraId="21095B69"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266</w:t>
            </w:r>
          </w:p>
        </w:tc>
        <w:tc>
          <w:tcPr>
            <w:tcW w:w="855" w:type="dxa"/>
            <w:tcBorders>
              <w:top w:val="single" w:sz="4" w:space="0" w:color="A5A5A5"/>
              <w:left w:val="single" w:sz="4" w:space="0" w:color="A5A5A5"/>
              <w:bottom w:val="single" w:sz="4" w:space="0" w:color="A5A5A5"/>
              <w:right w:val="single" w:sz="4" w:space="0" w:color="A5A5A5"/>
            </w:tcBorders>
            <w:noWrap/>
            <w:vAlign w:val="bottom"/>
            <w:hideMark/>
          </w:tcPr>
          <w:p w14:paraId="7F0490C0"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545</w:t>
            </w:r>
          </w:p>
        </w:tc>
        <w:tc>
          <w:tcPr>
            <w:tcW w:w="855" w:type="dxa"/>
            <w:tcBorders>
              <w:top w:val="single" w:sz="4" w:space="0" w:color="A5A5A5"/>
              <w:left w:val="single" w:sz="4" w:space="0" w:color="A5A5A5"/>
              <w:bottom w:val="single" w:sz="4" w:space="0" w:color="A5A5A5"/>
              <w:right w:val="single" w:sz="4" w:space="0" w:color="A5A5A5"/>
            </w:tcBorders>
            <w:noWrap/>
            <w:vAlign w:val="bottom"/>
            <w:hideMark/>
          </w:tcPr>
          <w:p w14:paraId="6D320C22"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650</w:t>
            </w:r>
          </w:p>
        </w:tc>
        <w:tc>
          <w:tcPr>
            <w:tcW w:w="855" w:type="dxa"/>
            <w:tcBorders>
              <w:top w:val="single" w:sz="4" w:space="0" w:color="A5A5A5"/>
              <w:left w:val="single" w:sz="4" w:space="0" w:color="A5A5A5"/>
              <w:bottom w:val="single" w:sz="4" w:space="0" w:color="A5A5A5"/>
              <w:right w:val="single" w:sz="4" w:space="0" w:color="A5A5A5"/>
            </w:tcBorders>
            <w:noWrap/>
            <w:vAlign w:val="bottom"/>
            <w:hideMark/>
          </w:tcPr>
          <w:p w14:paraId="34087441"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105</w:t>
            </w:r>
          </w:p>
        </w:tc>
        <w:tc>
          <w:tcPr>
            <w:tcW w:w="855" w:type="dxa"/>
            <w:tcBorders>
              <w:top w:val="single" w:sz="4" w:space="0" w:color="A5A5A5"/>
              <w:left w:val="single" w:sz="4" w:space="0" w:color="A5A5A5"/>
              <w:bottom w:val="single" w:sz="4" w:space="0" w:color="A5A5A5"/>
              <w:right w:val="single" w:sz="4" w:space="0" w:color="A5A5A5"/>
            </w:tcBorders>
            <w:noWrap/>
            <w:vAlign w:val="bottom"/>
            <w:hideMark/>
          </w:tcPr>
          <w:p w14:paraId="4360BDDA"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19,3%</w:t>
            </w:r>
          </w:p>
        </w:tc>
      </w:tr>
      <w:tr w:rsidR="00AC481C" w:rsidRPr="00AC481C" w14:paraId="776184D0" w14:textId="77777777" w:rsidTr="00C01F36">
        <w:trPr>
          <w:trHeight w:val="340"/>
        </w:trPr>
        <w:tc>
          <w:tcPr>
            <w:tcW w:w="4720" w:type="dxa"/>
            <w:tcBorders>
              <w:top w:val="single" w:sz="4" w:space="0" w:color="A5A5A5"/>
              <w:left w:val="single" w:sz="4" w:space="0" w:color="A5A5A5"/>
              <w:bottom w:val="single" w:sz="4" w:space="0" w:color="auto"/>
              <w:right w:val="single" w:sz="4" w:space="0" w:color="A5A5A5"/>
            </w:tcBorders>
            <w:shd w:val="clear" w:color="EDEDED" w:fill="EDEDED"/>
            <w:vAlign w:val="bottom"/>
            <w:hideMark/>
          </w:tcPr>
          <w:p w14:paraId="0F859B75" w14:textId="77777777" w:rsidR="00AC481C" w:rsidRPr="00AC481C" w:rsidRDefault="00AC481C" w:rsidP="00AC481C">
            <w:pPr>
              <w:spacing w:after="0" w:line="240" w:lineRule="auto"/>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w tym OzN, osoby pozostające bez zatrudnienia oraz osoby usamodzielniane</w:t>
            </w:r>
          </w:p>
        </w:tc>
        <w:tc>
          <w:tcPr>
            <w:tcW w:w="855" w:type="dxa"/>
            <w:tcBorders>
              <w:top w:val="single" w:sz="4" w:space="0" w:color="A5A5A5"/>
              <w:left w:val="single" w:sz="4" w:space="0" w:color="A5A5A5"/>
              <w:bottom w:val="single" w:sz="4" w:space="0" w:color="auto"/>
              <w:right w:val="single" w:sz="4" w:space="0" w:color="A5A5A5"/>
            </w:tcBorders>
            <w:shd w:val="clear" w:color="EDEDED" w:fill="EDEDED"/>
            <w:noWrap/>
            <w:vAlign w:val="bottom"/>
            <w:hideMark/>
          </w:tcPr>
          <w:p w14:paraId="13A98B6F"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136</w:t>
            </w:r>
          </w:p>
        </w:tc>
        <w:tc>
          <w:tcPr>
            <w:tcW w:w="855" w:type="dxa"/>
            <w:tcBorders>
              <w:top w:val="single" w:sz="4" w:space="0" w:color="A5A5A5"/>
              <w:left w:val="single" w:sz="4" w:space="0" w:color="A5A5A5"/>
              <w:bottom w:val="single" w:sz="4" w:space="0" w:color="auto"/>
              <w:right w:val="single" w:sz="4" w:space="0" w:color="A5A5A5"/>
            </w:tcBorders>
            <w:shd w:val="clear" w:color="EDEDED" w:fill="EDEDED"/>
            <w:noWrap/>
            <w:vAlign w:val="bottom"/>
            <w:hideMark/>
          </w:tcPr>
          <w:p w14:paraId="6A56D014"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148</w:t>
            </w:r>
          </w:p>
        </w:tc>
        <w:tc>
          <w:tcPr>
            <w:tcW w:w="855" w:type="dxa"/>
            <w:tcBorders>
              <w:top w:val="single" w:sz="4" w:space="0" w:color="A5A5A5"/>
              <w:left w:val="single" w:sz="4" w:space="0" w:color="A5A5A5"/>
              <w:bottom w:val="single" w:sz="4" w:space="0" w:color="auto"/>
              <w:right w:val="single" w:sz="4" w:space="0" w:color="A5A5A5"/>
            </w:tcBorders>
            <w:shd w:val="clear" w:color="EDEDED" w:fill="EDEDED"/>
            <w:noWrap/>
            <w:vAlign w:val="bottom"/>
            <w:hideMark/>
          </w:tcPr>
          <w:p w14:paraId="1F79764B"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168</w:t>
            </w:r>
          </w:p>
        </w:tc>
        <w:tc>
          <w:tcPr>
            <w:tcW w:w="855" w:type="dxa"/>
            <w:tcBorders>
              <w:top w:val="single" w:sz="4" w:space="0" w:color="A5A5A5"/>
              <w:left w:val="single" w:sz="4" w:space="0" w:color="A5A5A5"/>
              <w:bottom w:val="single" w:sz="4" w:space="0" w:color="auto"/>
              <w:right w:val="single" w:sz="4" w:space="0" w:color="A5A5A5"/>
            </w:tcBorders>
            <w:shd w:val="clear" w:color="EDEDED" w:fill="EDEDED"/>
            <w:noWrap/>
            <w:vAlign w:val="bottom"/>
            <w:hideMark/>
          </w:tcPr>
          <w:p w14:paraId="11BBEBB9"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20</w:t>
            </w:r>
          </w:p>
        </w:tc>
        <w:tc>
          <w:tcPr>
            <w:tcW w:w="855" w:type="dxa"/>
            <w:tcBorders>
              <w:top w:val="single" w:sz="4" w:space="0" w:color="A5A5A5"/>
              <w:left w:val="single" w:sz="4" w:space="0" w:color="A5A5A5"/>
              <w:bottom w:val="single" w:sz="4" w:space="0" w:color="auto"/>
              <w:right w:val="single" w:sz="4" w:space="0" w:color="A5A5A5"/>
            </w:tcBorders>
            <w:shd w:val="clear" w:color="EDEDED" w:fill="EDEDED"/>
            <w:noWrap/>
            <w:vAlign w:val="bottom"/>
            <w:hideMark/>
          </w:tcPr>
          <w:p w14:paraId="714ECED4" w14:textId="77777777" w:rsidR="00AC481C" w:rsidRPr="00AC481C" w:rsidRDefault="00AC481C" w:rsidP="00AC481C">
            <w:pPr>
              <w:spacing w:after="0" w:line="240" w:lineRule="auto"/>
              <w:jc w:val="right"/>
              <w:rPr>
                <w:rFonts w:ascii="Arial" w:eastAsia="Times New Roman" w:hAnsi="Arial" w:cs="Arial"/>
                <w:color w:val="000000"/>
                <w:kern w:val="0"/>
                <w:sz w:val="24"/>
                <w:szCs w:val="24"/>
                <w:lang w:eastAsia="pl-PL"/>
                <w14:ligatures w14:val="none"/>
              </w:rPr>
            </w:pPr>
            <w:r w:rsidRPr="00AC481C">
              <w:rPr>
                <w:rFonts w:ascii="Arial" w:eastAsia="Times New Roman" w:hAnsi="Arial" w:cs="Arial"/>
                <w:color w:val="000000"/>
                <w:kern w:val="0"/>
                <w:sz w:val="24"/>
                <w:szCs w:val="24"/>
                <w:lang w:eastAsia="pl-PL"/>
                <w14:ligatures w14:val="none"/>
              </w:rPr>
              <w:t>13,5%</w:t>
            </w:r>
          </w:p>
        </w:tc>
      </w:tr>
    </w:tbl>
    <w:p w14:paraId="78DE8931" w14:textId="79C2EBCF" w:rsidR="00B267C3" w:rsidRDefault="00AC481C">
      <w:pPr>
        <w:rPr>
          <w:rFonts w:ascii="Arial" w:hAnsi="Arial" w:cs="Arial"/>
          <w:sz w:val="24"/>
          <w:szCs w:val="24"/>
        </w:rPr>
      </w:pPr>
      <w:r w:rsidRPr="00AC481C">
        <w:rPr>
          <w:rFonts w:ascii="Arial" w:hAnsi="Arial" w:cs="Arial"/>
          <w:sz w:val="24"/>
          <w:szCs w:val="24"/>
        </w:rPr>
        <w:t>Źródło: opracowanie własne na podstawie sprawozdań OZPS.</w:t>
      </w:r>
      <w:r w:rsidR="00B267C3">
        <w:rPr>
          <w:rFonts w:ascii="Arial" w:hAnsi="Arial" w:cs="Arial"/>
          <w:sz w:val="24"/>
          <w:szCs w:val="24"/>
        </w:rPr>
        <w:br w:type="page"/>
      </w:r>
    </w:p>
    <w:p w14:paraId="0FBFF3CE" w14:textId="31263C05" w:rsidR="002A2190" w:rsidRPr="00314067" w:rsidRDefault="002A2190" w:rsidP="00327066">
      <w:pPr>
        <w:pStyle w:val="Nagwek1"/>
        <w:numPr>
          <w:ilvl w:val="0"/>
          <w:numId w:val="1"/>
        </w:numPr>
        <w:spacing w:before="240" w:after="120"/>
        <w:rPr>
          <w:rFonts w:cs="Arial"/>
        </w:rPr>
      </w:pPr>
      <w:bookmarkStart w:id="83" w:name="_Toc233120064"/>
      <w:r w:rsidRPr="00314067">
        <w:rPr>
          <w:rFonts w:cs="Arial"/>
        </w:rPr>
        <w:lastRenderedPageBreak/>
        <w:t>Osoby w wieku senioralnym</w:t>
      </w:r>
      <w:bookmarkEnd w:id="83"/>
    </w:p>
    <w:p w14:paraId="5E8DC001" w14:textId="4717709A" w:rsidR="00251796" w:rsidRPr="00251796" w:rsidRDefault="00251796" w:rsidP="00327066">
      <w:pPr>
        <w:pStyle w:val="Nagwek2"/>
        <w:numPr>
          <w:ilvl w:val="1"/>
          <w:numId w:val="1"/>
        </w:numPr>
        <w:spacing w:before="240" w:after="120"/>
      </w:pPr>
      <w:bookmarkStart w:id="84" w:name="_Toc233120065"/>
      <w:r w:rsidRPr="00251796">
        <w:t>Działania Samorządu Województwa Pomorskiego na rzecz osób w</w:t>
      </w:r>
      <w:r w:rsidR="00F22C17">
        <w:t> </w:t>
      </w:r>
      <w:r w:rsidRPr="00251796">
        <w:t>wieku senioralnym</w:t>
      </w:r>
      <w:bookmarkEnd w:id="84"/>
    </w:p>
    <w:p w14:paraId="07E8D7CF" w14:textId="697C1F90" w:rsidR="00251796" w:rsidRPr="001C4D79" w:rsidRDefault="00F22C17" w:rsidP="00327066">
      <w:pPr>
        <w:spacing w:before="240" w:after="120" w:line="360" w:lineRule="auto"/>
        <w:rPr>
          <w:rFonts w:ascii="Arial" w:hAnsi="Arial" w:cs="Arial"/>
          <w:sz w:val="24"/>
          <w:szCs w:val="24"/>
        </w:rPr>
      </w:pPr>
      <w:r w:rsidRPr="001C4D79">
        <w:rPr>
          <w:rFonts w:ascii="Arial" w:hAnsi="Arial" w:cs="Arial"/>
          <w:sz w:val="24"/>
          <w:szCs w:val="24"/>
        </w:rPr>
        <w:t>Trendy demograficzne i towarzyszące im zjawiska nie pozostają</w:t>
      </w:r>
      <w:r w:rsidR="004D3F94" w:rsidRPr="001C4D79">
        <w:rPr>
          <w:rFonts w:ascii="Arial" w:hAnsi="Arial" w:cs="Arial"/>
          <w:sz w:val="24"/>
          <w:szCs w:val="24"/>
        </w:rPr>
        <w:t xml:space="preserve"> bez odpowiedzi w</w:t>
      </w:r>
      <w:r w:rsidR="00BD4265">
        <w:rPr>
          <w:rFonts w:ascii="Arial" w:hAnsi="Arial" w:cs="Arial"/>
          <w:sz w:val="24"/>
          <w:szCs w:val="24"/>
        </w:rPr>
        <w:t> </w:t>
      </w:r>
      <w:r w:rsidR="004D3F94" w:rsidRPr="001C4D79">
        <w:rPr>
          <w:rFonts w:ascii="Arial" w:hAnsi="Arial" w:cs="Arial"/>
          <w:sz w:val="24"/>
          <w:szCs w:val="24"/>
        </w:rPr>
        <w:t>formie odpowiednich działań w zakresie polityki społecznej. Samorząd Województwa Pomorskiego, zgodnie z posiadanymi kompetencjami, podejmuje szereg inicjatyw ukierunkowanych na</w:t>
      </w:r>
      <w:r w:rsidR="00A60452" w:rsidRPr="001C4D79">
        <w:rPr>
          <w:rFonts w:ascii="Arial" w:hAnsi="Arial" w:cs="Arial"/>
          <w:sz w:val="24"/>
          <w:szCs w:val="24"/>
        </w:rPr>
        <w:t> </w:t>
      </w:r>
      <w:r w:rsidR="004D3F94" w:rsidRPr="001C4D79">
        <w:rPr>
          <w:rFonts w:ascii="Arial" w:hAnsi="Arial" w:cs="Arial"/>
          <w:sz w:val="24"/>
          <w:szCs w:val="24"/>
        </w:rPr>
        <w:t>wsparcie oraz aktywizację społeczną osób w</w:t>
      </w:r>
      <w:r w:rsidR="00BD4265">
        <w:rPr>
          <w:rFonts w:ascii="Arial" w:hAnsi="Arial" w:cs="Arial"/>
          <w:sz w:val="24"/>
          <w:szCs w:val="24"/>
        </w:rPr>
        <w:t> </w:t>
      </w:r>
      <w:r w:rsidR="004D3F94" w:rsidRPr="001C4D79">
        <w:rPr>
          <w:rFonts w:ascii="Arial" w:hAnsi="Arial" w:cs="Arial"/>
          <w:sz w:val="24"/>
          <w:szCs w:val="24"/>
        </w:rPr>
        <w:t>wieku senioralnym. Szczególną rolę odgrywa tu rozwój oferty aktywności społecznej, która pozwala utrzymywać funkcjonowanie na</w:t>
      </w:r>
      <w:r w:rsidR="00A60452" w:rsidRPr="001C4D79">
        <w:rPr>
          <w:rFonts w:ascii="Arial" w:hAnsi="Arial" w:cs="Arial"/>
          <w:sz w:val="24"/>
          <w:szCs w:val="24"/>
        </w:rPr>
        <w:t> </w:t>
      </w:r>
      <w:r w:rsidR="004D3F94" w:rsidRPr="001C4D79">
        <w:rPr>
          <w:rFonts w:ascii="Arial" w:hAnsi="Arial" w:cs="Arial"/>
          <w:sz w:val="24"/>
          <w:szCs w:val="24"/>
        </w:rPr>
        <w:t>aktualnym poziomie, a</w:t>
      </w:r>
      <w:r w:rsidR="00BD4265">
        <w:rPr>
          <w:rFonts w:ascii="Arial" w:hAnsi="Arial" w:cs="Arial"/>
          <w:sz w:val="24"/>
          <w:szCs w:val="24"/>
        </w:rPr>
        <w:t> </w:t>
      </w:r>
      <w:r w:rsidR="004D3F94" w:rsidRPr="001C4D79">
        <w:rPr>
          <w:rFonts w:ascii="Arial" w:hAnsi="Arial" w:cs="Arial"/>
          <w:sz w:val="24"/>
          <w:szCs w:val="24"/>
        </w:rPr>
        <w:t>także rozwijać różnorodne kompetencje.</w:t>
      </w:r>
    </w:p>
    <w:p w14:paraId="5C7579CE" w14:textId="4F1BB67E" w:rsidR="00104299" w:rsidRPr="001C4D79" w:rsidRDefault="00AB5BFF" w:rsidP="00327066">
      <w:pPr>
        <w:spacing w:after="120" w:line="360" w:lineRule="auto"/>
        <w:rPr>
          <w:rFonts w:ascii="Arial" w:hAnsi="Arial" w:cs="Arial"/>
          <w:sz w:val="24"/>
          <w:szCs w:val="24"/>
        </w:rPr>
      </w:pPr>
      <w:r w:rsidRPr="001C4D79">
        <w:rPr>
          <w:rFonts w:ascii="Arial" w:hAnsi="Arial" w:cs="Arial"/>
          <w:sz w:val="24"/>
          <w:szCs w:val="24"/>
        </w:rPr>
        <w:t xml:space="preserve">Interwencja w tym zakresie objęła aktywności podejmowane przez organizacje pozarządowe w ramach konkursu ofert pn. </w:t>
      </w:r>
      <w:r w:rsidR="00104299" w:rsidRPr="001C4D79">
        <w:rPr>
          <w:rFonts w:ascii="Arial" w:hAnsi="Arial" w:cs="Arial"/>
          <w:sz w:val="24"/>
          <w:szCs w:val="24"/>
        </w:rPr>
        <w:t>„Upowszechnianie i promowanie polityki senioralnej oraz działalności seniorów”. W jego ramach w 2025 roku dofinansowano dziewiętnaście ofert, a</w:t>
      </w:r>
      <w:r w:rsidR="00A60452" w:rsidRPr="001C4D79">
        <w:rPr>
          <w:rFonts w:ascii="Arial" w:hAnsi="Arial" w:cs="Arial"/>
          <w:sz w:val="24"/>
          <w:szCs w:val="24"/>
        </w:rPr>
        <w:t> </w:t>
      </w:r>
      <w:r w:rsidR="00104299" w:rsidRPr="001C4D79">
        <w:rPr>
          <w:rFonts w:ascii="Arial" w:hAnsi="Arial" w:cs="Arial"/>
          <w:sz w:val="24"/>
          <w:szCs w:val="24"/>
        </w:rPr>
        <w:t>łącznych koszt ich realizacji przekroczył 343,4 tys. zł. Ponadto uzna</w:t>
      </w:r>
      <w:r w:rsidRPr="001C4D79">
        <w:rPr>
          <w:rFonts w:ascii="Arial" w:hAnsi="Arial" w:cs="Arial"/>
          <w:sz w:val="24"/>
          <w:szCs w:val="24"/>
        </w:rPr>
        <w:t xml:space="preserve">no </w:t>
      </w:r>
      <w:r w:rsidR="00104299" w:rsidRPr="001C4D79">
        <w:rPr>
          <w:rFonts w:ascii="Arial" w:hAnsi="Arial" w:cs="Arial"/>
          <w:sz w:val="24"/>
          <w:szCs w:val="24"/>
        </w:rPr>
        <w:t>celowość realizacji zadania „Wyjazd edukacyjno-integracyjny – Poznajemy tajemnice zamku sztumskiego” przez Towarzystwo Przyjaciół Gdańska w Gdańsku i</w:t>
      </w:r>
      <w:r w:rsidR="00BD4265">
        <w:rPr>
          <w:rFonts w:ascii="Arial" w:hAnsi="Arial" w:cs="Arial"/>
          <w:sz w:val="24"/>
          <w:szCs w:val="24"/>
        </w:rPr>
        <w:t> </w:t>
      </w:r>
      <w:r w:rsidR="00104299" w:rsidRPr="001C4D79">
        <w:rPr>
          <w:rFonts w:ascii="Arial" w:hAnsi="Arial" w:cs="Arial"/>
          <w:sz w:val="24"/>
          <w:szCs w:val="24"/>
        </w:rPr>
        <w:t>dofinansowa</w:t>
      </w:r>
      <w:r w:rsidR="00087E34">
        <w:rPr>
          <w:rFonts w:ascii="Arial" w:hAnsi="Arial" w:cs="Arial"/>
          <w:sz w:val="24"/>
          <w:szCs w:val="24"/>
        </w:rPr>
        <w:t>no</w:t>
      </w:r>
      <w:r w:rsidR="00104299" w:rsidRPr="001C4D79">
        <w:rPr>
          <w:rFonts w:ascii="Arial" w:hAnsi="Arial" w:cs="Arial"/>
          <w:sz w:val="24"/>
          <w:szCs w:val="24"/>
        </w:rPr>
        <w:t xml:space="preserve"> jego realizację kwotą 5,7 tys. zł.</w:t>
      </w:r>
    </w:p>
    <w:p w14:paraId="63B945F4" w14:textId="245082B8" w:rsidR="005454DB" w:rsidRPr="001C4D79" w:rsidRDefault="00F57A69" w:rsidP="00327066">
      <w:pPr>
        <w:spacing w:after="120" w:line="360" w:lineRule="auto"/>
        <w:rPr>
          <w:rFonts w:ascii="Arial" w:hAnsi="Arial" w:cs="Arial"/>
          <w:sz w:val="24"/>
          <w:szCs w:val="24"/>
        </w:rPr>
      </w:pPr>
      <w:r>
        <w:rPr>
          <w:rFonts w:ascii="Arial" w:hAnsi="Arial" w:cs="Arial"/>
          <w:sz w:val="24"/>
          <w:szCs w:val="24"/>
        </w:rPr>
        <w:t>Pomorskie JS</w:t>
      </w:r>
      <w:r w:rsidR="00243920">
        <w:rPr>
          <w:rFonts w:ascii="Arial" w:hAnsi="Arial" w:cs="Arial"/>
          <w:sz w:val="24"/>
          <w:szCs w:val="24"/>
        </w:rPr>
        <w:t>T</w:t>
      </w:r>
      <w:r>
        <w:rPr>
          <w:rFonts w:ascii="Arial" w:hAnsi="Arial" w:cs="Arial"/>
          <w:sz w:val="24"/>
          <w:szCs w:val="24"/>
        </w:rPr>
        <w:t xml:space="preserve"> zaproszono do składania wniosków na dofinansowanie zadań własnych gmin/powiatu </w:t>
      </w:r>
      <w:r w:rsidR="003C054E" w:rsidRPr="001C4D79">
        <w:rPr>
          <w:rFonts w:ascii="Arial" w:hAnsi="Arial" w:cs="Arial"/>
          <w:sz w:val="24"/>
          <w:szCs w:val="24"/>
        </w:rPr>
        <w:t>„Pomorskie Rady Seniorów 2025”</w:t>
      </w:r>
      <w:r>
        <w:rPr>
          <w:rFonts w:ascii="Arial" w:hAnsi="Arial" w:cs="Arial"/>
          <w:sz w:val="24"/>
          <w:szCs w:val="24"/>
        </w:rPr>
        <w:t>. Dofinansowanie w formie dotacji celowej</w:t>
      </w:r>
      <w:r w:rsidR="003C054E" w:rsidRPr="001C4D79">
        <w:rPr>
          <w:rFonts w:ascii="Arial" w:hAnsi="Arial" w:cs="Arial"/>
          <w:sz w:val="24"/>
          <w:szCs w:val="24"/>
        </w:rPr>
        <w:t xml:space="preserve"> </w:t>
      </w:r>
      <w:r w:rsidR="005454DB" w:rsidRPr="001C4D79">
        <w:rPr>
          <w:rFonts w:ascii="Arial" w:hAnsi="Arial" w:cs="Arial"/>
          <w:sz w:val="24"/>
          <w:szCs w:val="24"/>
        </w:rPr>
        <w:t>dedykowan</w:t>
      </w:r>
      <w:r>
        <w:rPr>
          <w:rFonts w:ascii="Arial" w:hAnsi="Arial" w:cs="Arial"/>
          <w:sz w:val="24"/>
          <w:szCs w:val="24"/>
        </w:rPr>
        <w:t>e było</w:t>
      </w:r>
      <w:r w:rsidR="005454DB" w:rsidRPr="001C4D79">
        <w:rPr>
          <w:rFonts w:ascii="Arial" w:hAnsi="Arial" w:cs="Arial"/>
          <w:sz w:val="24"/>
          <w:szCs w:val="24"/>
        </w:rPr>
        <w:t xml:space="preserve"> gminnym i powiatowym radom seniorów, w skład których wchodzą przedstawiciele i przedstawicielki osób w wieku senioralnym oraz podmiotów działających na ich rzecz. </w:t>
      </w:r>
      <w:r w:rsidR="003C054E" w:rsidRPr="001C4D79">
        <w:rPr>
          <w:rFonts w:ascii="Arial" w:hAnsi="Arial" w:cs="Arial"/>
          <w:sz w:val="24"/>
          <w:szCs w:val="24"/>
        </w:rPr>
        <w:t>Gminy i powiaty, które posiadały taką radę mogły uzyskać dofinansowanie do zadań własnych wskazanych przez Radę. W</w:t>
      </w:r>
      <w:r w:rsidR="00BD4265">
        <w:rPr>
          <w:rFonts w:ascii="Arial" w:hAnsi="Arial" w:cs="Arial"/>
          <w:sz w:val="24"/>
          <w:szCs w:val="24"/>
        </w:rPr>
        <w:t> </w:t>
      </w:r>
      <w:r w:rsidR="001574BD">
        <w:rPr>
          <w:rFonts w:ascii="Arial" w:hAnsi="Arial" w:cs="Arial"/>
          <w:sz w:val="24"/>
          <w:szCs w:val="24"/>
        </w:rPr>
        <w:t>2025 roku</w:t>
      </w:r>
      <w:r w:rsidR="001574BD" w:rsidRPr="001C4D79">
        <w:rPr>
          <w:rFonts w:ascii="Arial" w:hAnsi="Arial" w:cs="Arial"/>
          <w:sz w:val="24"/>
          <w:szCs w:val="24"/>
        </w:rPr>
        <w:t xml:space="preserve"> </w:t>
      </w:r>
      <w:r w:rsidR="003C054E" w:rsidRPr="001C4D79">
        <w:rPr>
          <w:rFonts w:ascii="Arial" w:hAnsi="Arial" w:cs="Arial"/>
          <w:sz w:val="24"/>
          <w:szCs w:val="24"/>
        </w:rPr>
        <w:t>dofinansowano działania czterdziestu JST</w:t>
      </w:r>
      <w:r w:rsidR="00327066">
        <w:rPr>
          <w:rFonts w:ascii="Arial" w:hAnsi="Arial" w:cs="Arial"/>
          <w:sz w:val="24"/>
          <w:szCs w:val="24"/>
        </w:rPr>
        <w:t xml:space="preserve"> </w:t>
      </w:r>
      <w:r w:rsidR="003C054E" w:rsidRPr="001C4D79">
        <w:rPr>
          <w:rFonts w:ascii="Arial" w:hAnsi="Arial" w:cs="Arial"/>
          <w:sz w:val="24"/>
          <w:szCs w:val="24"/>
        </w:rPr>
        <w:t>na łączną kwotę 3</w:t>
      </w:r>
      <w:r w:rsidR="001574BD">
        <w:rPr>
          <w:rFonts w:ascii="Arial" w:hAnsi="Arial" w:cs="Arial"/>
          <w:sz w:val="24"/>
          <w:szCs w:val="24"/>
        </w:rPr>
        <w:t>60,7</w:t>
      </w:r>
      <w:r w:rsidR="003C054E" w:rsidRPr="001C4D79">
        <w:rPr>
          <w:rFonts w:ascii="Arial" w:hAnsi="Arial" w:cs="Arial"/>
          <w:sz w:val="24"/>
          <w:szCs w:val="24"/>
        </w:rPr>
        <w:t xml:space="preserve"> tys. zł.</w:t>
      </w:r>
    </w:p>
    <w:p w14:paraId="00F7A822" w14:textId="4F87CB47" w:rsidR="00ED18C3" w:rsidRPr="001C4D79" w:rsidRDefault="00ED18C3" w:rsidP="00327066">
      <w:pPr>
        <w:spacing w:after="120" w:line="360" w:lineRule="auto"/>
        <w:rPr>
          <w:rFonts w:ascii="Arial" w:hAnsi="Arial" w:cs="Arial"/>
          <w:sz w:val="24"/>
          <w:szCs w:val="24"/>
        </w:rPr>
      </w:pPr>
      <w:r w:rsidRPr="001C4D79">
        <w:rPr>
          <w:rFonts w:ascii="Arial" w:hAnsi="Arial" w:cs="Arial"/>
          <w:sz w:val="24"/>
          <w:szCs w:val="24"/>
        </w:rPr>
        <w:t>Przedstawiciele i przedstawicielki sześćdziesięciu jeden spośród funkcjonujących w</w:t>
      </w:r>
      <w:r w:rsidR="009857A2" w:rsidRPr="001C4D79">
        <w:rPr>
          <w:rFonts w:ascii="Arial" w:hAnsi="Arial" w:cs="Arial"/>
          <w:sz w:val="24"/>
          <w:szCs w:val="24"/>
        </w:rPr>
        <w:t> </w:t>
      </w:r>
      <w:r w:rsidRPr="001C4D79">
        <w:rPr>
          <w:rFonts w:ascii="Arial" w:hAnsi="Arial" w:cs="Arial"/>
          <w:sz w:val="24"/>
          <w:szCs w:val="24"/>
        </w:rPr>
        <w:t>województwie rad spotkali się podczas XII Forum Rad seniorów. Na poziomie województwa działała Pomorska Wojewódzka Rada Seniorów, która w 2025 roku spotkała się trzykrotnie.</w:t>
      </w:r>
    </w:p>
    <w:p w14:paraId="12E0A0E4" w14:textId="50A296CE" w:rsidR="00104299" w:rsidRPr="001C4D79" w:rsidRDefault="00104299" w:rsidP="00327066">
      <w:pPr>
        <w:spacing w:after="120" w:line="360" w:lineRule="auto"/>
        <w:rPr>
          <w:rFonts w:ascii="Arial" w:hAnsi="Arial" w:cs="Arial"/>
          <w:sz w:val="24"/>
          <w:szCs w:val="24"/>
        </w:rPr>
      </w:pPr>
      <w:r w:rsidRPr="001C4D79">
        <w:rPr>
          <w:rFonts w:ascii="Arial" w:hAnsi="Arial" w:cs="Arial"/>
          <w:sz w:val="24"/>
          <w:szCs w:val="24"/>
        </w:rPr>
        <w:lastRenderedPageBreak/>
        <w:t xml:space="preserve">Aktywność seniorów oraz politykę na </w:t>
      </w:r>
      <w:r w:rsidR="009857A2" w:rsidRPr="001C4D79">
        <w:rPr>
          <w:rFonts w:ascii="Arial" w:hAnsi="Arial" w:cs="Arial"/>
          <w:sz w:val="24"/>
          <w:szCs w:val="24"/>
        </w:rPr>
        <w:t>ich rzecz</w:t>
      </w:r>
      <w:r w:rsidRPr="001C4D79">
        <w:rPr>
          <w:rFonts w:ascii="Arial" w:hAnsi="Arial" w:cs="Arial"/>
          <w:sz w:val="24"/>
          <w:szCs w:val="24"/>
        </w:rPr>
        <w:t xml:space="preserve"> promowano i upowszechniano organiz</w:t>
      </w:r>
      <w:r w:rsidR="009857A2" w:rsidRPr="001C4D79">
        <w:rPr>
          <w:rFonts w:ascii="Arial" w:hAnsi="Arial" w:cs="Arial"/>
          <w:sz w:val="24"/>
          <w:szCs w:val="24"/>
        </w:rPr>
        <w:t>ując</w:t>
      </w:r>
      <w:r w:rsidRPr="001C4D79">
        <w:rPr>
          <w:rFonts w:ascii="Arial" w:hAnsi="Arial" w:cs="Arial"/>
          <w:sz w:val="24"/>
          <w:szCs w:val="24"/>
        </w:rPr>
        <w:t xml:space="preserve"> VIII edy</w:t>
      </w:r>
      <w:r w:rsidR="009857A2" w:rsidRPr="001C4D79">
        <w:rPr>
          <w:rFonts w:ascii="Arial" w:hAnsi="Arial" w:cs="Arial"/>
          <w:sz w:val="24"/>
          <w:szCs w:val="24"/>
        </w:rPr>
        <w:t>cję</w:t>
      </w:r>
      <w:r w:rsidRPr="001C4D79">
        <w:rPr>
          <w:rFonts w:ascii="Arial" w:hAnsi="Arial" w:cs="Arial"/>
          <w:sz w:val="24"/>
          <w:szCs w:val="24"/>
        </w:rPr>
        <w:t xml:space="preserve"> Konkursu o nagrodę M</w:t>
      </w:r>
      <w:r w:rsidR="002218BE">
        <w:rPr>
          <w:rFonts w:ascii="Arial" w:hAnsi="Arial" w:cs="Arial"/>
          <w:sz w:val="24"/>
          <w:szCs w:val="24"/>
        </w:rPr>
        <w:t xml:space="preserve">arszałka </w:t>
      </w:r>
      <w:r w:rsidRPr="001C4D79">
        <w:rPr>
          <w:rFonts w:ascii="Arial" w:hAnsi="Arial" w:cs="Arial"/>
          <w:sz w:val="24"/>
          <w:szCs w:val="24"/>
        </w:rPr>
        <w:t>W</w:t>
      </w:r>
      <w:r w:rsidR="002218BE">
        <w:rPr>
          <w:rFonts w:ascii="Arial" w:hAnsi="Arial" w:cs="Arial"/>
          <w:sz w:val="24"/>
          <w:szCs w:val="24"/>
        </w:rPr>
        <w:t xml:space="preserve">ojewództwa </w:t>
      </w:r>
      <w:r w:rsidRPr="001C4D79">
        <w:rPr>
          <w:rFonts w:ascii="Arial" w:hAnsi="Arial" w:cs="Arial"/>
          <w:sz w:val="24"/>
          <w:szCs w:val="24"/>
        </w:rPr>
        <w:t>P</w:t>
      </w:r>
      <w:r w:rsidR="002218BE">
        <w:rPr>
          <w:rFonts w:ascii="Arial" w:hAnsi="Arial" w:cs="Arial"/>
          <w:sz w:val="24"/>
          <w:szCs w:val="24"/>
        </w:rPr>
        <w:t>omorskiego</w:t>
      </w:r>
      <w:r w:rsidRPr="001C4D79">
        <w:rPr>
          <w:rFonts w:ascii="Arial" w:hAnsi="Arial" w:cs="Arial"/>
          <w:sz w:val="24"/>
          <w:szCs w:val="24"/>
        </w:rPr>
        <w:t xml:space="preserve"> „Pomorskie dla Seniorów”, w</w:t>
      </w:r>
      <w:r w:rsidR="00BD4265">
        <w:rPr>
          <w:rFonts w:ascii="Arial" w:hAnsi="Arial" w:cs="Arial"/>
          <w:sz w:val="24"/>
          <w:szCs w:val="24"/>
        </w:rPr>
        <w:t> </w:t>
      </w:r>
      <w:r w:rsidRPr="001C4D79">
        <w:rPr>
          <w:rFonts w:ascii="Arial" w:hAnsi="Arial" w:cs="Arial"/>
          <w:sz w:val="24"/>
          <w:szCs w:val="24"/>
        </w:rPr>
        <w:t>którym wyróżnia się seniorów, pracodawców, a także osoby podejmujące szczególnie wartościowe i skuteczne inicjatywy na rzecz seniorów. W tej edycji, w</w:t>
      </w:r>
      <w:r w:rsidR="00BD4265">
        <w:rPr>
          <w:rFonts w:ascii="Arial" w:hAnsi="Arial" w:cs="Arial"/>
          <w:sz w:val="24"/>
          <w:szCs w:val="24"/>
        </w:rPr>
        <w:t> </w:t>
      </w:r>
      <w:r w:rsidRPr="001C4D79">
        <w:rPr>
          <w:rFonts w:ascii="Arial" w:hAnsi="Arial" w:cs="Arial"/>
          <w:sz w:val="24"/>
          <w:szCs w:val="24"/>
        </w:rPr>
        <w:t>trzech kategoriach wyłoniono 37 laureatów, których uhonorowano podczas powiatowych uroczystości na rzecz seniorów.</w:t>
      </w:r>
    </w:p>
    <w:p w14:paraId="4E890592" w14:textId="11FA5B97" w:rsidR="00104299" w:rsidRPr="001C4D79" w:rsidRDefault="00104299" w:rsidP="00327066">
      <w:pPr>
        <w:spacing w:after="120" w:line="360" w:lineRule="auto"/>
        <w:rPr>
          <w:rFonts w:ascii="Arial" w:hAnsi="Arial" w:cs="Arial"/>
          <w:sz w:val="24"/>
          <w:szCs w:val="24"/>
        </w:rPr>
      </w:pPr>
      <w:r w:rsidRPr="001C4D79">
        <w:rPr>
          <w:rFonts w:ascii="Arial" w:hAnsi="Arial" w:cs="Arial"/>
          <w:sz w:val="24"/>
          <w:szCs w:val="24"/>
        </w:rPr>
        <w:t xml:space="preserve">Inicjatywy SWP na rzecz osób w wieku senioralnym objęły również działania informacyjno-edukacyjne, w tym promujące </w:t>
      </w:r>
      <w:r w:rsidR="00BB18CE" w:rsidRPr="001C4D79">
        <w:rPr>
          <w:rFonts w:ascii="Arial" w:hAnsi="Arial" w:cs="Arial"/>
          <w:sz w:val="24"/>
          <w:szCs w:val="24"/>
        </w:rPr>
        <w:t xml:space="preserve">ich </w:t>
      </w:r>
      <w:r w:rsidRPr="001C4D79">
        <w:rPr>
          <w:rFonts w:ascii="Arial" w:hAnsi="Arial" w:cs="Arial"/>
          <w:sz w:val="24"/>
          <w:szCs w:val="24"/>
        </w:rPr>
        <w:t xml:space="preserve">potencjał. W </w:t>
      </w:r>
      <w:r w:rsidR="009857A2" w:rsidRPr="001C4D79">
        <w:rPr>
          <w:rFonts w:ascii="Arial" w:hAnsi="Arial" w:cs="Arial"/>
          <w:sz w:val="24"/>
          <w:szCs w:val="24"/>
        </w:rPr>
        <w:t>ocenianym roku</w:t>
      </w:r>
      <w:r w:rsidRPr="001C4D79">
        <w:rPr>
          <w:rFonts w:ascii="Arial" w:hAnsi="Arial" w:cs="Arial"/>
          <w:sz w:val="24"/>
          <w:szCs w:val="24"/>
        </w:rPr>
        <w:t xml:space="preserve"> wydano dodatek „Zawsze Senior” (16 tys. egz.), który rozdysponowano wśród pomorskich seniorów. Zorganizowano dwie Konferencje Informacyjno-Edukacyjne pn. „Szczęśliwy Senior” dedykowane seniorom i</w:t>
      </w:r>
      <w:r w:rsidR="00BB18CE" w:rsidRPr="001C4D79">
        <w:rPr>
          <w:rFonts w:ascii="Arial" w:hAnsi="Arial" w:cs="Arial"/>
          <w:sz w:val="24"/>
          <w:szCs w:val="24"/>
        </w:rPr>
        <w:t> </w:t>
      </w:r>
      <w:r w:rsidRPr="001C4D79">
        <w:rPr>
          <w:rFonts w:ascii="Arial" w:hAnsi="Arial" w:cs="Arial"/>
          <w:sz w:val="24"/>
          <w:szCs w:val="24"/>
        </w:rPr>
        <w:t>seniorkom z Pomorza. Podczas konferencji wygłoszono prelekcję „Profilaktyka upadków i</w:t>
      </w:r>
      <w:r w:rsidR="00BB18CE" w:rsidRPr="001C4D79">
        <w:rPr>
          <w:rFonts w:ascii="Arial" w:hAnsi="Arial" w:cs="Arial"/>
          <w:sz w:val="24"/>
          <w:szCs w:val="24"/>
        </w:rPr>
        <w:t> </w:t>
      </w:r>
      <w:r w:rsidRPr="001C4D79">
        <w:rPr>
          <w:rFonts w:ascii="Arial" w:hAnsi="Arial" w:cs="Arial"/>
          <w:sz w:val="24"/>
          <w:szCs w:val="24"/>
        </w:rPr>
        <w:t>zespó</w:t>
      </w:r>
      <w:r w:rsidR="00087E34">
        <w:rPr>
          <w:rFonts w:ascii="Arial" w:hAnsi="Arial" w:cs="Arial"/>
          <w:sz w:val="24"/>
          <w:szCs w:val="24"/>
        </w:rPr>
        <w:t>ł</w:t>
      </w:r>
      <w:r w:rsidRPr="001C4D79">
        <w:rPr>
          <w:rFonts w:ascii="Arial" w:hAnsi="Arial" w:cs="Arial"/>
          <w:sz w:val="24"/>
          <w:szCs w:val="24"/>
        </w:rPr>
        <w:t xml:space="preserve"> poupadkowy jako znaczący czynnik wpływający na komfort życia Seniora”.</w:t>
      </w:r>
    </w:p>
    <w:p w14:paraId="79A79B76" w14:textId="5E35E52B" w:rsidR="00104299" w:rsidRPr="001C4D79" w:rsidRDefault="00104299" w:rsidP="00327066">
      <w:pPr>
        <w:spacing w:after="120" w:line="360" w:lineRule="auto"/>
        <w:rPr>
          <w:rFonts w:ascii="Arial" w:hAnsi="Arial" w:cs="Arial"/>
          <w:sz w:val="24"/>
          <w:szCs w:val="24"/>
        </w:rPr>
      </w:pPr>
      <w:r w:rsidRPr="001C4D79">
        <w:rPr>
          <w:rFonts w:ascii="Arial" w:hAnsi="Arial" w:cs="Arial"/>
          <w:sz w:val="24"/>
          <w:szCs w:val="24"/>
        </w:rPr>
        <w:t>Przy współpracy z Gazetą Wyborczą zorganizowano w Kartuzach spotkanie i</w:t>
      </w:r>
      <w:r w:rsidR="00BD4265">
        <w:rPr>
          <w:rFonts w:ascii="Arial" w:hAnsi="Arial" w:cs="Arial"/>
          <w:sz w:val="24"/>
          <w:szCs w:val="24"/>
        </w:rPr>
        <w:t> </w:t>
      </w:r>
      <w:r w:rsidRPr="001C4D79">
        <w:rPr>
          <w:rFonts w:ascii="Arial" w:hAnsi="Arial" w:cs="Arial"/>
          <w:sz w:val="24"/>
          <w:szCs w:val="24"/>
        </w:rPr>
        <w:t>warsztaty „Aktywna dojrzałość” obejmujące m.in. panele dyskusyjne, warsztaty jogi oraz ćwiczenia na</w:t>
      </w:r>
      <w:r w:rsidR="00BB18CE" w:rsidRPr="001C4D79">
        <w:rPr>
          <w:rFonts w:ascii="Arial" w:hAnsi="Arial" w:cs="Arial"/>
          <w:sz w:val="24"/>
          <w:szCs w:val="24"/>
        </w:rPr>
        <w:t> </w:t>
      </w:r>
      <w:r w:rsidRPr="001C4D79">
        <w:rPr>
          <w:rFonts w:ascii="Arial" w:hAnsi="Arial" w:cs="Arial"/>
          <w:sz w:val="24"/>
          <w:szCs w:val="24"/>
        </w:rPr>
        <w:t>zdrowy kręgosłup. W ramach tej współpracy przygotowano także materiały do dodatku „Pomorski Senior” dystrybuowanego podczas wydarzenia oraz jako dodatek do</w:t>
      </w:r>
      <w:r w:rsidR="00BB18CE" w:rsidRPr="001C4D79">
        <w:rPr>
          <w:rFonts w:ascii="Arial" w:hAnsi="Arial" w:cs="Arial"/>
          <w:sz w:val="24"/>
          <w:szCs w:val="24"/>
        </w:rPr>
        <w:t> </w:t>
      </w:r>
      <w:r w:rsidRPr="001C4D79">
        <w:rPr>
          <w:rFonts w:ascii="Arial" w:hAnsi="Arial" w:cs="Arial"/>
          <w:sz w:val="24"/>
          <w:szCs w:val="24"/>
        </w:rPr>
        <w:t>weekendowego wydania Gazety Wyborczej.</w:t>
      </w:r>
    </w:p>
    <w:p w14:paraId="2E03ED83" w14:textId="6DCF5394" w:rsidR="00104299" w:rsidRPr="001C4D79" w:rsidRDefault="00104299" w:rsidP="00327066">
      <w:pPr>
        <w:spacing w:after="120" w:line="360" w:lineRule="auto"/>
        <w:rPr>
          <w:rFonts w:ascii="Arial" w:hAnsi="Arial" w:cs="Arial"/>
          <w:sz w:val="24"/>
          <w:szCs w:val="24"/>
        </w:rPr>
      </w:pPr>
      <w:r w:rsidRPr="001C4D79">
        <w:rPr>
          <w:rFonts w:ascii="Arial" w:hAnsi="Arial" w:cs="Arial"/>
          <w:sz w:val="24"/>
          <w:szCs w:val="24"/>
        </w:rPr>
        <w:t>Aktywność osób w wieku senioralnym promowano także podczas odbywających się w Amber Expo VII Targów Pracy i Aktywności Seniorów. Przestrzenią współpracy i</w:t>
      </w:r>
      <w:r w:rsidR="00BD4265">
        <w:rPr>
          <w:rFonts w:ascii="Arial" w:hAnsi="Arial" w:cs="Arial"/>
          <w:sz w:val="24"/>
          <w:szCs w:val="24"/>
        </w:rPr>
        <w:t> </w:t>
      </w:r>
      <w:r w:rsidRPr="001C4D79">
        <w:rPr>
          <w:rFonts w:ascii="Arial" w:hAnsi="Arial" w:cs="Arial"/>
          <w:sz w:val="24"/>
          <w:szCs w:val="24"/>
        </w:rPr>
        <w:t xml:space="preserve">wymiany dobrych praktyk w zakresie aktywizacji seniorów było zorganizowane </w:t>
      </w:r>
      <w:r w:rsidR="00F57A69">
        <w:rPr>
          <w:rFonts w:ascii="Arial" w:hAnsi="Arial" w:cs="Arial"/>
          <w:sz w:val="24"/>
          <w:szCs w:val="24"/>
        </w:rPr>
        <w:t>VI.</w:t>
      </w:r>
      <w:r w:rsidRPr="001C4D79">
        <w:rPr>
          <w:rFonts w:ascii="Arial" w:hAnsi="Arial" w:cs="Arial"/>
          <w:sz w:val="24"/>
          <w:szCs w:val="24"/>
        </w:rPr>
        <w:t xml:space="preserve"> Pomorskiego Forum Uniwersytetów Trzeciego Wieku.</w:t>
      </w:r>
    </w:p>
    <w:p w14:paraId="10890507" w14:textId="519ABE47" w:rsidR="00BB18CE" w:rsidRPr="001C4D79" w:rsidRDefault="00BB18CE" w:rsidP="00327066">
      <w:pPr>
        <w:spacing w:after="120" w:line="360" w:lineRule="auto"/>
        <w:rPr>
          <w:rFonts w:ascii="Arial" w:hAnsi="Arial" w:cs="Arial"/>
          <w:sz w:val="24"/>
          <w:szCs w:val="24"/>
        </w:rPr>
      </w:pPr>
      <w:r w:rsidRPr="001C4D79">
        <w:rPr>
          <w:rFonts w:ascii="Arial" w:hAnsi="Arial" w:cs="Arial"/>
          <w:sz w:val="24"/>
          <w:szCs w:val="24"/>
        </w:rPr>
        <w:t>W październiku w Sali Niebo Polskie zorganizowano Jesienny Koncert dla Seniorów. W</w:t>
      </w:r>
      <w:r w:rsidR="00A60452" w:rsidRPr="001C4D79">
        <w:rPr>
          <w:rFonts w:ascii="Arial" w:hAnsi="Arial" w:cs="Arial"/>
          <w:sz w:val="24"/>
          <w:szCs w:val="24"/>
        </w:rPr>
        <w:t> </w:t>
      </w:r>
      <w:r w:rsidRPr="001C4D79">
        <w:rPr>
          <w:rFonts w:ascii="Arial" w:hAnsi="Arial" w:cs="Arial"/>
          <w:sz w:val="24"/>
          <w:szCs w:val="24"/>
        </w:rPr>
        <w:t xml:space="preserve">koncercie zespołu </w:t>
      </w:r>
      <w:proofErr w:type="spellStart"/>
      <w:r w:rsidRPr="001C4D79">
        <w:rPr>
          <w:rFonts w:ascii="Arial" w:hAnsi="Arial" w:cs="Arial"/>
          <w:sz w:val="24"/>
          <w:szCs w:val="24"/>
        </w:rPr>
        <w:t>Zagan</w:t>
      </w:r>
      <w:proofErr w:type="spellEnd"/>
      <w:r w:rsidRPr="001C4D79">
        <w:rPr>
          <w:rFonts w:ascii="Arial" w:hAnsi="Arial" w:cs="Arial"/>
          <w:sz w:val="24"/>
          <w:szCs w:val="24"/>
        </w:rPr>
        <w:t xml:space="preserve"> </w:t>
      </w:r>
      <w:proofErr w:type="spellStart"/>
      <w:r w:rsidRPr="001C4D79">
        <w:rPr>
          <w:rFonts w:ascii="Arial" w:hAnsi="Arial" w:cs="Arial"/>
          <w:sz w:val="24"/>
          <w:szCs w:val="24"/>
        </w:rPr>
        <w:t>Acoustic</w:t>
      </w:r>
      <w:proofErr w:type="spellEnd"/>
      <w:r w:rsidRPr="001C4D79">
        <w:rPr>
          <w:rFonts w:ascii="Arial" w:hAnsi="Arial" w:cs="Arial"/>
          <w:sz w:val="24"/>
          <w:szCs w:val="24"/>
        </w:rPr>
        <w:t xml:space="preserve"> uczestniczyło około 150 seniorów i seniorek z</w:t>
      </w:r>
      <w:r w:rsidR="00BD4265">
        <w:rPr>
          <w:rFonts w:ascii="Arial" w:hAnsi="Arial" w:cs="Arial"/>
          <w:sz w:val="24"/>
          <w:szCs w:val="24"/>
        </w:rPr>
        <w:t> </w:t>
      </w:r>
      <w:r w:rsidRPr="001C4D79">
        <w:rPr>
          <w:rFonts w:ascii="Arial" w:hAnsi="Arial" w:cs="Arial"/>
          <w:sz w:val="24"/>
          <w:szCs w:val="24"/>
        </w:rPr>
        <w:t>terenu Pomorza.</w:t>
      </w:r>
    </w:p>
    <w:p w14:paraId="0CEB3C13" w14:textId="606F5130" w:rsidR="00251796" w:rsidRPr="001C4D79" w:rsidRDefault="00BB18CE" w:rsidP="00A60452">
      <w:pPr>
        <w:spacing w:line="360" w:lineRule="auto"/>
        <w:rPr>
          <w:rFonts w:ascii="Arial" w:hAnsi="Arial" w:cs="Arial"/>
          <w:sz w:val="24"/>
          <w:szCs w:val="24"/>
        </w:rPr>
      </w:pPr>
      <w:r w:rsidRPr="001C4D79">
        <w:rPr>
          <w:rFonts w:ascii="Arial" w:hAnsi="Arial" w:cs="Arial"/>
          <w:sz w:val="24"/>
          <w:szCs w:val="24"/>
        </w:rPr>
        <w:t>Aktywność SWP w obszarze polityki senioralnej była tematem licznych spotkań w</w:t>
      </w:r>
      <w:r w:rsidR="00BD4265">
        <w:rPr>
          <w:rFonts w:ascii="Arial" w:hAnsi="Arial" w:cs="Arial"/>
          <w:sz w:val="24"/>
          <w:szCs w:val="24"/>
        </w:rPr>
        <w:t> </w:t>
      </w:r>
      <w:r w:rsidRPr="001C4D79">
        <w:rPr>
          <w:rFonts w:ascii="Arial" w:hAnsi="Arial" w:cs="Arial"/>
          <w:sz w:val="24"/>
          <w:szCs w:val="24"/>
        </w:rPr>
        <w:t>gminach i</w:t>
      </w:r>
      <w:r w:rsidR="00A60452" w:rsidRPr="001C4D79">
        <w:rPr>
          <w:rFonts w:ascii="Arial" w:hAnsi="Arial" w:cs="Arial"/>
          <w:sz w:val="24"/>
          <w:szCs w:val="24"/>
        </w:rPr>
        <w:t> </w:t>
      </w:r>
      <w:r w:rsidRPr="001C4D79">
        <w:rPr>
          <w:rFonts w:ascii="Arial" w:hAnsi="Arial" w:cs="Arial"/>
          <w:sz w:val="24"/>
          <w:szCs w:val="24"/>
        </w:rPr>
        <w:t>powiatach, m.in. w: Słupsku, Chojnicach, powiecie gdańskim</w:t>
      </w:r>
      <w:r w:rsidR="00A60452" w:rsidRPr="001C4D79">
        <w:rPr>
          <w:rFonts w:ascii="Arial" w:hAnsi="Arial" w:cs="Arial"/>
          <w:sz w:val="24"/>
          <w:szCs w:val="24"/>
        </w:rPr>
        <w:t xml:space="preserve"> czy podczas spotkań rad seniorów, m.in. w: Pelplinie, Brusach, Lęborku, Dzierzgoniu, </w:t>
      </w:r>
      <w:r w:rsidR="00A60452" w:rsidRPr="001C4D79">
        <w:rPr>
          <w:rFonts w:ascii="Arial" w:hAnsi="Arial" w:cs="Arial"/>
          <w:sz w:val="24"/>
          <w:szCs w:val="24"/>
        </w:rPr>
        <w:lastRenderedPageBreak/>
        <w:t>Pruszczu Gdańskim. Uczestniczono również w konferencjach i innych ważnych wydarzeniach dotyczących tematyki polityki senioralnej organizowanych w regionie.</w:t>
      </w:r>
    </w:p>
    <w:p w14:paraId="3BE088E9" w14:textId="5143BCB3" w:rsidR="00251796" w:rsidRDefault="00251796" w:rsidP="00327066">
      <w:pPr>
        <w:pStyle w:val="Nagwek2"/>
        <w:numPr>
          <w:ilvl w:val="1"/>
          <w:numId w:val="1"/>
        </w:numPr>
        <w:spacing w:before="240" w:after="120"/>
      </w:pPr>
      <w:bookmarkStart w:id="85" w:name="_Toc233120066"/>
      <w:r>
        <w:t>Uniwersytety trzeciego wieku</w:t>
      </w:r>
      <w:bookmarkEnd w:id="85"/>
    </w:p>
    <w:p w14:paraId="1C18C3E6" w14:textId="796BC149" w:rsidR="00645003" w:rsidRDefault="00243920" w:rsidP="00327066">
      <w:pPr>
        <w:spacing w:before="240" w:after="120" w:line="360" w:lineRule="auto"/>
        <w:rPr>
          <w:rFonts w:ascii="Arial" w:hAnsi="Arial" w:cs="Arial"/>
          <w:sz w:val="24"/>
          <w:szCs w:val="24"/>
        </w:rPr>
      </w:pPr>
      <w:r w:rsidRPr="00243920">
        <w:rPr>
          <w:rFonts w:ascii="Arial" w:hAnsi="Arial" w:cs="Arial"/>
          <w:sz w:val="24"/>
          <w:szCs w:val="24"/>
        </w:rPr>
        <w:t xml:space="preserve">Główny Urząd Statystyczny definiuje </w:t>
      </w:r>
      <w:r>
        <w:rPr>
          <w:rFonts w:ascii="Arial" w:hAnsi="Arial" w:cs="Arial"/>
          <w:sz w:val="24"/>
          <w:szCs w:val="24"/>
        </w:rPr>
        <w:t xml:space="preserve">uniwersytet trzeciego wieku (UTW) jako sformalizowaną i zorganizowaną jednostkę, której działalność koncentruje się na osobach w wieku senioralnym. </w:t>
      </w:r>
      <w:r w:rsidR="00DD3642">
        <w:rPr>
          <w:rFonts w:ascii="Arial" w:hAnsi="Arial" w:cs="Arial"/>
          <w:sz w:val="24"/>
          <w:szCs w:val="24"/>
        </w:rPr>
        <w:t>W swojej działalności UTW skupia się na szeroko pojętej edukacji, aktywizacji i integracji, a formy zajęć mogą być różne – najważniejsze by edukowały, aktywizowały i integrowały środowisko słuchaczy</w:t>
      </w:r>
      <w:r w:rsidR="00645003">
        <w:rPr>
          <w:rStyle w:val="Odwoanieprzypisudolnego"/>
          <w:rFonts w:cs="Arial"/>
          <w:szCs w:val="24"/>
        </w:rPr>
        <w:footnoteReference w:id="95"/>
      </w:r>
      <w:r w:rsidR="00DD3642">
        <w:rPr>
          <w:rFonts w:ascii="Arial" w:hAnsi="Arial" w:cs="Arial"/>
          <w:sz w:val="24"/>
          <w:szCs w:val="24"/>
        </w:rPr>
        <w:t>.</w:t>
      </w:r>
      <w:r w:rsidR="00645003">
        <w:rPr>
          <w:rFonts w:ascii="Arial" w:hAnsi="Arial" w:cs="Arial"/>
          <w:sz w:val="24"/>
          <w:szCs w:val="24"/>
        </w:rPr>
        <w:t xml:space="preserve"> Uniwersytety trzeciego wieku realizują zatem działania o charakterze edukacji społecznej dedykowanej grupie osób w wieku senioralnym, a więc tej, której potrzeby są szczególnie ważne z perspektywy zjawisk demograficznych oraz wyzwań stojących przed systemami pomocy społecznej i ochrony zdrowia. Ich działalność w</w:t>
      </w:r>
      <w:r w:rsidR="00EA7210">
        <w:rPr>
          <w:rFonts w:ascii="Arial" w:hAnsi="Arial" w:cs="Arial"/>
          <w:sz w:val="24"/>
          <w:szCs w:val="24"/>
        </w:rPr>
        <w:t> </w:t>
      </w:r>
      <w:r w:rsidR="00645003">
        <w:rPr>
          <w:rFonts w:ascii="Arial" w:hAnsi="Arial" w:cs="Arial"/>
          <w:sz w:val="24"/>
          <w:szCs w:val="24"/>
        </w:rPr>
        <w:t xml:space="preserve">wielu wymiarach może mieć charakter profilaktyczny, dokonujący się przez edukację właśnie. </w:t>
      </w:r>
      <w:r w:rsidR="00EA7210">
        <w:rPr>
          <w:rFonts w:ascii="Arial" w:hAnsi="Arial" w:cs="Arial"/>
          <w:sz w:val="24"/>
          <w:szCs w:val="24"/>
        </w:rPr>
        <w:t>Obok edukacyjnych wymiarów UTW na uwagę zasługuje aktywizacja społeczna, stanowiąca kluczowy komponent długiego trwania w zdrowiu, także psychicznym.</w:t>
      </w:r>
    </w:p>
    <w:p w14:paraId="51C3DBB4" w14:textId="68474FA9" w:rsidR="00251796" w:rsidRPr="00243920" w:rsidRDefault="003C2699" w:rsidP="00327066">
      <w:pPr>
        <w:spacing w:after="120" w:line="360" w:lineRule="auto"/>
        <w:rPr>
          <w:rFonts w:ascii="Arial" w:hAnsi="Arial" w:cs="Arial"/>
          <w:sz w:val="24"/>
          <w:szCs w:val="24"/>
        </w:rPr>
      </w:pPr>
      <w:r>
        <w:rPr>
          <w:rFonts w:ascii="Arial" w:hAnsi="Arial" w:cs="Arial"/>
          <w:sz w:val="24"/>
          <w:szCs w:val="24"/>
        </w:rPr>
        <w:t>Jak wynika z danych własnych ROPS, w roku 2025 działał</w:t>
      </w:r>
      <w:r w:rsidR="004278E3">
        <w:rPr>
          <w:rFonts w:ascii="Arial" w:hAnsi="Arial" w:cs="Arial"/>
          <w:sz w:val="24"/>
          <w:szCs w:val="24"/>
        </w:rPr>
        <w:t>y</w:t>
      </w:r>
      <w:r>
        <w:rPr>
          <w:rFonts w:ascii="Arial" w:hAnsi="Arial" w:cs="Arial"/>
          <w:sz w:val="24"/>
          <w:szCs w:val="24"/>
        </w:rPr>
        <w:t xml:space="preserve"> 53 uniwersytet</w:t>
      </w:r>
      <w:r w:rsidR="004278E3">
        <w:rPr>
          <w:rFonts w:ascii="Arial" w:hAnsi="Arial" w:cs="Arial"/>
          <w:sz w:val="24"/>
          <w:szCs w:val="24"/>
        </w:rPr>
        <w:t xml:space="preserve">y </w:t>
      </w:r>
      <w:r>
        <w:rPr>
          <w:rFonts w:ascii="Arial" w:hAnsi="Arial" w:cs="Arial"/>
          <w:sz w:val="24"/>
          <w:szCs w:val="24"/>
        </w:rPr>
        <w:t>trzeciego wiek</w:t>
      </w:r>
      <w:r w:rsidR="004278E3">
        <w:rPr>
          <w:rFonts w:ascii="Arial" w:hAnsi="Arial" w:cs="Arial"/>
          <w:sz w:val="24"/>
          <w:szCs w:val="24"/>
        </w:rPr>
        <w:t>u – aż o 8 więcej niż przed rokiem. Wzrost ten był rezultatem wzrostu liczby działających UTW w ośmiu powiatach. Jednocześnie w żadnym powiecie ich stan nie uległ zmniejszeniu.</w:t>
      </w:r>
      <w:r w:rsidR="00E01E4C">
        <w:rPr>
          <w:rFonts w:ascii="Arial" w:hAnsi="Arial" w:cs="Arial"/>
          <w:sz w:val="24"/>
          <w:szCs w:val="24"/>
        </w:rPr>
        <w:t xml:space="preserve"> Wciąż jednak występują powiaty, na terenie których nie działa żaden uniwersytet trzeciego wieku.</w:t>
      </w:r>
      <w:r w:rsidR="004278E3">
        <w:rPr>
          <w:rFonts w:ascii="Arial" w:hAnsi="Arial" w:cs="Arial"/>
          <w:sz w:val="24"/>
          <w:szCs w:val="24"/>
        </w:rPr>
        <w:t xml:space="preserve"> Szczegółowe dane o liczbie UTW w</w:t>
      </w:r>
      <w:r w:rsidR="00E01E4C">
        <w:rPr>
          <w:rFonts w:ascii="Arial" w:hAnsi="Arial" w:cs="Arial"/>
          <w:sz w:val="24"/>
          <w:szCs w:val="24"/>
        </w:rPr>
        <w:t> </w:t>
      </w:r>
      <w:r w:rsidR="004278E3">
        <w:rPr>
          <w:rFonts w:ascii="Arial" w:hAnsi="Arial" w:cs="Arial"/>
          <w:sz w:val="24"/>
          <w:szCs w:val="24"/>
        </w:rPr>
        <w:t>układzie powiatów przedstawia poniższa tabela.</w:t>
      </w:r>
    </w:p>
    <w:p w14:paraId="2241ABD4" w14:textId="620A2653" w:rsidR="001E15EB" w:rsidRPr="001E15EB" w:rsidRDefault="001E15EB" w:rsidP="001E15EB">
      <w:pPr>
        <w:pStyle w:val="Legenda"/>
        <w:keepNext/>
        <w:rPr>
          <w:rFonts w:ascii="Arial" w:hAnsi="Arial" w:cs="Arial"/>
          <w:i w:val="0"/>
          <w:iCs w:val="0"/>
          <w:color w:val="000000" w:themeColor="text1"/>
          <w:sz w:val="24"/>
          <w:szCs w:val="24"/>
        </w:rPr>
      </w:pPr>
      <w:bookmarkStart w:id="86" w:name="_Toc233119872"/>
      <w:r w:rsidRPr="00243920">
        <w:rPr>
          <w:rFonts w:ascii="Arial" w:hAnsi="Arial" w:cs="Arial"/>
          <w:b/>
          <w:bCs/>
          <w:i w:val="0"/>
          <w:iCs w:val="0"/>
          <w:color w:val="000000" w:themeColor="text1"/>
          <w:sz w:val="24"/>
          <w:szCs w:val="24"/>
        </w:rPr>
        <w:t xml:space="preserve">Tabela </w:t>
      </w:r>
      <w:r w:rsidRPr="00243920">
        <w:rPr>
          <w:rFonts w:ascii="Arial" w:hAnsi="Arial" w:cs="Arial"/>
          <w:b/>
          <w:bCs/>
          <w:i w:val="0"/>
          <w:iCs w:val="0"/>
          <w:color w:val="000000" w:themeColor="text1"/>
          <w:sz w:val="24"/>
          <w:szCs w:val="24"/>
        </w:rPr>
        <w:fldChar w:fldCharType="begin"/>
      </w:r>
      <w:r w:rsidRPr="00243920">
        <w:rPr>
          <w:rFonts w:ascii="Arial" w:hAnsi="Arial" w:cs="Arial"/>
          <w:b/>
          <w:bCs/>
          <w:i w:val="0"/>
          <w:iCs w:val="0"/>
          <w:color w:val="000000" w:themeColor="text1"/>
          <w:sz w:val="24"/>
          <w:szCs w:val="24"/>
        </w:rPr>
        <w:instrText xml:space="preserve"> SEQ Tabela \* ARABIC </w:instrText>
      </w:r>
      <w:r w:rsidRPr="00243920">
        <w:rPr>
          <w:rFonts w:ascii="Arial" w:hAnsi="Arial" w:cs="Arial"/>
          <w:b/>
          <w:bCs/>
          <w:i w:val="0"/>
          <w:iCs w:val="0"/>
          <w:color w:val="000000" w:themeColor="text1"/>
          <w:sz w:val="24"/>
          <w:szCs w:val="24"/>
        </w:rPr>
        <w:fldChar w:fldCharType="separate"/>
      </w:r>
      <w:r w:rsidR="00671DA3">
        <w:rPr>
          <w:rFonts w:ascii="Arial" w:hAnsi="Arial" w:cs="Arial"/>
          <w:b/>
          <w:bCs/>
          <w:i w:val="0"/>
          <w:iCs w:val="0"/>
          <w:noProof/>
          <w:color w:val="000000" w:themeColor="text1"/>
          <w:sz w:val="24"/>
          <w:szCs w:val="24"/>
        </w:rPr>
        <w:t>17</w:t>
      </w:r>
      <w:r w:rsidRPr="00243920">
        <w:rPr>
          <w:rFonts w:ascii="Arial" w:hAnsi="Arial" w:cs="Arial"/>
          <w:b/>
          <w:bCs/>
          <w:i w:val="0"/>
          <w:iCs w:val="0"/>
          <w:color w:val="000000" w:themeColor="text1"/>
          <w:sz w:val="24"/>
          <w:szCs w:val="24"/>
        </w:rPr>
        <w:fldChar w:fldCharType="end"/>
      </w:r>
      <w:r w:rsidRPr="00243920">
        <w:rPr>
          <w:rFonts w:ascii="Arial" w:hAnsi="Arial" w:cs="Arial"/>
          <w:b/>
          <w:bCs/>
          <w:i w:val="0"/>
          <w:iCs w:val="0"/>
          <w:color w:val="000000" w:themeColor="text1"/>
          <w:sz w:val="24"/>
          <w:szCs w:val="24"/>
        </w:rPr>
        <w:t>.</w:t>
      </w:r>
      <w:r w:rsidRPr="00243920">
        <w:rPr>
          <w:rFonts w:ascii="Arial" w:hAnsi="Arial" w:cs="Arial"/>
          <w:i w:val="0"/>
          <w:iCs w:val="0"/>
          <w:color w:val="000000" w:themeColor="text1"/>
          <w:sz w:val="24"/>
          <w:szCs w:val="24"/>
        </w:rPr>
        <w:t xml:space="preserve"> Liczba uniwersytetów trzeciego wieku w powiatach województwa</w:t>
      </w:r>
      <w:r w:rsidRPr="001E15EB">
        <w:rPr>
          <w:rFonts w:ascii="Arial" w:hAnsi="Arial" w:cs="Arial"/>
          <w:i w:val="0"/>
          <w:iCs w:val="0"/>
          <w:color w:val="000000" w:themeColor="text1"/>
          <w:sz w:val="24"/>
          <w:szCs w:val="24"/>
        </w:rPr>
        <w:t xml:space="preserve"> pomorskiego w latach 2023–2025</w:t>
      </w:r>
      <w:bookmarkEnd w:id="86"/>
    </w:p>
    <w:tbl>
      <w:tblPr>
        <w:tblW w:w="5000" w:type="pct"/>
        <w:tblCellMar>
          <w:left w:w="70" w:type="dxa"/>
          <w:right w:w="70" w:type="dxa"/>
        </w:tblCellMar>
        <w:tblLook w:val="04A0" w:firstRow="1" w:lastRow="0" w:firstColumn="1" w:lastColumn="0" w:noHBand="0" w:noVBand="1"/>
      </w:tblPr>
      <w:tblGrid>
        <w:gridCol w:w="1813"/>
        <w:gridCol w:w="1813"/>
        <w:gridCol w:w="1812"/>
        <w:gridCol w:w="1812"/>
        <w:gridCol w:w="1812"/>
      </w:tblGrid>
      <w:tr w:rsidR="00A22443" w:rsidRPr="00A22443" w14:paraId="7D514948" w14:textId="69D5826B" w:rsidTr="004201D9">
        <w:trPr>
          <w:trHeight w:val="340"/>
          <w:tblHeader/>
        </w:trPr>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37E2CC54"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powiat</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12C58F48"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2023</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40166BB0"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2024</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372E110F"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2025</w:t>
            </w:r>
          </w:p>
        </w:tc>
        <w:tc>
          <w:tcPr>
            <w:tcW w:w="1000" w:type="pct"/>
            <w:tcBorders>
              <w:top w:val="single" w:sz="4" w:space="0" w:color="A5A5A5"/>
              <w:left w:val="single" w:sz="4" w:space="0" w:color="A5A5A5"/>
              <w:bottom w:val="single" w:sz="8" w:space="0" w:color="A5A5A5"/>
              <w:right w:val="single" w:sz="4" w:space="0" w:color="A5A5A5"/>
            </w:tcBorders>
          </w:tcPr>
          <w:p w14:paraId="27E41014" w14:textId="2DBCF312"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r/r</w:t>
            </w:r>
          </w:p>
        </w:tc>
      </w:tr>
      <w:tr w:rsidR="00A22443" w:rsidRPr="00A22443" w14:paraId="7817742C" w14:textId="77E30BDC"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755162"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bytowski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BFEAC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9DB2E6"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66E4F1A7" w14:textId="50955030"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6AB2D072" w14:textId="3A6D2721" w:rsidR="00A22443" w:rsidRPr="00A22443" w:rsidRDefault="0027331C"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5EAD6CD8" w14:textId="43A0F0D1"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6D0BA64"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chojnicki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08B524B"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BE0B10E"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75F54D8F" w14:textId="1BAF2B9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vAlign w:val="bottom"/>
          </w:tcPr>
          <w:p w14:paraId="63CF8AF8" w14:textId="2A27A2A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A22443" w:rsidRPr="00A22443" w14:paraId="6423CC5E" w14:textId="03385EF9"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358B16"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lastRenderedPageBreak/>
              <w:t>człuchowski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25A50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39F0A9"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4BD276C9" w14:textId="4D9700D6"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778BBD82" w14:textId="3507DF5E"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A22443" w:rsidRPr="00A22443" w14:paraId="31EED7C7" w14:textId="30D157DA"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C6419B3"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Gdańsk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73AC2EB"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4547182"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8</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169374A7" w14:textId="0A10F9E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9</w:t>
            </w:r>
          </w:p>
        </w:tc>
        <w:tc>
          <w:tcPr>
            <w:tcW w:w="1000" w:type="pct"/>
            <w:tcBorders>
              <w:top w:val="single" w:sz="4" w:space="0" w:color="A5A5A5"/>
              <w:left w:val="single" w:sz="4" w:space="0" w:color="A5A5A5"/>
              <w:bottom w:val="single" w:sz="4" w:space="0" w:color="A5A5A5"/>
              <w:right w:val="single" w:sz="4" w:space="0" w:color="A5A5A5"/>
            </w:tcBorders>
            <w:vAlign w:val="bottom"/>
          </w:tcPr>
          <w:p w14:paraId="50D9F3D0" w14:textId="484F19AF"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27331C" w:rsidRPr="00A22443" w14:paraId="5AD49236" w14:textId="0492261B"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D8AE1B"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gdański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9C2038"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8CD917"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B710B8B" w14:textId="1D992C76"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34926F41" w14:textId="0882E2D3"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9E0493">
              <w:rPr>
                <w:rFonts w:ascii="Arial" w:eastAsia="Times New Roman" w:hAnsi="Arial" w:cs="Arial"/>
                <w:color w:val="000000"/>
                <w:kern w:val="0"/>
                <w:sz w:val="24"/>
                <w:szCs w:val="24"/>
                <w:lang w:eastAsia="pl-PL"/>
                <w14:ligatures w14:val="none"/>
              </w:rPr>
              <w:t>bz</w:t>
            </w:r>
            <w:proofErr w:type="spellEnd"/>
            <w:r w:rsidRPr="009E0493">
              <w:rPr>
                <w:rFonts w:ascii="Arial" w:eastAsia="Times New Roman" w:hAnsi="Arial" w:cs="Arial"/>
                <w:color w:val="000000"/>
                <w:kern w:val="0"/>
                <w:sz w:val="24"/>
                <w:szCs w:val="24"/>
                <w:lang w:eastAsia="pl-PL"/>
                <w14:ligatures w14:val="none"/>
              </w:rPr>
              <w:t>.</w:t>
            </w:r>
          </w:p>
        </w:tc>
      </w:tr>
      <w:tr w:rsidR="0027331C" w:rsidRPr="00A22443" w14:paraId="6964F990" w14:textId="40BA1932"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7F9FCBB"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Gdynia</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C6166FA"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FB864E0"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6002E055" w14:textId="21DBE033"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tcPr>
          <w:p w14:paraId="7DC0B74E" w14:textId="20447738"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9E0493">
              <w:rPr>
                <w:rFonts w:ascii="Arial" w:eastAsia="Times New Roman" w:hAnsi="Arial" w:cs="Arial"/>
                <w:color w:val="000000"/>
                <w:kern w:val="0"/>
                <w:sz w:val="24"/>
                <w:szCs w:val="24"/>
                <w:lang w:eastAsia="pl-PL"/>
                <w14:ligatures w14:val="none"/>
              </w:rPr>
              <w:t>bz</w:t>
            </w:r>
            <w:proofErr w:type="spellEnd"/>
            <w:r w:rsidRPr="009E0493">
              <w:rPr>
                <w:rFonts w:ascii="Arial" w:eastAsia="Times New Roman" w:hAnsi="Arial" w:cs="Arial"/>
                <w:color w:val="000000"/>
                <w:kern w:val="0"/>
                <w:sz w:val="24"/>
                <w:szCs w:val="24"/>
                <w:lang w:eastAsia="pl-PL"/>
                <w14:ligatures w14:val="none"/>
              </w:rPr>
              <w:t>.</w:t>
            </w:r>
          </w:p>
        </w:tc>
      </w:tr>
      <w:tr w:rsidR="00A22443" w:rsidRPr="00A22443" w14:paraId="3D416BCB" w14:textId="539516B9"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C6FD99"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kartuski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FBD33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E1B4E6"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9E5BAF0" w14:textId="01CE612B"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28902B4C" w14:textId="6572541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27331C" w:rsidRPr="00A22443" w14:paraId="441C5A8A" w14:textId="1E065BB3"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1D12616"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kościerski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FAEDD94"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2774A77"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05706697" w14:textId="6E10A2F0"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0</w:t>
            </w:r>
          </w:p>
        </w:tc>
        <w:tc>
          <w:tcPr>
            <w:tcW w:w="1000" w:type="pct"/>
            <w:tcBorders>
              <w:top w:val="single" w:sz="4" w:space="0" w:color="A5A5A5"/>
              <w:left w:val="single" w:sz="4" w:space="0" w:color="A5A5A5"/>
              <w:bottom w:val="single" w:sz="4" w:space="0" w:color="A5A5A5"/>
              <w:right w:val="single" w:sz="4" w:space="0" w:color="A5A5A5"/>
            </w:tcBorders>
          </w:tcPr>
          <w:p w14:paraId="66F13BB8" w14:textId="7D9E6C84"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9065D">
              <w:rPr>
                <w:rFonts w:ascii="Arial" w:eastAsia="Times New Roman" w:hAnsi="Arial" w:cs="Arial"/>
                <w:color w:val="000000"/>
                <w:kern w:val="0"/>
                <w:sz w:val="24"/>
                <w:szCs w:val="24"/>
                <w:lang w:eastAsia="pl-PL"/>
                <w14:ligatures w14:val="none"/>
              </w:rPr>
              <w:t>bz</w:t>
            </w:r>
            <w:proofErr w:type="spellEnd"/>
            <w:r w:rsidRPr="0039065D">
              <w:rPr>
                <w:rFonts w:ascii="Arial" w:eastAsia="Times New Roman" w:hAnsi="Arial" w:cs="Arial"/>
                <w:color w:val="000000"/>
                <w:kern w:val="0"/>
                <w:sz w:val="24"/>
                <w:szCs w:val="24"/>
                <w:lang w:eastAsia="pl-PL"/>
                <w14:ligatures w14:val="none"/>
              </w:rPr>
              <w:t>.</w:t>
            </w:r>
          </w:p>
        </w:tc>
      </w:tr>
      <w:tr w:rsidR="0027331C" w:rsidRPr="00A22443" w14:paraId="45143B6D" w14:textId="03691B0D"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CA3601"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kwidzyński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867DFB"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9BFA2D"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62D94AB7" w14:textId="4F5B908B"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6C725C1C" w14:textId="41B6079A"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9065D">
              <w:rPr>
                <w:rFonts w:ascii="Arial" w:eastAsia="Times New Roman" w:hAnsi="Arial" w:cs="Arial"/>
                <w:color w:val="000000"/>
                <w:kern w:val="0"/>
                <w:sz w:val="24"/>
                <w:szCs w:val="24"/>
                <w:lang w:eastAsia="pl-PL"/>
                <w14:ligatures w14:val="none"/>
              </w:rPr>
              <w:t>bz</w:t>
            </w:r>
            <w:proofErr w:type="spellEnd"/>
            <w:r w:rsidRPr="0039065D">
              <w:rPr>
                <w:rFonts w:ascii="Arial" w:eastAsia="Times New Roman" w:hAnsi="Arial" w:cs="Arial"/>
                <w:color w:val="000000"/>
                <w:kern w:val="0"/>
                <w:sz w:val="24"/>
                <w:szCs w:val="24"/>
                <w:lang w:eastAsia="pl-PL"/>
                <w14:ligatures w14:val="none"/>
              </w:rPr>
              <w:t>.</w:t>
            </w:r>
          </w:p>
        </w:tc>
      </w:tr>
      <w:tr w:rsidR="00A22443" w:rsidRPr="00A22443" w14:paraId="763D05EE" w14:textId="07B9749E"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438A27C"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lęborski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BBE395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BABF8E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1F78BED0" w14:textId="4E60DAC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vAlign w:val="bottom"/>
          </w:tcPr>
          <w:p w14:paraId="35403D6A" w14:textId="74B6264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27331C" w:rsidRPr="00A22443" w14:paraId="6D646364" w14:textId="63FF6164"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196988"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malborski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F259CD"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6BEDAF"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0A8A0EBF" w14:textId="0AE7B37C"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75AC72DE" w14:textId="7F4E7E53"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9A27C4">
              <w:rPr>
                <w:rFonts w:ascii="Arial" w:eastAsia="Times New Roman" w:hAnsi="Arial" w:cs="Arial"/>
                <w:color w:val="000000"/>
                <w:kern w:val="0"/>
                <w:sz w:val="24"/>
                <w:szCs w:val="24"/>
                <w:lang w:eastAsia="pl-PL"/>
                <w14:ligatures w14:val="none"/>
              </w:rPr>
              <w:t>bz</w:t>
            </w:r>
            <w:proofErr w:type="spellEnd"/>
            <w:r w:rsidRPr="009A27C4">
              <w:rPr>
                <w:rFonts w:ascii="Arial" w:eastAsia="Times New Roman" w:hAnsi="Arial" w:cs="Arial"/>
                <w:color w:val="000000"/>
                <w:kern w:val="0"/>
                <w:sz w:val="24"/>
                <w:szCs w:val="24"/>
                <w:lang w:eastAsia="pl-PL"/>
                <w14:ligatures w14:val="none"/>
              </w:rPr>
              <w:t>.</w:t>
            </w:r>
          </w:p>
        </w:tc>
      </w:tr>
      <w:tr w:rsidR="0027331C" w:rsidRPr="00A22443" w14:paraId="21AC91A3" w14:textId="06728380"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F45E166"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nowodworski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6E4D972"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476F0FC"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2207D614" w14:textId="495FB566"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18A1559B" w14:textId="01513F20"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9A27C4">
              <w:rPr>
                <w:rFonts w:ascii="Arial" w:eastAsia="Times New Roman" w:hAnsi="Arial" w:cs="Arial"/>
                <w:color w:val="000000"/>
                <w:kern w:val="0"/>
                <w:sz w:val="24"/>
                <w:szCs w:val="24"/>
                <w:lang w:eastAsia="pl-PL"/>
                <w14:ligatures w14:val="none"/>
              </w:rPr>
              <w:t>bz</w:t>
            </w:r>
            <w:proofErr w:type="spellEnd"/>
            <w:r w:rsidRPr="009A27C4">
              <w:rPr>
                <w:rFonts w:ascii="Arial" w:eastAsia="Times New Roman" w:hAnsi="Arial" w:cs="Arial"/>
                <w:color w:val="000000"/>
                <w:kern w:val="0"/>
                <w:sz w:val="24"/>
                <w:szCs w:val="24"/>
                <w:lang w:eastAsia="pl-PL"/>
                <w14:ligatures w14:val="none"/>
              </w:rPr>
              <w:t>.</w:t>
            </w:r>
          </w:p>
        </w:tc>
      </w:tr>
      <w:tr w:rsidR="00A22443" w:rsidRPr="00A22443" w14:paraId="334C98D5" w14:textId="076E3046"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5BE1EB"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pucki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F6EE0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176854"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40A1ECE" w14:textId="71F1919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29994948" w14:textId="5B6B05D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A22443" w:rsidRPr="00A22443" w14:paraId="573F8476" w14:textId="6339AFBE"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C8FEE9C"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8C1983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5FA0D2B"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34D7D628" w14:textId="33CB63DE"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vAlign w:val="bottom"/>
          </w:tcPr>
          <w:p w14:paraId="3B4417DC" w14:textId="24EF639A" w:rsidR="00A22443" w:rsidRPr="00A22443" w:rsidRDefault="0027331C"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11C17851" w14:textId="2FA2A9DE"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C98B18"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E9E49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F3830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3F53A12" w14:textId="0186E05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3A8031F7" w14:textId="2E586270"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27331C" w:rsidRPr="00A22443" w14:paraId="19EC0C69" w14:textId="635DD74B"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631829C"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Sopot</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46C6393"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D34F47C"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73944370" w14:textId="0FC52275"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tcPr>
          <w:p w14:paraId="055A2F48" w14:textId="0ECCCE89"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45569">
              <w:rPr>
                <w:rFonts w:ascii="Arial" w:eastAsia="Times New Roman" w:hAnsi="Arial" w:cs="Arial"/>
                <w:color w:val="000000"/>
                <w:kern w:val="0"/>
                <w:sz w:val="24"/>
                <w:szCs w:val="24"/>
                <w:lang w:eastAsia="pl-PL"/>
                <w14:ligatures w14:val="none"/>
              </w:rPr>
              <w:t>bz</w:t>
            </w:r>
            <w:proofErr w:type="spellEnd"/>
            <w:r w:rsidRPr="00345569">
              <w:rPr>
                <w:rFonts w:ascii="Arial" w:eastAsia="Times New Roman" w:hAnsi="Arial" w:cs="Arial"/>
                <w:color w:val="000000"/>
                <w:kern w:val="0"/>
                <w:sz w:val="24"/>
                <w:szCs w:val="24"/>
                <w:lang w:eastAsia="pl-PL"/>
                <w14:ligatures w14:val="none"/>
              </w:rPr>
              <w:t>.</w:t>
            </w:r>
          </w:p>
        </w:tc>
      </w:tr>
      <w:tr w:rsidR="0027331C" w:rsidRPr="00A22443" w14:paraId="541DCEC7" w14:textId="3EAB64BF"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A4E134"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starogardzki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603F30"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64F039"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6160A81A" w14:textId="3B1B0811"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4B7AC8F8" w14:textId="621C169A"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45569">
              <w:rPr>
                <w:rFonts w:ascii="Arial" w:eastAsia="Times New Roman" w:hAnsi="Arial" w:cs="Arial"/>
                <w:color w:val="000000"/>
                <w:kern w:val="0"/>
                <w:sz w:val="24"/>
                <w:szCs w:val="24"/>
                <w:lang w:eastAsia="pl-PL"/>
                <w14:ligatures w14:val="none"/>
              </w:rPr>
              <w:t>bz</w:t>
            </w:r>
            <w:proofErr w:type="spellEnd"/>
            <w:r w:rsidRPr="00345569">
              <w:rPr>
                <w:rFonts w:ascii="Arial" w:eastAsia="Times New Roman" w:hAnsi="Arial" w:cs="Arial"/>
                <w:color w:val="000000"/>
                <w:kern w:val="0"/>
                <w:sz w:val="24"/>
                <w:szCs w:val="24"/>
                <w:lang w:eastAsia="pl-PL"/>
                <w14:ligatures w14:val="none"/>
              </w:rPr>
              <w:t>.</w:t>
            </w:r>
          </w:p>
        </w:tc>
      </w:tr>
      <w:tr w:rsidR="0027331C" w:rsidRPr="00A22443" w14:paraId="5FD7323B" w14:textId="7A6AFCC6"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6928043"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sztumski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D4F4743"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56D7C4E"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44468132" w14:textId="0FB25C98"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089ACFFC" w14:textId="6A9BF64F"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45569">
              <w:rPr>
                <w:rFonts w:ascii="Arial" w:eastAsia="Times New Roman" w:hAnsi="Arial" w:cs="Arial"/>
                <w:color w:val="000000"/>
                <w:kern w:val="0"/>
                <w:sz w:val="24"/>
                <w:szCs w:val="24"/>
                <w:lang w:eastAsia="pl-PL"/>
                <w14:ligatures w14:val="none"/>
              </w:rPr>
              <w:t>bz</w:t>
            </w:r>
            <w:proofErr w:type="spellEnd"/>
            <w:r w:rsidRPr="00345569">
              <w:rPr>
                <w:rFonts w:ascii="Arial" w:eastAsia="Times New Roman" w:hAnsi="Arial" w:cs="Arial"/>
                <w:color w:val="000000"/>
                <w:kern w:val="0"/>
                <w:sz w:val="24"/>
                <w:szCs w:val="24"/>
                <w:lang w:eastAsia="pl-PL"/>
                <w14:ligatures w14:val="none"/>
              </w:rPr>
              <w:t>.</w:t>
            </w:r>
          </w:p>
        </w:tc>
      </w:tr>
      <w:tr w:rsidR="0027331C" w:rsidRPr="00A22443" w14:paraId="736B1764" w14:textId="6C460C2F"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AEDDD2" w14:textId="77777777" w:rsidR="0027331C" w:rsidRPr="00A22443" w:rsidRDefault="0027331C" w:rsidP="0027331C">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tczewski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8099B5"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95751F" w14:textId="77777777"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8BADADD" w14:textId="5F5F54DF"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7789388E" w14:textId="7C452D7B" w:rsidR="0027331C" w:rsidRPr="00A22443" w:rsidRDefault="0027331C" w:rsidP="0027331C">
            <w:pPr>
              <w:spacing w:after="0" w:line="240" w:lineRule="auto"/>
              <w:jc w:val="right"/>
              <w:rPr>
                <w:rFonts w:ascii="Arial" w:eastAsia="Times New Roman" w:hAnsi="Arial" w:cs="Arial"/>
                <w:color w:val="000000"/>
                <w:kern w:val="0"/>
                <w:sz w:val="24"/>
                <w:szCs w:val="24"/>
                <w:lang w:eastAsia="pl-PL"/>
                <w14:ligatures w14:val="none"/>
              </w:rPr>
            </w:pPr>
            <w:proofErr w:type="spellStart"/>
            <w:r w:rsidRPr="00345569">
              <w:rPr>
                <w:rFonts w:ascii="Arial" w:eastAsia="Times New Roman" w:hAnsi="Arial" w:cs="Arial"/>
                <w:color w:val="000000"/>
                <w:kern w:val="0"/>
                <w:sz w:val="24"/>
                <w:szCs w:val="24"/>
                <w:lang w:eastAsia="pl-PL"/>
                <w14:ligatures w14:val="none"/>
              </w:rPr>
              <w:t>bz</w:t>
            </w:r>
            <w:proofErr w:type="spellEnd"/>
            <w:r w:rsidRPr="00345569">
              <w:rPr>
                <w:rFonts w:ascii="Arial" w:eastAsia="Times New Roman" w:hAnsi="Arial" w:cs="Arial"/>
                <w:color w:val="000000"/>
                <w:kern w:val="0"/>
                <w:sz w:val="24"/>
                <w:szCs w:val="24"/>
                <w:lang w:eastAsia="pl-PL"/>
                <w14:ligatures w14:val="none"/>
              </w:rPr>
              <w:t>.</w:t>
            </w:r>
          </w:p>
        </w:tc>
      </w:tr>
      <w:tr w:rsidR="00A22443" w:rsidRPr="00A22443" w14:paraId="66AD67C7" w14:textId="1647BE4A"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E6D3FA0"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wejherowski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02ED755"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007BB9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5</w:t>
            </w:r>
          </w:p>
        </w:tc>
        <w:tc>
          <w:tcPr>
            <w:tcW w:w="1000" w:type="pct"/>
            <w:tcBorders>
              <w:top w:val="single" w:sz="4" w:space="0" w:color="A5A5A5"/>
              <w:left w:val="single" w:sz="4" w:space="0" w:color="A5A5A5"/>
              <w:bottom w:val="single" w:sz="4" w:space="0" w:color="A5A5A5"/>
              <w:right w:val="single" w:sz="4" w:space="0" w:color="A5A5A5"/>
            </w:tcBorders>
            <w:noWrap/>
            <w:vAlign w:val="center"/>
            <w:hideMark/>
          </w:tcPr>
          <w:p w14:paraId="53B52085" w14:textId="48641FB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6</w:t>
            </w:r>
          </w:p>
        </w:tc>
        <w:tc>
          <w:tcPr>
            <w:tcW w:w="1000" w:type="pct"/>
            <w:tcBorders>
              <w:top w:val="single" w:sz="4" w:space="0" w:color="A5A5A5"/>
              <w:left w:val="single" w:sz="4" w:space="0" w:color="A5A5A5"/>
              <w:bottom w:val="single" w:sz="4" w:space="0" w:color="A5A5A5"/>
              <w:right w:val="single" w:sz="4" w:space="0" w:color="A5A5A5"/>
            </w:tcBorders>
            <w:vAlign w:val="bottom"/>
          </w:tcPr>
          <w:p w14:paraId="7DBF5FD1" w14:textId="4420BDA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A22443" w:rsidRPr="00A22443" w14:paraId="4D9373A7" w14:textId="31A0133E"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7338DA" w14:textId="77777777" w:rsidR="00A22443" w:rsidRPr="00A22443" w:rsidRDefault="00A22443" w:rsidP="00A22443">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POMORSKIE</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58CAD3" w14:textId="77777777"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47</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69F35D" w14:textId="77777777"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45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AA3A82" w14:textId="3718FFF8"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hAnsi="Arial" w:cs="Arial"/>
                <w:b/>
                <w:bCs/>
                <w:color w:val="000000"/>
                <w:sz w:val="24"/>
                <w:szCs w:val="24"/>
              </w:rPr>
              <w:t>53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7323CBA9" w14:textId="5520A56F"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hAnsi="Arial" w:cs="Arial"/>
                <w:b/>
                <w:bCs/>
                <w:color w:val="000000"/>
                <w:sz w:val="24"/>
                <w:szCs w:val="24"/>
              </w:rPr>
              <w:t>8</w:t>
            </w:r>
          </w:p>
        </w:tc>
      </w:tr>
    </w:tbl>
    <w:p w14:paraId="55FEB327" w14:textId="77777777" w:rsidR="001E15EB" w:rsidRPr="001C4D79" w:rsidRDefault="001E15EB" w:rsidP="001E15EB">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ROPS.</w:t>
      </w:r>
    </w:p>
    <w:p w14:paraId="778345D9" w14:textId="42615406" w:rsidR="001E15EB" w:rsidRPr="00E01E4C" w:rsidRDefault="00E01E4C" w:rsidP="00327066">
      <w:pPr>
        <w:spacing w:after="120" w:line="360" w:lineRule="auto"/>
        <w:rPr>
          <w:rFonts w:ascii="Arial" w:hAnsi="Arial" w:cs="Arial"/>
          <w:sz w:val="24"/>
          <w:szCs w:val="24"/>
        </w:rPr>
      </w:pPr>
      <w:r w:rsidRPr="00E01E4C">
        <w:rPr>
          <w:rFonts w:ascii="Arial" w:hAnsi="Arial" w:cs="Arial"/>
          <w:sz w:val="24"/>
          <w:szCs w:val="24"/>
        </w:rPr>
        <w:t>Wzrost liczby działających uniwersytetów trzeciego przełożył się na większą liczbę ich słuchaczy</w:t>
      </w:r>
      <w:r>
        <w:rPr>
          <w:rFonts w:ascii="Arial" w:hAnsi="Arial" w:cs="Arial"/>
          <w:sz w:val="24"/>
          <w:szCs w:val="24"/>
        </w:rPr>
        <w:t>. W ujęciu rok do roku przybyło niemal pięćset słuchaczy (4,0%), choć inaczej niż w przypadku liczby UTW, odnotowano zarówno wzrosty, jak i spadki liczby słuchaczy. Najwięcej słuchaczy przybyło w powiecie człuchowskim (100%), a największy ubytek w powiecie tczewskim (o 60 osób). Wzrost odnotowano w czternastu powiatach, a zjawisko przeciwne w trzech.</w:t>
      </w:r>
    </w:p>
    <w:p w14:paraId="645F6A1D" w14:textId="37BF09C1" w:rsidR="001E15EB" w:rsidRPr="005E5BB2" w:rsidRDefault="001E15EB" w:rsidP="001E15EB">
      <w:pPr>
        <w:pStyle w:val="Legenda"/>
        <w:keepNext/>
        <w:rPr>
          <w:rFonts w:ascii="Arial" w:hAnsi="Arial" w:cs="Arial"/>
          <w:i w:val="0"/>
          <w:iCs w:val="0"/>
          <w:color w:val="000000" w:themeColor="text1"/>
          <w:sz w:val="24"/>
          <w:szCs w:val="24"/>
        </w:rPr>
      </w:pPr>
      <w:bookmarkStart w:id="87" w:name="_Toc233119873"/>
      <w:r w:rsidRPr="005E5BB2">
        <w:rPr>
          <w:rFonts w:ascii="Arial" w:hAnsi="Arial" w:cs="Arial"/>
          <w:b/>
          <w:bCs/>
          <w:i w:val="0"/>
          <w:iCs w:val="0"/>
          <w:color w:val="000000" w:themeColor="text1"/>
          <w:sz w:val="24"/>
          <w:szCs w:val="24"/>
        </w:rPr>
        <w:t xml:space="preserve">Tabela </w:t>
      </w:r>
      <w:r w:rsidRPr="005E5BB2">
        <w:rPr>
          <w:rFonts w:ascii="Arial" w:hAnsi="Arial" w:cs="Arial"/>
          <w:b/>
          <w:bCs/>
          <w:i w:val="0"/>
          <w:iCs w:val="0"/>
          <w:color w:val="000000" w:themeColor="text1"/>
          <w:sz w:val="24"/>
          <w:szCs w:val="24"/>
        </w:rPr>
        <w:fldChar w:fldCharType="begin"/>
      </w:r>
      <w:r w:rsidRPr="005E5BB2">
        <w:rPr>
          <w:rFonts w:ascii="Arial" w:hAnsi="Arial" w:cs="Arial"/>
          <w:b/>
          <w:bCs/>
          <w:i w:val="0"/>
          <w:iCs w:val="0"/>
          <w:color w:val="000000" w:themeColor="text1"/>
          <w:sz w:val="24"/>
          <w:szCs w:val="24"/>
        </w:rPr>
        <w:instrText xml:space="preserve"> SEQ Tabela \* ARABIC </w:instrText>
      </w:r>
      <w:r w:rsidRPr="005E5BB2">
        <w:rPr>
          <w:rFonts w:ascii="Arial" w:hAnsi="Arial" w:cs="Arial"/>
          <w:b/>
          <w:bCs/>
          <w:i w:val="0"/>
          <w:iCs w:val="0"/>
          <w:color w:val="000000" w:themeColor="text1"/>
          <w:sz w:val="24"/>
          <w:szCs w:val="24"/>
        </w:rPr>
        <w:fldChar w:fldCharType="separate"/>
      </w:r>
      <w:r w:rsidR="00671DA3">
        <w:rPr>
          <w:rFonts w:ascii="Arial" w:hAnsi="Arial" w:cs="Arial"/>
          <w:b/>
          <w:bCs/>
          <w:i w:val="0"/>
          <w:iCs w:val="0"/>
          <w:noProof/>
          <w:color w:val="000000" w:themeColor="text1"/>
          <w:sz w:val="24"/>
          <w:szCs w:val="24"/>
        </w:rPr>
        <w:t>18</w:t>
      </w:r>
      <w:r w:rsidRPr="005E5BB2">
        <w:rPr>
          <w:rFonts w:ascii="Arial" w:hAnsi="Arial" w:cs="Arial"/>
          <w:b/>
          <w:bCs/>
          <w:i w:val="0"/>
          <w:iCs w:val="0"/>
          <w:color w:val="000000" w:themeColor="text1"/>
          <w:sz w:val="24"/>
          <w:szCs w:val="24"/>
        </w:rPr>
        <w:fldChar w:fldCharType="end"/>
      </w:r>
      <w:r w:rsidRPr="005E5BB2">
        <w:rPr>
          <w:rFonts w:ascii="Arial" w:hAnsi="Arial" w:cs="Arial"/>
          <w:b/>
          <w:bCs/>
          <w:i w:val="0"/>
          <w:iCs w:val="0"/>
          <w:color w:val="000000" w:themeColor="text1"/>
          <w:sz w:val="24"/>
          <w:szCs w:val="24"/>
        </w:rPr>
        <w:t>.</w:t>
      </w:r>
      <w:r w:rsidRPr="005E5BB2">
        <w:rPr>
          <w:rFonts w:ascii="Arial" w:hAnsi="Arial" w:cs="Arial"/>
          <w:i w:val="0"/>
          <w:iCs w:val="0"/>
          <w:color w:val="000000" w:themeColor="text1"/>
          <w:sz w:val="24"/>
          <w:szCs w:val="24"/>
        </w:rPr>
        <w:t xml:space="preserve"> Liczba słuchaczy uniwersytetów trzeciego wieku w powiatach województwa pomorskiego w latach 2023–2025</w:t>
      </w:r>
      <w:bookmarkEnd w:id="87"/>
    </w:p>
    <w:tbl>
      <w:tblPr>
        <w:tblW w:w="5000" w:type="pct"/>
        <w:tblCellMar>
          <w:left w:w="70" w:type="dxa"/>
          <w:right w:w="70" w:type="dxa"/>
        </w:tblCellMar>
        <w:tblLook w:val="04A0" w:firstRow="1" w:lastRow="0" w:firstColumn="1" w:lastColumn="0" w:noHBand="0" w:noVBand="1"/>
      </w:tblPr>
      <w:tblGrid>
        <w:gridCol w:w="1813"/>
        <w:gridCol w:w="1813"/>
        <w:gridCol w:w="1812"/>
        <w:gridCol w:w="1812"/>
        <w:gridCol w:w="1812"/>
      </w:tblGrid>
      <w:tr w:rsidR="00A22443" w:rsidRPr="00A22443" w14:paraId="290CD6E7" w14:textId="71C4F0FB" w:rsidTr="004201D9">
        <w:trPr>
          <w:trHeight w:val="340"/>
          <w:tblHeader/>
        </w:trPr>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2225ECC9"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powiat</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23F9AA25"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2023</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3C012016"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2024</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1238D33F"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2025</w:t>
            </w:r>
          </w:p>
        </w:tc>
        <w:tc>
          <w:tcPr>
            <w:tcW w:w="1000" w:type="pct"/>
            <w:tcBorders>
              <w:top w:val="single" w:sz="4" w:space="0" w:color="A5A5A5"/>
              <w:left w:val="single" w:sz="4" w:space="0" w:color="A5A5A5"/>
              <w:bottom w:val="single" w:sz="8" w:space="0" w:color="A5A5A5"/>
              <w:right w:val="single" w:sz="4" w:space="0" w:color="A5A5A5"/>
            </w:tcBorders>
          </w:tcPr>
          <w:p w14:paraId="2B5DC5F8" w14:textId="12DBE596"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r/r</w:t>
            </w:r>
          </w:p>
        </w:tc>
      </w:tr>
      <w:tr w:rsidR="00A22443" w:rsidRPr="00A22443" w14:paraId="158D2F96" w14:textId="47808D71"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9D2C8A"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bytowski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C2950E"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50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DD1BB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D2F53" w14:textId="099CBD0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29BEF36E" w14:textId="36E5FBF8" w:rsidR="00A22443" w:rsidRPr="00A22443" w:rsidRDefault="008E0E54"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721CF2AA" w14:textId="1D8D9276"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4675C51"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chojnicki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C4D6C8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315</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14AA1A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342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7299A9A" w14:textId="4F038B4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355</w:t>
            </w:r>
          </w:p>
        </w:tc>
        <w:tc>
          <w:tcPr>
            <w:tcW w:w="1000" w:type="pct"/>
            <w:tcBorders>
              <w:top w:val="single" w:sz="4" w:space="0" w:color="A5A5A5"/>
              <w:left w:val="single" w:sz="4" w:space="0" w:color="A5A5A5"/>
              <w:bottom w:val="single" w:sz="4" w:space="0" w:color="A5A5A5"/>
              <w:right w:val="single" w:sz="4" w:space="0" w:color="A5A5A5"/>
            </w:tcBorders>
            <w:vAlign w:val="bottom"/>
          </w:tcPr>
          <w:p w14:paraId="5B3887FD" w14:textId="56025A0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13</w:t>
            </w:r>
          </w:p>
        </w:tc>
      </w:tr>
      <w:tr w:rsidR="00A22443" w:rsidRPr="00A22443" w14:paraId="254F3AEB" w14:textId="22C5EDEC"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96531A"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człuchowski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FEE34A"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62555D"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71B591" w14:textId="3344FD2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200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1E4537A0" w14:textId="78B0EB54"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100</w:t>
            </w:r>
          </w:p>
        </w:tc>
      </w:tr>
      <w:tr w:rsidR="00A22443" w:rsidRPr="00A22443" w14:paraId="59E9947D" w14:textId="6073B423"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B940889"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lastRenderedPageBreak/>
              <w:t>Gdańsk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91859D5"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2 418</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63B0B62"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2 648</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230819F" w14:textId="3640E2C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2 687</w:t>
            </w:r>
          </w:p>
        </w:tc>
        <w:tc>
          <w:tcPr>
            <w:tcW w:w="1000" w:type="pct"/>
            <w:tcBorders>
              <w:top w:val="single" w:sz="4" w:space="0" w:color="A5A5A5"/>
              <w:left w:val="single" w:sz="4" w:space="0" w:color="A5A5A5"/>
              <w:bottom w:val="single" w:sz="4" w:space="0" w:color="A5A5A5"/>
              <w:right w:val="single" w:sz="4" w:space="0" w:color="A5A5A5"/>
            </w:tcBorders>
            <w:vAlign w:val="bottom"/>
          </w:tcPr>
          <w:p w14:paraId="51D299B3" w14:textId="7248266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39</w:t>
            </w:r>
          </w:p>
        </w:tc>
      </w:tr>
      <w:tr w:rsidR="00A22443" w:rsidRPr="00A22443" w14:paraId="2E07471E" w14:textId="175F52F4"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F2768B"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gdański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BAAB5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549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4C9B73"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661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F45900" w14:textId="54F56BBF"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661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3EFE15D6" w14:textId="30001E2E" w:rsidR="00A22443" w:rsidRPr="00A22443" w:rsidRDefault="008E0E54"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559A9AF9" w14:textId="34987940"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84015F3"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Gdynia</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D96F32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2 910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2FA0963"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2 941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D46F10E" w14:textId="5AE379B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2 955</w:t>
            </w:r>
          </w:p>
        </w:tc>
        <w:tc>
          <w:tcPr>
            <w:tcW w:w="1000" w:type="pct"/>
            <w:tcBorders>
              <w:top w:val="single" w:sz="4" w:space="0" w:color="A5A5A5"/>
              <w:left w:val="single" w:sz="4" w:space="0" w:color="A5A5A5"/>
              <w:bottom w:val="single" w:sz="4" w:space="0" w:color="A5A5A5"/>
              <w:right w:val="single" w:sz="4" w:space="0" w:color="A5A5A5"/>
            </w:tcBorders>
            <w:vAlign w:val="bottom"/>
          </w:tcPr>
          <w:p w14:paraId="5870632A" w14:textId="63C0F38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14</w:t>
            </w:r>
          </w:p>
        </w:tc>
      </w:tr>
      <w:tr w:rsidR="00A22443" w:rsidRPr="00A22443" w14:paraId="4BA0C8A4" w14:textId="6A993712"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382A16"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kartuski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B3497D"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430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16FC6D"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354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DECE65" w14:textId="7C4BC65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360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12E28E33" w14:textId="02056701"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6</w:t>
            </w:r>
          </w:p>
        </w:tc>
      </w:tr>
      <w:tr w:rsidR="00A22443" w:rsidRPr="00A22443" w14:paraId="35D6A727" w14:textId="1875FA25"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23E0E25"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kościerski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1B1A816"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78A3D91"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D68BAE4" w14:textId="244D520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0</w:t>
            </w:r>
          </w:p>
        </w:tc>
        <w:tc>
          <w:tcPr>
            <w:tcW w:w="1000" w:type="pct"/>
            <w:tcBorders>
              <w:top w:val="single" w:sz="4" w:space="0" w:color="A5A5A5"/>
              <w:left w:val="single" w:sz="4" w:space="0" w:color="A5A5A5"/>
              <w:bottom w:val="single" w:sz="4" w:space="0" w:color="A5A5A5"/>
              <w:right w:val="single" w:sz="4" w:space="0" w:color="A5A5A5"/>
            </w:tcBorders>
            <w:vAlign w:val="bottom"/>
          </w:tcPr>
          <w:p w14:paraId="010A1917" w14:textId="0F929053" w:rsidR="00A22443" w:rsidRPr="00A22443" w:rsidRDefault="008E0E54"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5D675C19" w14:textId="7B712AF1"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D7536C"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kwidzyński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DA7F7F5"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150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E01B7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145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8982AF" w14:textId="42243871"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160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3F896A78" w14:textId="029627C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15</w:t>
            </w:r>
          </w:p>
        </w:tc>
      </w:tr>
      <w:tr w:rsidR="00A22443" w:rsidRPr="00A22443" w14:paraId="292FB1CD" w14:textId="15C659D5"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14513D4"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lęborski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216A9A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140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A77F66A"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133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7350C8F" w14:textId="5581109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158</w:t>
            </w:r>
          </w:p>
        </w:tc>
        <w:tc>
          <w:tcPr>
            <w:tcW w:w="1000" w:type="pct"/>
            <w:tcBorders>
              <w:top w:val="single" w:sz="4" w:space="0" w:color="A5A5A5"/>
              <w:left w:val="single" w:sz="4" w:space="0" w:color="A5A5A5"/>
              <w:bottom w:val="single" w:sz="4" w:space="0" w:color="A5A5A5"/>
              <w:right w:val="single" w:sz="4" w:space="0" w:color="A5A5A5"/>
            </w:tcBorders>
            <w:vAlign w:val="bottom"/>
          </w:tcPr>
          <w:p w14:paraId="75710ADB" w14:textId="5366C1D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25</w:t>
            </w:r>
          </w:p>
        </w:tc>
      </w:tr>
      <w:tr w:rsidR="00A22443" w:rsidRPr="00A22443" w14:paraId="7ABDCE83" w14:textId="0CBA6288"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C4D5DF"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malborski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4DA20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406</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4DD477"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448</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0DC9E9E" w14:textId="2826E9B6"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458</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6562AF54" w14:textId="77E0C314"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10</w:t>
            </w:r>
          </w:p>
        </w:tc>
      </w:tr>
      <w:tr w:rsidR="00A22443" w:rsidRPr="00A22443" w14:paraId="421851D7" w14:textId="15ED2500"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EA883DB"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nowodworski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1D7439A"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72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A4912A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70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05D9B37" w14:textId="04A8DFEA"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57</w:t>
            </w:r>
          </w:p>
        </w:tc>
        <w:tc>
          <w:tcPr>
            <w:tcW w:w="1000" w:type="pct"/>
            <w:tcBorders>
              <w:top w:val="single" w:sz="4" w:space="0" w:color="A5A5A5"/>
              <w:left w:val="single" w:sz="4" w:space="0" w:color="A5A5A5"/>
              <w:bottom w:val="single" w:sz="4" w:space="0" w:color="A5A5A5"/>
              <w:right w:val="single" w:sz="4" w:space="0" w:color="A5A5A5"/>
            </w:tcBorders>
            <w:vAlign w:val="bottom"/>
          </w:tcPr>
          <w:p w14:paraId="45B131AA" w14:textId="5DA2BB0B"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-13</w:t>
            </w:r>
          </w:p>
        </w:tc>
      </w:tr>
      <w:tr w:rsidR="00A22443" w:rsidRPr="00A22443" w14:paraId="7E582F9D" w14:textId="39CB173B"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087C2C"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pucki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90805E"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166</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9994EE"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172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F32ED4" w14:textId="46EE8730"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227</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3F470F6C" w14:textId="47C50F6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55</w:t>
            </w:r>
          </w:p>
        </w:tc>
      </w:tr>
      <w:tr w:rsidR="00A22443" w:rsidRPr="00A22443" w14:paraId="7011C373" w14:textId="242765AC"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8278782"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F86483D"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300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D8E26FA"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280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179FDFD" w14:textId="6DEBFF5C"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289</w:t>
            </w:r>
          </w:p>
        </w:tc>
        <w:tc>
          <w:tcPr>
            <w:tcW w:w="1000" w:type="pct"/>
            <w:tcBorders>
              <w:top w:val="single" w:sz="4" w:space="0" w:color="A5A5A5"/>
              <w:left w:val="single" w:sz="4" w:space="0" w:color="A5A5A5"/>
              <w:bottom w:val="single" w:sz="4" w:space="0" w:color="A5A5A5"/>
              <w:right w:val="single" w:sz="4" w:space="0" w:color="A5A5A5"/>
            </w:tcBorders>
            <w:vAlign w:val="bottom"/>
          </w:tcPr>
          <w:p w14:paraId="16743D3F" w14:textId="11B067AF"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9</w:t>
            </w:r>
          </w:p>
        </w:tc>
      </w:tr>
      <w:tr w:rsidR="00A22443" w:rsidRPr="00A22443" w14:paraId="72F37C62" w14:textId="045E517D"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840C62"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DC0451"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305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9E3C83"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406</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846A6D" w14:textId="37865068"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489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3168D358" w14:textId="36C78996"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83</w:t>
            </w:r>
          </w:p>
        </w:tc>
      </w:tr>
      <w:tr w:rsidR="00A22443" w:rsidRPr="00A22443" w14:paraId="0DEF2775" w14:textId="1D80B3E2"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1F7C2ED"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Sopot</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8FDBEC3"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869</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98C0F5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911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D34640D" w14:textId="1FF6173C"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950</w:t>
            </w:r>
          </w:p>
        </w:tc>
        <w:tc>
          <w:tcPr>
            <w:tcW w:w="1000" w:type="pct"/>
            <w:tcBorders>
              <w:top w:val="single" w:sz="4" w:space="0" w:color="A5A5A5"/>
              <w:left w:val="single" w:sz="4" w:space="0" w:color="A5A5A5"/>
              <w:bottom w:val="single" w:sz="4" w:space="0" w:color="A5A5A5"/>
              <w:right w:val="single" w:sz="4" w:space="0" w:color="A5A5A5"/>
            </w:tcBorders>
            <w:vAlign w:val="bottom"/>
          </w:tcPr>
          <w:p w14:paraId="6D81A191" w14:textId="3EE6272C"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39</w:t>
            </w:r>
          </w:p>
        </w:tc>
      </w:tr>
      <w:tr w:rsidR="00A22443" w:rsidRPr="00A22443" w14:paraId="1CE7BD15" w14:textId="212027EC"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C97A2A"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starogardzki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605BC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290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AC9AF6"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312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C18A68" w14:textId="1E799CAD"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397</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69A8401B" w14:textId="3A7C5C9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85</w:t>
            </w:r>
          </w:p>
        </w:tc>
      </w:tr>
      <w:tr w:rsidR="00A22443" w:rsidRPr="00A22443" w14:paraId="17CA3276" w14:textId="76B02E90"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14D8781"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sztumski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6540E2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1B06B34"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109</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80D783A" w14:textId="4FF8A1C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107</w:t>
            </w:r>
          </w:p>
        </w:tc>
        <w:tc>
          <w:tcPr>
            <w:tcW w:w="1000" w:type="pct"/>
            <w:tcBorders>
              <w:top w:val="single" w:sz="4" w:space="0" w:color="A5A5A5"/>
              <w:left w:val="single" w:sz="4" w:space="0" w:color="A5A5A5"/>
              <w:bottom w:val="single" w:sz="4" w:space="0" w:color="A5A5A5"/>
              <w:right w:val="single" w:sz="4" w:space="0" w:color="A5A5A5"/>
            </w:tcBorders>
            <w:vAlign w:val="bottom"/>
          </w:tcPr>
          <w:p w14:paraId="5FF73396" w14:textId="1062835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r>
      <w:tr w:rsidR="00A22443" w:rsidRPr="00A22443" w14:paraId="6AB3097B" w14:textId="2982E346"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FE8B85"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tczewski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3B3F10"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538</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DEF292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554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0B4717" w14:textId="2E548D3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494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1D55CFD8" w14:textId="7CBA928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-60</w:t>
            </w:r>
          </w:p>
        </w:tc>
      </w:tr>
      <w:tr w:rsidR="00A22443" w:rsidRPr="00A22443" w14:paraId="3BA02659" w14:textId="00135C07"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17FA280"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wejherowski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889FB24"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918</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0746A9E"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1 180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D2B27BC" w14:textId="1C94488B"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1 238</w:t>
            </w:r>
          </w:p>
        </w:tc>
        <w:tc>
          <w:tcPr>
            <w:tcW w:w="1000" w:type="pct"/>
            <w:tcBorders>
              <w:top w:val="single" w:sz="4" w:space="0" w:color="A5A5A5"/>
              <w:left w:val="single" w:sz="4" w:space="0" w:color="A5A5A5"/>
              <w:bottom w:val="single" w:sz="4" w:space="0" w:color="A5A5A5"/>
              <w:right w:val="single" w:sz="4" w:space="0" w:color="A5A5A5"/>
            </w:tcBorders>
            <w:vAlign w:val="bottom"/>
          </w:tcPr>
          <w:p w14:paraId="01BE21C2" w14:textId="7FAFCDF1"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58</w:t>
            </w:r>
          </w:p>
        </w:tc>
      </w:tr>
      <w:tr w:rsidR="00A22443" w:rsidRPr="00A22443" w14:paraId="440383F4" w14:textId="7621BF34"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EBF003" w14:textId="77777777" w:rsidR="00A22443" w:rsidRPr="00A22443" w:rsidRDefault="00A22443" w:rsidP="00A22443">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POMORSKIE</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636819" w14:textId="77777777"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11 026</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9D6C15" w14:textId="77777777"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11 766</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485C24" w14:textId="167C8167"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hAnsi="Arial" w:cs="Arial"/>
                <w:b/>
                <w:bCs/>
                <w:color w:val="000000"/>
                <w:sz w:val="24"/>
                <w:szCs w:val="24"/>
              </w:rPr>
              <w:t>12 242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07B13070" w14:textId="417D00CB" w:rsidR="00A22443" w:rsidRPr="00A22443"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A22443">
              <w:rPr>
                <w:rFonts w:ascii="Arial" w:hAnsi="Arial" w:cs="Arial"/>
                <w:b/>
                <w:bCs/>
                <w:color w:val="000000"/>
                <w:sz w:val="24"/>
                <w:szCs w:val="24"/>
              </w:rPr>
              <w:t>476</w:t>
            </w:r>
          </w:p>
        </w:tc>
      </w:tr>
    </w:tbl>
    <w:p w14:paraId="5A9E6FF2" w14:textId="5523811F" w:rsidR="001E15EB" w:rsidRPr="001C4D79" w:rsidRDefault="001E15EB" w:rsidP="001E15EB">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ROPS.</w:t>
      </w:r>
    </w:p>
    <w:p w14:paraId="14046FB6" w14:textId="04B769D1" w:rsidR="00251796" w:rsidRPr="00EA7210" w:rsidRDefault="00EA7210" w:rsidP="00327066">
      <w:pPr>
        <w:spacing w:after="120" w:line="360" w:lineRule="auto"/>
        <w:rPr>
          <w:rFonts w:ascii="Arial" w:hAnsi="Arial" w:cs="Arial"/>
          <w:sz w:val="24"/>
          <w:szCs w:val="24"/>
        </w:rPr>
      </w:pPr>
      <w:r>
        <w:rPr>
          <w:rFonts w:ascii="Arial" w:hAnsi="Arial" w:cs="Arial"/>
          <w:sz w:val="24"/>
          <w:szCs w:val="24"/>
        </w:rPr>
        <w:t>Warto odnotować, że przedstawiciele/przedstawicielki organów prowadzących UTW wchodzą w skład gminn</w:t>
      </w:r>
      <w:r w:rsidR="00087E34">
        <w:rPr>
          <w:rFonts w:ascii="Arial" w:hAnsi="Arial" w:cs="Arial"/>
          <w:sz w:val="24"/>
          <w:szCs w:val="24"/>
        </w:rPr>
        <w:t>ych</w:t>
      </w:r>
      <w:r>
        <w:rPr>
          <w:rFonts w:ascii="Arial" w:hAnsi="Arial" w:cs="Arial"/>
          <w:sz w:val="24"/>
          <w:szCs w:val="24"/>
        </w:rPr>
        <w:t xml:space="preserve"> rady seniorów</w:t>
      </w:r>
      <w:r w:rsidRPr="001B3059">
        <w:rPr>
          <w:rStyle w:val="Odwoanieprzypisudolnego"/>
          <w:rFonts w:ascii="Arial" w:hAnsi="Arial" w:cs="Arial"/>
          <w:sz w:val="24"/>
          <w:szCs w:val="24"/>
        </w:rPr>
        <w:footnoteReference w:id="96"/>
      </w:r>
      <w:r w:rsidRPr="00087E34">
        <w:rPr>
          <w:rFonts w:ascii="Arial" w:hAnsi="Arial" w:cs="Arial"/>
          <w:sz w:val="24"/>
          <w:szCs w:val="24"/>
        </w:rPr>
        <w:t>,</w:t>
      </w:r>
      <w:r>
        <w:rPr>
          <w:rFonts w:ascii="Arial" w:hAnsi="Arial" w:cs="Arial"/>
          <w:sz w:val="24"/>
          <w:szCs w:val="24"/>
        </w:rPr>
        <w:t xml:space="preserve"> o których więcej w kolejnym podrozdziale.</w:t>
      </w:r>
    </w:p>
    <w:p w14:paraId="267316ED" w14:textId="7B5B7923" w:rsidR="00251796" w:rsidRPr="008C2DDF" w:rsidRDefault="005B0B01" w:rsidP="00327066">
      <w:pPr>
        <w:pStyle w:val="Nagwek2"/>
        <w:numPr>
          <w:ilvl w:val="1"/>
          <w:numId w:val="1"/>
        </w:numPr>
        <w:spacing w:before="240" w:after="120"/>
        <w:rPr>
          <w:szCs w:val="24"/>
        </w:rPr>
      </w:pPr>
      <w:bookmarkStart w:id="88" w:name="_Toc233120067"/>
      <w:r w:rsidRPr="008C2DDF">
        <w:rPr>
          <w:szCs w:val="24"/>
        </w:rPr>
        <w:t xml:space="preserve">Gminne </w:t>
      </w:r>
      <w:r w:rsidR="008C2DDF" w:rsidRPr="008C2DDF">
        <w:rPr>
          <w:szCs w:val="24"/>
        </w:rPr>
        <w:t xml:space="preserve">i powiatowe </w:t>
      </w:r>
      <w:r w:rsidRPr="008C2DDF">
        <w:rPr>
          <w:szCs w:val="24"/>
        </w:rPr>
        <w:t>r</w:t>
      </w:r>
      <w:r w:rsidR="00251796" w:rsidRPr="008C2DDF">
        <w:rPr>
          <w:szCs w:val="24"/>
        </w:rPr>
        <w:t>ady seniorów</w:t>
      </w:r>
      <w:bookmarkEnd w:id="88"/>
    </w:p>
    <w:p w14:paraId="6E726E0B" w14:textId="78D8C3DF" w:rsidR="008C2DDF" w:rsidRPr="008C2DDF" w:rsidRDefault="008C2DDF" w:rsidP="00327066">
      <w:pPr>
        <w:spacing w:before="240" w:after="120" w:line="360" w:lineRule="auto"/>
        <w:rPr>
          <w:rFonts w:ascii="Arial" w:hAnsi="Arial" w:cs="Arial"/>
          <w:sz w:val="24"/>
          <w:szCs w:val="24"/>
        </w:rPr>
      </w:pPr>
      <w:r>
        <w:rPr>
          <w:rFonts w:ascii="Arial" w:hAnsi="Arial" w:cs="Arial"/>
          <w:sz w:val="24"/>
          <w:szCs w:val="24"/>
        </w:rPr>
        <w:t>Gmina ma za zadanie zaspokajać zbiorowe potrzeby wspólnoty. Wśród różnorodnych szczegółowych zadań własnych gminy znajdują się również te, które dotyczą polityki senioralnej</w:t>
      </w:r>
      <w:r>
        <w:rPr>
          <w:rStyle w:val="Odwoanieprzypisudolnego"/>
          <w:rFonts w:cs="Arial"/>
          <w:szCs w:val="24"/>
        </w:rPr>
        <w:footnoteReference w:id="97"/>
      </w:r>
      <w:r>
        <w:rPr>
          <w:rFonts w:ascii="Arial" w:hAnsi="Arial" w:cs="Arial"/>
          <w:sz w:val="24"/>
          <w:szCs w:val="24"/>
        </w:rPr>
        <w:t xml:space="preserve">. Wsparciem gminy w realizacji tejże polityki mogą i powinny być </w:t>
      </w:r>
      <w:r w:rsidRPr="008C2DDF">
        <w:rPr>
          <w:rFonts w:ascii="Arial" w:hAnsi="Arial" w:cs="Arial"/>
          <w:sz w:val="24"/>
          <w:szCs w:val="24"/>
        </w:rPr>
        <w:t xml:space="preserve">gminne rady seniorów, mające charakter konsultacyjny, doradczy i inicjatywny. Wyrazem istotności rady dla kreowania i realizowania polityki </w:t>
      </w:r>
      <w:r w:rsidRPr="008C2DDF">
        <w:rPr>
          <w:rFonts w:ascii="Arial" w:hAnsi="Arial" w:cs="Arial"/>
          <w:sz w:val="24"/>
          <w:szCs w:val="24"/>
        </w:rPr>
        <w:lastRenderedPageBreak/>
        <w:t>senioralnej w gminie jest zapewnienie obsługi i jej kosztów ze środków gminy. Radę może utworzyć gmina z własnej inicjatywy lub na wniosek odpowiedniej liczby mieszkańców powyżej 60 roku życia – minimum 50 osób w przypadku gminy do 20 tys. mieszkańców oraz 100 osób w przypadku gminy powyżej 20 tys. mieszkańców. W skład rady wchodzą przedstawiciele osób starszych, podmiotów działających na</w:t>
      </w:r>
      <w:r w:rsidR="0000484E">
        <w:rPr>
          <w:rFonts w:ascii="Arial" w:hAnsi="Arial" w:cs="Arial"/>
          <w:sz w:val="24"/>
          <w:szCs w:val="24"/>
        </w:rPr>
        <w:t> </w:t>
      </w:r>
      <w:r w:rsidRPr="008C2DDF">
        <w:rPr>
          <w:rFonts w:ascii="Arial" w:hAnsi="Arial" w:cs="Arial"/>
          <w:sz w:val="24"/>
          <w:szCs w:val="24"/>
        </w:rPr>
        <w:t>ich rzecz, organizacji pozarządowych, a także wspominanych już UTW</w:t>
      </w:r>
      <w:r w:rsidRPr="008C2DDF">
        <w:rPr>
          <w:rStyle w:val="Odwoanieprzypisudolnego"/>
          <w:rFonts w:ascii="Arial" w:hAnsi="Arial" w:cs="Arial"/>
          <w:sz w:val="24"/>
          <w:szCs w:val="24"/>
        </w:rPr>
        <w:footnoteReference w:id="98"/>
      </w:r>
      <w:r w:rsidRPr="008C2DDF">
        <w:rPr>
          <w:rFonts w:ascii="Arial" w:hAnsi="Arial" w:cs="Arial"/>
          <w:sz w:val="24"/>
          <w:szCs w:val="24"/>
        </w:rPr>
        <w:t>.</w:t>
      </w:r>
    </w:p>
    <w:p w14:paraId="498B7219" w14:textId="1B3E05BC" w:rsidR="00C86E26" w:rsidRPr="00C86E26" w:rsidRDefault="00C86E26" w:rsidP="00C86E26">
      <w:pPr>
        <w:pStyle w:val="Legenda"/>
        <w:keepNext/>
        <w:rPr>
          <w:rFonts w:ascii="Arial" w:hAnsi="Arial" w:cs="Arial"/>
          <w:i w:val="0"/>
          <w:iCs w:val="0"/>
          <w:color w:val="000000" w:themeColor="text1"/>
          <w:sz w:val="24"/>
          <w:szCs w:val="24"/>
        </w:rPr>
      </w:pPr>
      <w:bookmarkStart w:id="89" w:name="_Toc233119874"/>
      <w:r w:rsidRPr="00C86E26">
        <w:rPr>
          <w:rFonts w:ascii="Arial" w:hAnsi="Arial" w:cs="Arial"/>
          <w:b/>
          <w:bCs/>
          <w:i w:val="0"/>
          <w:iCs w:val="0"/>
          <w:color w:val="000000" w:themeColor="text1"/>
          <w:sz w:val="24"/>
          <w:szCs w:val="24"/>
        </w:rPr>
        <w:t xml:space="preserve">Tabela </w:t>
      </w:r>
      <w:r w:rsidRPr="00C86E26">
        <w:rPr>
          <w:rFonts w:ascii="Arial" w:hAnsi="Arial" w:cs="Arial"/>
          <w:b/>
          <w:bCs/>
          <w:i w:val="0"/>
          <w:iCs w:val="0"/>
          <w:color w:val="000000" w:themeColor="text1"/>
          <w:sz w:val="24"/>
          <w:szCs w:val="24"/>
        </w:rPr>
        <w:fldChar w:fldCharType="begin"/>
      </w:r>
      <w:r w:rsidRPr="00C86E26">
        <w:rPr>
          <w:rFonts w:ascii="Arial" w:hAnsi="Arial" w:cs="Arial"/>
          <w:b/>
          <w:bCs/>
          <w:i w:val="0"/>
          <w:iCs w:val="0"/>
          <w:color w:val="000000" w:themeColor="text1"/>
          <w:sz w:val="24"/>
          <w:szCs w:val="24"/>
        </w:rPr>
        <w:instrText xml:space="preserve"> SEQ Tabela \* ARABIC </w:instrText>
      </w:r>
      <w:r w:rsidRPr="00C86E26">
        <w:rPr>
          <w:rFonts w:ascii="Arial" w:hAnsi="Arial" w:cs="Arial"/>
          <w:b/>
          <w:bCs/>
          <w:i w:val="0"/>
          <w:iCs w:val="0"/>
          <w:color w:val="000000" w:themeColor="text1"/>
          <w:sz w:val="24"/>
          <w:szCs w:val="24"/>
        </w:rPr>
        <w:fldChar w:fldCharType="separate"/>
      </w:r>
      <w:r w:rsidR="00671DA3">
        <w:rPr>
          <w:rFonts w:ascii="Arial" w:hAnsi="Arial" w:cs="Arial"/>
          <w:b/>
          <w:bCs/>
          <w:i w:val="0"/>
          <w:iCs w:val="0"/>
          <w:noProof/>
          <w:color w:val="000000" w:themeColor="text1"/>
          <w:sz w:val="24"/>
          <w:szCs w:val="24"/>
        </w:rPr>
        <w:t>19</w:t>
      </w:r>
      <w:r w:rsidRPr="00C86E26">
        <w:rPr>
          <w:rFonts w:ascii="Arial" w:hAnsi="Arial" w:cs="Arial"/>
          <w:b/>
          <w:bCs/>
          <w:i w:val="0"/>
          <w:iCs w:val="0"/>
          <w:color w:val="000000" w:themeColor="text1"/>
          <w:sz w:val="24"/>
          <w:szCs w:val="24"/>
        </w:rPr>
        <w:fldChar w:fldCharType="end"/>
      </w:r>
      <w:r w:rsidRPr="00C86E26">
        <w:rPr>
          <w:rFonts w:ascii="Arial" w:hAnsi="Arial" w:cs="Arial"/>
          <w:b/>
          <w:bCs/>
          <w:i w:val="0"/>
          <w:iCs w:val="0"/>
          <w:color w:val="000000" w:themeColor="text1"/>
          <w:sz w:val="24"/>
          <w:szCs w:val="24"/>
        </w:rPr>
        <w:t>.</w:t>
      </w:r>
      <w:r w:rsidRPr="00C86E26">
        <w:rPr>
          <w:rFonts w:ascii="Arial" w:hAnsi="Arial" w:cs="Arial"/>
          <w:i w:val="0"/>
          <w:iCs w:val="0"/>
          <w:color w:val="000000" w:themeColor="text1"/>
          <w:sz w:val="24"/>
          <w:szCs w:val="24"/>
        </w:rPr>
        <w:t xml:space="preserve"> Gminne rady seniorów w latach 202</w:t>
      </w:r>
      <w:r>
        <w:rPr>
          <w:rFonts w:ascii="Arial" w:hAnsi="Arial" w:cs="Arial"/>
          <w:i w:val="0"/>
          <w:iCs w:val="0"/>
          <w:color w:val="000000" w:themeColor="text1"/>
          <w:sz w:val="24"/>
          <w:szCs w:val="24"/>
        </w:rPr>
        <w:t>3</w:t>
      </w:r>
      <w:r w:rsidRPr="00C86E26">
        <w:rPr>
          <w:rFonts w:ascii="Arial" w:hAnsi="Arial" w:cs="Arial"/>
          <w:i w:val="0"/>
          <w:iCs w:val="0"/>
          <w:color w:val="000000" w:themeColor="text1"/>
          <w:sz w:val="24"/>
          <w:szCs w:val="24"/>
        </w:rPr>
        <w:t>–202</w:t>
      </w:r>
      <w:r>
        <w:rPr>
          <w:rFonts w:ascii="Arial" w:hAnsi="Arial" w:cs="Arial"/>
          <w:i w:val="0"/>
          <w:iCs w:val="0"/>
          <w:color w:val="000000" w:themeColor="text1"/>
          <w:sz w:val="24"/>
          <w:szCs w:val="24"/>
        </w:rPr>
        <w:t>5</w:t>
      </w:r>
      <w:r w:rsidRPr="00C86E26">
        <w:rPr>
          <w:rFonts w:ascii="Arial" w:hAnsi="Arial" w:cs="Arial"/>
          <w:i w:val="0"/>
          <w:iCs w:val="0"/>
          <w:color w:val="000000" w:themeColor="text1"/>
          <w:sz w:val="24"/>
          <w:szCs w:val="24"/>
        </w:rPr>
        <w:t xml:space="preserve"> według stanu na koniec roku w</w:t>
      </w:r>
      <w:r w:rsidR="00EA7210">
        <w:rPr>
          <w:rFonts w:ascii="Arial" w:hAnsi="Arial" w:cs="Arial"/>
          <w:i w:val="0"/>
          <w:iCs w:val="0"/>
          <w:color w:val="000000" w:themeColor="text1"/>
          <w:sz w:val="24"/>
          <w:szCs w:val="24"/>
        </w:rPr>
        <w:t> </w:t>
      </w:r>
      <w:r w:rsidRPr="00C86E26">
        <w:rPr>
          <w:rFonts w:ascii="Arial" w:hAnsi="Arial" w:cs="Arial"/>
          <w:i w:val="0"/>
          <w:iCs w:val="0"/>
          <w:color w:val="000000" w:themeColor="text1"/>
          <w:sz w:val="24"/>
          <w:szCs w:val="24"/>
        </w:rPr>
        <w:t>układzie powiatów</w:t>
      </w:r>
      <w:bookmarkEnd w:id="89"/>
    </w:p>
    <w:tbl>
      <w:tblPr>
        <w:tblW w:w="5000" w:type="pct"/>
        <w:tblCellMar>
          <w:left w:w="70" w:type="dxa"/>
          <w:right w:w="70" w:type="dxa"/>
        </w:tblCellMar>
        <w:tblLook w:val="04A0" w:firstRow="1" w:lastRow="0" w:firstColumn="1" w:lastColumn="0" w:noHBand="0" w:noVBand="1"/>
      </w:tblPr>
      <w:tblGrid>
        <w:gridCol w:w="1813"/>
        <w:gridCol w:w="1813"/>
        <w:gridCol w:w="1812"/>
        <w:gridCol w:w="1812"/>
        <w:gridCol w:w="1812"/>
      </w:tblGrid>
      <w:tr w:rsidR="00A22443" w:rsidRPr="00A22443" w14:paraId="2EAB75A3" w14:textId="3D020658" w:rsidTr="004201D9">
        <w:trPr>
          <w:trHeight w:val="340"/>
          <w:tblHeader/>
        </w:trPr>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75577043"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powiat</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367AB5E6"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2023</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1CA10043"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2024</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6793DDA8" w14:textId="77777777"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2025</w:t>
            </w:r>
          </w:p>
        </w:tc>
        <w:tc>
          <w:tcPr>
            <w:tcW w:w="1000" w:type="pct"/>
            <w:tcBorders>
              <w:top w:val="single" w:sz="4" w:space="0" w:color="A5A5A5"/>
              <w:left w:val="single" w:sz="4" w:space="0" w:color="A5A5A5"/>
              <w:bottom w:val="single" w:sz="8" w:space="0" w:color="A5A5A5"/>
              <w:right w:val="single" w:sz="4" w:space="0" w:color="A5A5A5"/>
            </w:tcBorders>
          </w:tcPr>
          <w:p w14:paraId="11BA2A8C" w14:textId="477A2659" w:rsidR="00A22443" w:rsidRPr="00A22443" w:rsidRDefault="00A22443" w:rsidP="001E15EB">
            <w:pPr>
              <w:spacing w:after="0" w:line="240" w:lineRule="auto"/>
              <w:rPr>
                <w:rFonts w:ascii="Arial" w:eastAsia="Times New Roman" w:hAnsi="Arial" w:cs="Arial"/>
                <w:b/>
                <w:bCs/>
                <w:color w:val="000000"/>
                <w:kern w:val="0"/>
                <w:sz w:val="24"/>
                <w:szCs w:val="24"/>
                <w:lang w:eastAsia="pl-PL"/>
                <w14:ligatures w14:val="none"/>
              </w:rPr>
            </w:pPr>
            <w:r w:rsidRPr="00A22443">
              <w:rPr>
                <w:rFonts w:ascii="Arial" w:eastAsia="Times New Roman" w:hAnsi="Arial" w:cs="Arial"/>
                <w:b/>
                <w:bCs/>
                <w:color w:val="000000"/>
                <w:kern w:val="0"/>
                <w:sz w:val="24"/>
                <w:szCs w:val="24"/>
                <w:lang w:eastAsia="pl-PL"/>
                <w14:ligatures w14:val="none"/>
              </w:rPr>
              <w:t>r/r</w:t>
            </w:r>
          </w:p>
        </w:tc>
      </w:tr>
      <w:tr w:rsidR="00A22443" w:rsidRPr="00A22443" w14:paraId="55F4A220" w14:textId="2DFF08C3"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CCAE82"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bytowski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4F5EDD"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8</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F6E927"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5B55BB" w14:textId="74FC6AD9"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2BFFFAC1" w14:textId="61676C51" w:rsidR="00A22443" w:rsidRPr="00A22443" w:rsidRDefault="008E0E54" w:rsidP="00A22443">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A22443" w:rsidRPr="00A22443" w14:paraId="4FB6EF93" w14:textId="164396C2"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4FC927F"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chojnicki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88CE90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0D58C8A"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B7D446D" w14:textId="3E59043C"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vAlign w:val="bottom"/>
          </w:tcPr>
          <w:p w14:paraId="39FB3F62" w14:textId="57D95DC2"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8E0E54" w:rsidRPr="00A22443" w14:paraId="4F891A89" w14:textId="76BB6133"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11BC69"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człuchowski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75D21A"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09EDA4"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EE56EA" w14:textId="08023DDC"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0D8CD020" w14:textId="57B3390A"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8E0E54" w:rsidRPr="00A22443" w14:paraId="118B16B8" w14:textId="6E1912FF"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9CBD734"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Gdańsk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C0BD322"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CAFB91C"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C5D4775" w14:textId="05979E9C"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52FAA364" w14:textId="11A017C4"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8E0E54" w:rsidRPr="00A22443" w14:paraId="11AEA1BB" w14:textId="745B1CC0"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F341B3"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gdański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22C33FD"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4D34116"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74AA1B" w14:textId="6F0C08B3"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4</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666AE164" w14:textId="45BC7998"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8E0E54" w:rsidRPr="00A22443" w14:paraId="1D001FBB" w14:textId="2D55AC0B"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37F4731"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Gdynia</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4DB0ED8"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2D571FA"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18240E4" w14:textId="4B04266B"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4AB5FF5B" w14:textId="6A918951"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8E0E54" w:rsidRPr="00A22443" w14:paraId="13545972" w14:textId="43122C56"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CE058D"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kartuski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B7CA0B"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CEB6F9"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4E6A65" w14:textId="07DE581E"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2B3BB6C3" w14:textId="6C4DE51B"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8E0E54" w:rsidRPr="00A22443" w14:paraId="5A359A39" w14:textId="2CDF1050"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5F81919"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kościerski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9E78DC7"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336DFE4"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B37E413" w14:textId="2F770E92"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tcPr>
          <w:p w14:paraId="04818CC1" w14:textId="035B203E"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45153A">
              <w:rPr>
                <w:rFonts w:ascii="Arial" w:eastAsia="Times New Roman" w:hAnsi="Arial" w:cs="Arial"/>
                <w:color w:val="000000"/>
                <w:kern w:val="0"/>
                <w:sz w:val="24"/>
                <w:szCs w:val="24"/>
                <w:lang w:eastAsia="pl-PL"/>
                <w14:ligatures w14:val="none"/>
              </w:rPr>
              <w:t>bz</w:t>
            </w:r>
            <w:proofErr w:type="spellEnd"/>
            <w:r w:rsidRPr="0045153A">
              <w:rPr>
                <w:rFonts w:ascii="Arial" w:eastAsia="Times New Roman" w:hAnsi="Arial" w:cs="Arial"/>
                <w:color w:val="000000"/>
                <w:kern w:val="0"/>
                <w:sz w:val="24"/>
                <w:szCs w:val="24"/>
                <w:lang w:eastAsia="pl-PL"/>
                <w14:ligatures w14:val="none"/>
              </w:rPr>
              <w:t>.</w:t>
            </w:r>
          </w:p>
        </w:tc>
      </w:tr>
      <w:tr w:rsidR="00A22443" w:rsidRPr="00A22443" w14:paraId="7DC254CD" w14:textId="79018AB9"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6A6E13"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kwidzyński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0DA1EC"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09BE76"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DCAC15" w14:textId="733FB101"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4B33C767" w14:textId="7450729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r>
      <w:tr w:rsidR="008E0E54" w:rsidRPr="00A22443" w14:paraId="191E27DC" w14:textId="1C759F59"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33C3F00"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lęborski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949A6A9"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98B7C0E"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7231D0B" w14:textId="03EFAA95"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tcPr>
          <w:p w14:paraId="676EE682" w14:textId="59F09F7F"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201C55C2" w14:textId="248DE684"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EBD5F3"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malborski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7B9980"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BCB59D"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903A61" w14:textId="366FBC59"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72D10EE5" w14:textId="7F23B515"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5C943384" w14:textId="59356931"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A12C7FE"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nowodworski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D8F5748"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F14304F"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48E27A9" w14:textId="6A7777AF"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tcPr>
          <w:p w14:paraId="71115C55" w14:textId="17E6E0B1"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248F6424" w14:textId="4210196C"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8946D7"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pucki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6F718E"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64516B"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944105" w14:textId="3C63734D"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7EAC177A" w14:textId="0F4695BC"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67FF417B" w14:textId="2B0D9BF5"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C016E5B"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DF35227"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AA38BBF"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F34CF3E" w14:textId="3039B21B"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4424CA90" w14:textId="21EAFFF3"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1279D180" w14:textId="527BD7DE"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800238"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słupski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E205D2"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061D35"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9B64E1" w14:textId="1A1CF42B"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74154C84" w14:textId="4F69DF06"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50582418" w14:textId="7025613B"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666D318"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Sopot</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1BD3762"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3026127"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D55D1A3" w14:textId="60F3462D"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6510093F" w14:textId="2B9DC98A"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37ACC2E5" w14:textId="333F969F" w:rsidTr="001B305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6D8A4D"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starogardzki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5FA727"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9C74B0"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353E89" w14:textId="34EE6334"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tcPr>
          <w:p w14:paraId="29821859" w14:textId="5F497D3C"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8E0E54" w:rsidRPr="00A22443" w14:paraId="451A2A08" w14:textId="7EECC5DA" w:rsidTr="001B305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9BD9CB6" w14:textId="77777777" w:rsidR="008E0E54" w:rsidRPr="00A22443" w:rsidRDefault="008E0E54" w:rsidP="008E0E54">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sztumski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7A31E3EE"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7021E5D" w14:textId="77777777"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753CE32" w14:textId="700FBDC5"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c>
          <w:tcPr>
            <w:tcW w:w="1000" w:type="pct"/>
            <w:tcBorders>
              <w:top w:val="single" w:sz="4" w:space="0" w:color="A5A5A5"/>
              <w:left w:val="single" w:sz="4" w:space="0" w:color="A5A5A5"/>
              <w:bottom w:val="single" w:sz="4" w:space="0" w:color="A5A5A5"/>
              <w:right w:val="single" w:sz="4" w:space="0" w:color="A5A5A5"/>
            </w:tcBorders>
          </w:tcPr>
          <w:p w14:paraId="5C6F2CE3" w14:textId="2156594A" w:rsidR="008E0E54" w:rsidRPr="00A22443" w:rsidRDefault="008E0E54" w:rsidP="008E0E54">
            <w:pPr>
              <w:spacing w:after="0" w:line="240" w:lineRule="auto"/>
              <w:jc w:val="right"/>
              <w:rPr>
                <w:rFonts w:ascii="Arial" w:eastAsia="Times New Roman" w:hAnsi="Arial" w:cs="Arial"/>
                <w:color w:val="000000"/>
                <w:kern w:val="0"/>
                <w:sz w:val="24"/>
                <w:szCs w:val="24"/>
                <w:lang w:eastAsia="pl-PL"/>
                <w14:ligatures w14:val="none"/>
              </w:rPr>
            </w:pPr>
            <w:proofErr w:type="spellStart"/>
            <w:r w:rsidRPr="009132B8">
              <w:rPr>
                <w:rFonts w:ascii="Arial" w:eastAsia="Times New Roman" w:hAnsi="Arial" w:cs="Arial"/>
                <w:color w:val="000000"/>
                <w:kern w:val="0"/>
                <w:sz w:val="24"/>
                <w:szCs w:val="24"/>
                <w:lang w:eastAsia="pl-PL"/>
                <w14:ligatures w14:val="none"/>
              </w:rPr>
              <w:t>bz</w:t>
            </w:r>
            <w:proofErr w:type="spellEnd"/>
            <w:r w:rsidRPr="009132B8">
              <w:rPr>
                <w:rFonts w:ascii="Arial" w:eastAsia="Times New Roman" w:hAnsi="Arial" w:cs="Arial"/>
                <w:color w:val="000000"/>
                <w:kern w:val="0"/>
                <w:sz w:val="24"/>
                <w:szCs w:val="24"/>
                <w:lang w:eastAsia="pl-PL"/>
                <w14:ligatures w14:val="none"/>
              </w:rPr>
              <w:t>.</w:t>
            </w:r>
          </w:p>
        </w:tc>
      </w:tr>
      <w:tr w:rsidR="00A22443" w:rsidRPr="00A22443" w14:paraId="18E64DD6" w14:textId="3019E180"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CB54E4"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tczewski</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847C74"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BA74EDF"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2</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89AE09" w14:textId="4B39451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6BECA797" w14:textId="2DA33F2D"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1</w:t>
            </w:r>
          </w:p>
        </w:tc>
      </w:tr>
      <w:tr w:rsidR="00A22443" w:rsidRPr="00A22443" w14:paraId="3B7CB1FC" w14:textId="70E63F9E" w:rsidTr="004201D9">
        <w:trPr>
          <w:trHeight w:val="340"/>
        </w:trPr>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644D7EB" w14:textId="77777777" w:rsidR="00A22443" w:rsidRPr="00A22443" w:rsidRDefault="00A22443" w:rsidP="00A22443">
            <w:pPr>
              <w:spacing w:after="0" w:line="240" w:lineRule="auto"/>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wejherowski</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2A1C2FA9"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65D1F58" w14:textId="77777777"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eastAsia="Times New Roman" w:hAnsi="Arial" w:cs="Arial"/>
                <w:color w:val="000000"/>
                <w:kern w:val="0"/>
                <w:sz w:val="24"/>
                <w:szCs w:val="24"/>
                <w:lang w:eastAsia="pl-PL"/>
                <w14:ligatures w14:val="none"/>
              </w:rPr>
              <w:t>3</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0D88283F" w14:textId="3127A383"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5</w:t>
            </w:r>
          </w:p>
        </w:tc>
        <w:tc>
          <w:tcPr>
            <w:tcW w:w="1000" w:type="pct"/>
            <w:tcBorders>
              <w:top w:val="single" w:sz="4" w:space="0" w:color="A5A5A5"/>
              <w:left w:val="single" w:sz="4" w:space="0" w:color="A5A5A5"/>
              <w:bottom w:val="single" w:sz="4" w:space="0" w:color="A5A5A5"/>
              <w:right w:val="single" w:sz="4" w:space="0" w:color="A5A5A5"/>
            </w:tcBorders>
            <w:vAlign w:val="bottom"/>
          </w:tcPr>
          <w:p w14:paraId="4C2382AA" w14:textId="40C47615" w:rsidR="00A22443" w:rsidRPr="00A22443" w:rsidRDefault="00A22443" w:rsidP="00A22443">
            <w:pPr>
              <w:spacing w:after="0" w:line="240" w:lineRule="auto"/>
              <w:jc w:val="right"/>
              <w:rPr>
                <w:rFonts w:ascii="Arial" w:eastAsia="Times New Roman" w:hAnsi="Arial" w:cs="Arial"/>
                <w:color w:val="000000"/>
                <w:kern w:val="0"/>
                <w:sz w:val="24"/>
                <w:szCs w:val="24"/>
                <w:lang w:eastAsia="pl-PL"/>
                <w14:ligatures w14:val="none"/>
              </w:rPr>
            </w:pPr>
            <w:r w:rsidRPr="00A22443">
              <w:rPr>
                <w:rFonts w:ascii="Arial" w:hAnsi="Arial" w:cs="Arial"/>
                <w:color w:val="000000"/>
                <w:sz w:val="24"/>
                <w:szCs w:val="24"/>
              </w:rPr>
              <w:t>2</w:t>
            </w:r>
          </w:p>
        </w:tc>
      </w:tr>
      <w:tr w:rsidR="00A22443" w:rsidRPr="00A22443" w14:paraId="78876D15" w14:textId="09588DC0" w:rsidTr="004201D9">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C4D3C2" w14:textId="77777777" w:rsidR="00A22443" w:rsidRPr="005E5BB2" w:rsidRDefault="00A22443" w:rsidP="00A22443">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POMORSKIE</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FC90B1" w14:textId="77777777" w:rsidR="00A22443" w:rsidRPr="005E5BB2"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50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47C0A0" w14:textId="77777777" w:rsidR="00A22443" w:rsidRPr="005E5BB2"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53</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B58A4C" w14:textId="3D6C6A2F" w:rsidR="00A22443" w:rsidRPr="005E5BB2"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hAnsi="Arial" w:cs="Arial"/>
                <w:b/>
                <w:bCs/>
                <w:color w:val="000000"/>
                <w:sz w:val="24"/>
                <w:szCs w:val="24"/>
              </w:rPr>
              <w:t>59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vAlign w:val="bottom"/>
          </w:tcPr>
          <w:p w14:paraId="2542B7FF" w14:textId="3CF10FB8" w:rsidR="00A22443" w:rsidRPr="005E5BB2" w:rsidRDefault="00A22443" w:rsidP="00A22443">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hAnsi="Arial" w:cs="Arial"/>
                <w:b/>
                <w:bCs/>
                <w:color w:val="000000"/>
                <w:sz w:val="24"/>
                <w:szCs w:val="24"/>
              </w:rPr>
              <w:t>6</w:t>
            </w:r>
          </w:p>
        </w:tc>
      </w:tr>
    </w:tbl>
    <w:p w14:paraId="3FAC1ED6" w14:textId="77777777" w:rsidR="001E15EB" w:rsidRPr="001C4D79" w:rsidRDefault="001E15EB" w:rsidP="001E15EB">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ROPS.</w:t>
      </w:r>
    </w:p>
    <w:p w14:paraId="14AC8C36" w14:textId="299213F7" w:rsidR="005E5BB2" w:rsidRDefault="00EB2E57" w:rsidP="001B3059">
      <w:pPr>
        <w:spacing w:after="120" w:line="360" w:lineRule="auto"/>
        <w:rPr>
          <w:rFonts w:ascii="Arial" w:hAnsi="Arial" w:cs="Arial"/>
          <w:sz w:val="24"/>
          <w:szCs w:val="24"/>
        </w:rPr>
      </w:pPr>
      <w:r>
        <w:rPr>
          <w:rFonts w:ascii="Arial" w:hAnsi="Arial" w:cs="Arial"/>
          <w:sz w:val="24"/>
          <w:szCs w:val="24"/>
        </w:rPr>
        <w:lastRenderedPageBreak/>
        <w:t xml:space="preserve">Rok </w:t>
      </w:r>
      <w:r w:rsidR="009255E6">
        <w:rPr>
          <w:rFonts w:ascii="Arial" w:hAnsi="Arial" w:cs="Arial"/>
          <w:sz w:val="24"/>
          <w:szCs w:val="24"/>
        </w:rPr>
        <w:t xml:space="preserve">2025 </w:t>
      </w:r>
      <w:r>
        <w:rPr>
          <w:rFonts w:ascii="Arial" w:hAnsi="Arial" w:cs="Arial"/>
          <w:sz w:val="24"/>
          <w:szCs w:val="24"/>
        </w:rPr>
        <w:t xml:space="preserve">skończyliśmy ze stanem 59 rad gminnych i </w:t>
      </w:r>
      <w:r w:rsidR="009255E6">
        <w:rPr>
          <w:rFonts w:ascii="Arial" w:hAnsi="Arial" w:cs="Arial"/>
          <w:sz w:val="24"/>
          <w:szCs w:val="24"/>
        </w:rPr>
        <w:t xml:space="preserve">był </w:t>
      </w:r>
      <w:r>
        <w:rPr>
          <w:rFonts w:ascii="Arial" w:hAnsi="Arial" w:cs="Arial"/>
          <w:sz w:val="24"/>
          <w:szCs w:val="24"/>
        </w:rPr>
        <w:t xml:space="preserve">on </w:t>
      </w:r>
      <w:r w:rsidR="009255E6">
        <w:rPr>
          <w:rFonts w:ascii="Arial" w:hAnsi="Arial" w:cs="Arial"/>
          <w:sz w:val="24"/>
          <w:szCs w:val="24"/>
        </w:rPr>
        <w:t>kolejnym, w którym odnotowano wzrost liczby gminnych rad seniorów</w:t>
      </w:r>
      <w:r>
        <w:rPr>
          <w:rFonts w:ascii="Arial" w:hAnsi="Arial" w:cs="Arial"/>
          <w:sz w:val="24"/>
          <w:szCs w:val="24"/>
        </w:rPr>
        <w:t>. Najwięcej rad działało w gminach powiatu słupskiego, a tylko</w:t>
      </w:r>
      <w:r w:rsidR="00087E34">
        <w:rPr>
          <w:rFonts w:ascii="Arial" w:hAnsi="Arial" w:cs="Arial"/>
          <w:sz w:val="24"/>
          <w:szCs w:val="24"/>
        </w:rPr>
        <w:t xml:space="preserve"> w</w:t>
      </w:r>
      <w:r>
        <w:rPr>
          <w:rFonts w:ascii="Arial" w:hAnsi="Arial" w:cs="Arial"/>
          <w:sz w:val="24"/>
          <w:szCs w:val="24"/>
        </w:rPr>
        <w:t xml:space="preserve"> jednym powiecie – kartuskim – nie działa żadna gminna rada seniorów. W ujęciu rok do roku przybyło sześć rad – po dwie w</w:t>
      </w:r>
      <w:r w:rsidR="00452426">
        <w:rPr>
          <w:rFonts w:ascii="Arial" w:hAnsi="Arial" w:cs="Arial"/>
          <w:sz w:val="24"/>
          <w:szCs w:val="24"/>
        </w:rPr>
        <w:t> </w:t>
      </w:r>
      <w:r>
        <w:rPr>
          <w:rFonts w:ascii="Arial" w:hAnsi="Arial" w:cs="Arial"/>
          <w:sz w:val="24"/>
          <w:szCs w:val="24"/>
        </w:rPr>
        <w:t>powiatach wejherowskim i kwidzyńskim, a po jednej w powiatach chojnickim oraz tczewskim.</w:t>
      </w:r>
    </w:p>
    <w:p w14:paraId="2C0D9548" w14:textId="0A425CEE" w:rsidR="0000484E" w:rsidRDefault="0000484E" w:rsidP="001B3059">
      <w:pPr>
        <w:spacing w:after="120" w:line="360" w:lineRule="auto"/>
        <w:rPr>
          <w:rFonts w:ascii="Arial" w:hAnsi="Arial" w:cs="Arial"/>
          <w:sz w:val="24"/>
          <w:szCs w:val="24"/>
        </w:rPr>
      </w:pPr>
      <w:r>
        <w:rPr>
          <w:rFonts w:ascii="Arial" w:hAnsi="Arial" w:cs="Arial"/>
          <w:sz w:val="24"/>
          <w:szCs w:val="24"/>
        </w:rPr>
        <w:t>Powiat ma za zadanie tworzyć warunki i pobudzać aktywność obywatelską osób starszych wśród swoich mieszkańców, a także sprzyjać solidarności międzypokoleniowej.</w:t>
      </w:r>
      <w:r w:rsidR="00AB544C">
        <w:rPr>
          <w:rFonts w:ascii="Arial" w:hAnsi="Arial" w:cs="Arial"/>
          <w:sz w:val="24"/>
          <w:szCs w:val="24"/>
        </w:rPr>
        <w:t xml:space="preserve"> Zasady funkcjonowania powiatowej rady seniorów są tożsame z tymi dla rady gminnej, z różnicą w zakresie powoływania rady przez mieszkańców powiatów w wieku 60 i więcej lat – 150 osób w powiecie do 100 tys. mieszkańców oraz 250 osób powyżej 100 tys. mieszkańców</w:t>
      </w:r>
      <w:r w:rsidR="00AB544C" w:rsidRPr="001B3059">
        <w:rPr>
          <w:rStyle w:val="Odwoanieprzypisudolnego"/>
          <w:rFonts w:ascii="Arial" w:hAnsi="Arial" w:cs="Arial"/>
          <w:sz w:val="24"/>
          <w:szCs w:val="24"/>
        </w:rPr>
        <w:footnoteReference w:id="99"/>
      </w:r>
      <w:r w:rsidR="00AB544C">
        <w:rPr>
          <w:rFonts w:ascii="Arial" w:hAnsi="Arial" w:cs="Arial"/>
          <w:sz w:val="24"/>
          <w:szCs w:val="24"/>
        </w:rPr>
        <w:t>.</w:t>
      </w:r>
    </w:p>
    <w:p w14:paraId="7550D75C" w14:textId="7648B914" w:rsidR="0000484E" w:rsidRDefault="00AB544C" w:rsidP="001B3059">
      <w:pPr>
        <w:spacing w:after="120" w:line="360" w:lineRule="auto"/>
        <w:rPr>
          <w:rFonts w:ascii="Arial" w:hAnsi="Arial" w:cs="Arial"/>
          <w:sz w:val="24"/>
          <w:szCs w:val="24"/>
        </w:rPr>
      </w:pPr>
      <w:r>
        <w:rPr>
          <w:rFonts w:ascii="Arial" w:hAnsi="Arial" w:cs="Arial"/>
          <w:sz w:val="24"/>
          <w:szCs w:val="24"/>
        </w:rPr>
        <w:t xml:space="preserve">Rok oceny zamknęliśmy z siedmioma radami powiatowymi i było ich o 3 więcej niż w 2024 roku. </w:t>
      </w:r>
      <w:r w:rsidR="000635F8">
        <w:rPr>
          <w:rFonts w:ascii="Arial" w:hAnsi="Arial" w:cs="Arial"/>
          <w:sz w:val="24"/>
          <w:szCs w:val="24"/>
        </w:rPr>
        <w:t>Szczegółowe dane przedstawia poniższa tabela.</w:t>
      </w:r>
    </w:p>
    <w:p w14:paraId="7C1BF27A" w14:textId="41E921CC" w:rsidR="005E5BB2" w:rsidRPr="005E5BB2" w:rsidRDefault="005E5BB2" w:rsidP="005E5BB2">
      <w:pPr>
        <w:pStyle w:val="Legenda"/>
        <w:keepNext/>
        <w:rPr>
          <w:rFonts w:ascii="Arial" w:hAnsi="Arial" w:cs="Arial"/>
          <w:i w:val="0"/>
          <w:iCs w:val="0"/>
          <w:color w:val="auto"/>
          <w:sz w:val="24"/>
          <w:szCs w:val="24"/>
        </w:rPr>
      </w:pPr>
      <w:bookmarkStart w:id="90" w:name="_Toc233119875"/>
      <w:r w:rsidRPr="005E5BB2">
        <w:rPr>
          <w:rFonts w:ascii="Arial" w:hAnsi="Arial" w:cs="Arial"/>
          <w:b/>
          <w:bCs/>
          <w:i w:val="0"/>
          <w:iCs w:val="0"/>
          <w:color w:val="auto"/>
          <w:sz w:val="24"/>
          <w:szCs w:val="24"/>
        </w:rPr>
        <w:t xml:space="preserve">Tabela </w:t>
      </w:r>
      <w:r w:rsidRPr="005E5BB2">
        <w:rPr>
          <w:rFonts w:ascii="Arial" w:hAnsi="Arial" w:cs="Arial"/>
          <w:b/>
          <w:bCs/>
          <w:i w:val="0"/>
          <w:iCs w:val="0"/>
          <w:color w:val="auto"/>
          <w:sz w:val="24"/>
          <w:szCs w:val="24"/>
        </w:rPr>
        <w:fldChar w:fldCharType="begin"/>
      </w:r>
      <w:r w:rsidRPr="005E5BB2">
        <w:rPr>
          <w:rFonts w:ascii="Arial" w:hAnsi="Arial" w:cs="Arial"/>
          <w:b/>
          <w:bCs/>
          <w:i w:val="0"/>
          <w:iCs w:val="0"/>
          <w:color w:val="auto"/>
          <w:sz w:val="24"/>
          <w:szCs w:val="24"/>
        </w:rPr>
        <w:instrText xml:space="preserve"> SEQ Tabela \* ARABIC </w:instrText>
      </w:r>
      <w:r w:rsidRPr="005E5BB2">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20</w:t>
      </w:r>
      <w:r w:rsidRPr="005E5BB2">
        <w:rPr>
          <w:rFonts w:ascii="Arial" w:hAnsi="Arial" w:cs="Arial"/>
          <w:b/>
          <w:bCs/>
          <w:i w:val="0"/>
          <w:iCs w:val="0"/>
          <w:color w:val="auto"/>
          <w:sz w:val="24"/>
          <w:szCs w:val="24"/>
        </w:rPr>
        <w:fldChar w:fldCharType="end"/>
      </w:r>
      <w:r w:rsidRPr="005E5BB2">
        <w:rPr>
          <w:rFonts w:ascii="Arial" w:hAnsi="Arial" w:cs="Arial"/>
          <w:b/>
          <w:bCs/>
          <w:i w:val="0"/>
          <w:iCs w:val="0"/>
          <w:color w:val="auto"/>
          <w:sz w:val="24"/>
          <w:szCs w:val="24"/>
        </w:rPr>
        <w:t>.</w:t>
      </w:r>
      <w:r w:rsidRPr="005E5BB2">
        <w:rPr>
          <w:rFonts w:ascii="Arial" w:hAnsi="Arial" w:cs="Arial"/>
          <w:i w:val="0"/>
          <w:iCs w:val="0"/>
          <w:color w:val="auto"/>
          <w:sz w:val="24"/>
          <w:szCs w:val="24"/>
        </w:rPr>
        <w:t xml:space="preserve"> Powiatowe rady seniorów w latach 2023–2025 według stanu na koniec roku</w:t>
      </w:r>
      <w:bookmarkEnd w:id="90"/>
    </w:p>
    <w:tbl>
      <w:tblPr>
        <w:tblW w:w="5000" w:type="pct"/>
        <w:tblCellMar>
          <w:left w:w="70" w:type="dxa"/>
          <w:right w:w="70" w:type="dxa"/>
        </w:tblCellMar>
        <w:tblLook w:val="04A0" w:firstRow="1" w:lastRow="0" w:firstColumn="1" w:lastColumn="0" w:noHBand="0" w:noVBand="1"/>
      </w:tblPr>
      <w:tblGrid>
        <w:gridCol w:w="1812"/>
        <w:gridCol w:w="1812"/>
        <w:gridCol w:w="1811"/>
        <w:gridCol w:w="1811"/>
        <w:gridCol w:w="1811"/>
      </w:tblGrid>
      <w:tr w:rsidR="005E5BB2" w:rsidRPr="005E5BB2" w14:paraId="56B13D6B" w14:textId="77777777" w:rsidTr="004201D9">
        <w:trPr>
          <w:trHeight w:val="340"/>
          <w:tblHeader/>
        </w:trPr>
        <w:tc>
          <w:tcPr>
            <w:tcW w:w="1000" w:type="pct"/>
            <w:tcBorders>
              <w:top w:val="single" w:sz="8" w:space="0" w:color="A5A5A5"/>
              <w:left w:val="single" w:sz="8" w:space="0" w:color="A5A5A5"/>
              <w:bottom w:val="single" w:sz="8" w:space="0" w:color="A5A5A5"/>
              <w:right w:val="single" w:sz="8" w:space="0" w:color="A5A5A5"/>
            </w:tcBorders>
            <w:noWrap/>
            <w:vAlign w:val="center"/>
            <w:hideMark/>
          </w:tcPr>
          <w:p w14:paraId="3DE0849E"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powiat</w:t>
            </w:r>
          </w:p>
        </w:tc>
        <w:tc>
          <w:tcPr>
            <w:tcW w:w="1000" w:type="pct"/>
            <w:tcBorders>
              <w:top w:val="single" w:sz="8" w:space="0" w:color="A5A5A5"/>
              <w:left w:val="single" w:sz="4" w:space="0" w:color="A5A5A5"/>
              <w:bottom w:val="single" w:sz="8" w:space="0" w:color="A5A5A5"/>
              <w:right w:val="single" w:sz="8" w:space="0" w:color="A5A5A5"/>
            </w:tcBorders>
            <w:noWrap/>
            <w:vAlign w:val="center"/>
            <w:hideMark/>
          </w:tcPr>
          <w:p w14:paraId="694C7790"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2023</w:t>
            </w:r>
          </w:p>
        </w:tc>
        <w:tc>
          <w:tcPr>
            <w:tcW w:w="1000" w:type="pct"/>
            <w:tcBorders>
              <w:top w:val="single" w:sz="8" w:space="0" w:color="A5A5A5"/>
              <w:left w:val="single" w:sz="4" w:space="0" w:color="A5A5A5"/>
              <w:bottom w:val="single" w:sz="8" w:space="0" w:color="A5A5A5"/>
              <w:right w:val="single" w:sz="8" w:space="0" w:color="A5A5A5"/>
            </w:tcBorders>
            <w:noWrap/>
            <w:vAlign w:val="center"/>
            <w:hideMark/>
          </w:tcPr>
          <w:p w14:paraId="3593CB2C"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2024</w:t>
            </w:r>
          </w:p>
        </w:tc>
        <w:tc>
          <w:tcPr>
            <w:tcW w:w="1000" w:type="pct"/>
            <w:tcBorders>
              <w:top w:val="single" w:sz="8" w:space="0" w:color="A5A5A5"/>
              <w:left w:val="single" w:sz="4" w:space="0" w:color="A5A5A5"/>
              <w:bottom w:val="single" w:sz="8" w:space="0" w:color="A5A5A5"/>
              <w:right w:val="single" w:sz="8" w:space="0" w:color="A5A5A5"/>
            </w:tcBorders>
            <w:noWrap/>
            <w:vAlign w:val="center"/>
            <w:hideMark/>
          </w:tcPr>
          <w:p w14:paraId="01E61421"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2025</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729EF1DA"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r/r</w:t>
            </w:r>
          </w:p>
        </w:tc>
      </w:tr>
      <w:tr w:rsidR="005E5BB2" w:rsidRPr="005E5BB2" w14:paraId="076933BE"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688E2123"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bytowski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2F9A31CE"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4975698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85D4026"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72B3D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2E39FF78"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69F2B931"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chojnicki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1FB77D58"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5D506C1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714E8C82"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D714A3D"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0A5F4855"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020A7B6F"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człuchowski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672E06D2"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6BC89AA7"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09E1ECE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496974"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54F1E7D5"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04669968"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gdański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6F17EAE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039C25CC"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1862B04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D11F508"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33D8C1BE"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5F57AB7F"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kartuski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415B0E2A"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5D3B31B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42EFAFE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3CB42D"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4345972D"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1D8D73FD"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kościerski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56A76A3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6FA3318C"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62B0B91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30B8F96D"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68123BD8"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5FC56540"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kwidzyński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2CA222A"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0F8D7DE7"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4223B5D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032E4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65C27446"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1E8EAB35"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lęborski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624ACCA5"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6A99BF37"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274982B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A276E62"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r>
      <w:tr w:rsidR="005E5BB2" w:rsidRPr="005E5BB2" w14:paraId="3044DD29"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6FF396FD"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malborski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6EF467E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1425299"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5867770C"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44EDB6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0CB34062"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5CE52B56"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nowodworski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5EBC59F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7AD4E6E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54ABC56C"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5CC1AA68"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3436EF34"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53B9B8F5"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pucki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16F9622D"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783823A6"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1CBC863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7525C7"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0EDA61F6"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3A83624D"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lastRenderedPageBreak/>
              <w:t>słupski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5D5EF797"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1F4D50F9"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74281042"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4004AFD5"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7FC109FE"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6AECDD33"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starogardzki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1BEEEEA2"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8456F21"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5AC51A41"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8D2493"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r>
      <w:tr w:rsidR="005E5BB2" w:rsidRPr="005E5BB2" w14:paraId="72381D73"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2BA95960"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sztumski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1AD67458"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303A1DD9"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4097EB6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1F2F3CB1"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6A91382B"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6DCECC18"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tczewski</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178B6B8"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7F069060"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39DDA36B"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D3131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r>
      <w:tr w:rsidR="005E5BB2" w:rsidRPr="005E5BB2" w14:paraId="30164BDE"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noWrap/>
            <w:vAlign w:val="center"/>
            <w:hideMark/>
          </w:tcPr>
          <w:p w14:paraId="6024B464" w14:textId="77777777" w:rsidR="005E5BB2" w:rsidRPr="005E5BB2" w:rsidRDefault="005E5BB2" w:rsidP="005E5BB2">
            <w:pPr>
              <w:spacing w:after="0" w:line="240" w:lineRule="auto"/>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wejherowski</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7B295A4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7C7A7DC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0</w:t>
            </w:r>
          </w:p>
        </w:tc>
        <w:tc>
          <w:tcPr>
            <w:tcW w:w="1000" w:type="pct"/>
            <w:tcBorders>
              <w:top w:val="single" w:sz="4" w:space="0" w:color="A5A5A5"/>
              <w:left w:val="single" w:sz="4" w:space="0" w:color="A5A5A5"/>
              <w:bottom w:val="single" w:sz="8" w:space="0" w:color="A5A5A5"/>
              <w:right w:val="single" w:sz="8" w:space="0" w:color="A5A5A5"/>
            </w:tcBorders>
            <w:noWrap/>
            <w:vAlign w:val="center"/>
            <w:hideMark/>
          </w:tcPr>
          <w:p w14:paraId="02396AC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c>
          <w:tcPr>
            <w:tcW w:w="1000" w:type="pct"/>
            <w:tcBorders>
              <w:top w:val="single" w:sz="4" w:space="0" w:color="A5A5A5"/>
              <w:left w:val="single" w:sz="4" w:space="0" w:color="A5A5A5"/>
              <w:bottom w:val="single" w:sz="4" w:space="0" w:color="A5A5A5"/>
              <w:right w:val="single" w:sz="4" w:space="0" w:color="A5A5A5"/>
            </w:tcBorders>
            <w:noWrap/>
            <w:vAlign w:val="bottom"/>
            <w:hideMark/>
          </w:tcPr>
          <w:p w14:paraId="6FC33D5F" w14:textId="77777777" w:rsidR="005E5BB2" w:rsidRPr="005E5BB2" w:rsidRDefault="005E5BB2" w:rsidP="005E5BB2">
            <w:pPr>
              <w:spacing w:after="0" w:line="240" w:lineRule="auto"/>
              <w:jc w:val="right"/>
              <w:rPr>
                <w:rFonts w:ascii="Arial" w:eastAsia="Times New Roman" w:hAnsi="Arial" w:cs="Arial"/>
                <w:color w:val="000000"/>
                <w:kern w:val="0"/>
                <w:sz w:val="24"/>
                <w:szCs w:val="24"/>
                <w:lang w:eastAsia="pl-PL"/>
                <w14:ligatures w14:val="none"/>
              </w:rPr>
            </w:pPr>
            <w:r w:rsidRPr="005E5BB2">
              <w:rPr>
                <w:rFonts w:ascii="Arial" w:eastAsia="Times New Roman" w:hAnsi="Arial" w:cs="Arial"/>
                <w:color w:val="000000"/>
                <w:kern w:val="0"/>
                <w:sz w:val="24"/>
                <w:szCs w:val="24"/>
                <w:lang w:eastAsia="pl-PL"/>
                <w14:ligatures w14:val="none"/>
              </w:rPr>
              <w:t>1</w:t>
            </w:r>
          </w:p>
        </w:tc>
      </w:tr>
      <w:tr w:rsidR="005E5BB2" w:rsidRPr="005E5BB2" w14:paraId="67157AC6" w14:textId="77777777" w:rsidTr="004201D9">
        <w:trPr>
          <w:trHeight w:val="340"/>
        </w:trPr>
        <w:tc>
          <w:tcPr>
            <w:tcW w:w="1000" w:type="pct"/>
            <w:tcBorders>
              <w:top w:val="single" w:sz="4" w:space="0" w:color="A5A5A5"/>
              <w:left w:val="single" w:sz="8" w:space="0" w:color="A5A5A5"/>
              <w:bottom w:val="single" w:sz="8" w:space="0" w:color="A5A5A5"/>
              <w:right w:val="single" w:sz="8" w:space="0" w:color="A5A5A5"/>
            </w:tcBorders>
            <w:shd w:val="clear" w:color="000000" w:fill="EDEDED"/>
            <w:noWrap/>
            <w:vAlign w:val="center"/>
            <w:hideMark/>
          </w:tcPr>
          <w:p w14:paraId="626952D9" w14:textId="77777777" w:rsidR="005E5BB2" w:rsidRPr="005E5BB2" w:rsidRDefault="005E5BB2" w:rsidP="005E5BB2">
            <w:pPr>
              <w:spacing w:after="0" w:line="240" w:lineRule="auto"/>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POMORSKIE</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7D9C2871" w14:textId="77777777" w:rsidR="005E5BB2" w:rsidRPr="005E5BB2" w:rsidRDefault="005E5BB2" w:rsidP="005E5BB2">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3</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6AC8808B" w14:textId="77777777" w:rsidR="005E5BB2" w:rsidRPr="005E5BB2" w:rsidRDefault="005E5BB2" w:rsidP="005E5BB2">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4</w:t>
            </w:r>
          </w:p>
        </w:tc>
        <w:tc>
          <w:tcPr>
            <w:tcW w:w="1000" w:type="pct"/>
            <w:tcBorders>
              <w:top w:val="single" w:sz="4" w:space="0" w:color="A5A5A5"/>
              <w:left w:val="single" w:sz="4" w:space="0" w:color="A5A5A5"/>
              <w:bottom w:val="single" w:sz="8" w:space="0" w:color="A5A5A5"/>
              <w:right w:val="single" w:sz="8" w:space="0" w:color="A5A5A5"/>
            </w:tcBorders>
            <w:shd w:val="clear" w:color="000000" w:fill="EDEDED"/>
            <w:noWrap/>
            <w:vAlign w:val="center"/>
            <w:hideMark/>
          </w:tcPr>
          <w:p w14:paraId="28F83A53" w14:textId="77777777" w:rsidR="005E5BB2" w:rsidRPr="005E5BB2" w:rsidRDefault="005E5BB2" w:rsidP="005E5BB2">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7</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E2564C" w14:textId="77777777" w:rsidR="005E5BB2" w:rsidRPr="005E5BB2" w:rsidRDefault="005E5BB2" w:rsidP="005E5BB2">
            <w:pPr>
              <w:spacing w:after="0" w:line="240" w:lineRule="auto"/>
              <w:jc w:val="right"/>
              <w:rPr>
                <w:rFonts w:ascii="Arial" w:eastAsia="Times New Roman" w:hAnsi="Arial" w:cs="Arial"/>
                <w:b/>
                <w:bCs/>
                <w:color w:val="000000"/>
                <w:kern w:val="0"/>
                <w:sz w:val="24"/>
                <w:szCs w:val="24"/>
                <w:lang w:eastAsia="pl-PL"/>
                <w14:ligatures w14:val="none"/>
              </w:rPr>
            </w:pPr>
            <w:r w:rsidRPr="005E5BB2">
              <w:rPr>
                <w:rFonts w:ascii="Arial" w:eastAsia="Times New Roman" w:hAnsi="Arial" w:cs="Arial"/>
                <w:b/>
                <w:bCs/>
                <w:color w:val="000000"/>
                <w:kern w:val="0"/>
                <w:sz w:val="24"/>
                <w:szCs w:val="24"/>
                <w:lang w:eastAsia="pl-PL"/>
                <w14:ligatures w14:val="none"/>
              </w:rPr>
              <w:t>3</w:t>
            </w:r>
          </w:p>
        </w:tc>
      </w:tr>
    </w:tbl>
    <w:p w14:paraId="0A2DA068" w14:textId="77777777" w:rsidR="005E5BB2" w:rsidRDefault="005E5BB2" w:rsidP="005E5BB2">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danych ROPS.</w:t>
      </w:r>
    </w:p>
    <w:p w14:paraId="0574A8ED" w14:textId="67A4BE0B" w:rsidR="00955830" w:rsidRDefault="00955830" w:rsidP="00327066">
      <w:pPr>
        <w:pStyle w:val="Nagwek2"/>
        <w:numPr>
          <w:ilvl w:val="1"/>
          <w:numId w:val="1"/>
        </w:numPr>
        <w:spacing w:before="240" w:after="120"/>
      </w:pPr>
      <w:bookmarkStart w:id="91" w:name="_Toc233120068"/>
      <w:r w:rsidRPr="00955830">
        <w:t>Dzienne domy i kluby Senior+, gminne kluby i miejsca spotkań dla seniorów</w:t>
      </w:r>
      <w:bookmarkEnd w:id="91"/>
    </w:p>
    <w:p w14:paraId="65E66B43" w14:textId="27A1F3B3" w:rsidR="00955830" w:rsidRDefault="00AD78CF" w:rsidP="00327066">
      <w:pPr>
        <w:spacing w:before="240" w:after="120" w:line="360" w:lineRule="auto"/>
        <w:rPr>
          <w:rFonts w:ascii="Arial" w:hAnsi="Arial" w:cs="Arial"/>
          <w:sz w:val="24"/>
          <w:szCs w:val="24"/>
        </w:rPr>
      </w:pPr>
      <w:r w:rsidRPr="00D82C69">
        <w:rPr>
          <w:rFonts w:ascii="Arial" w:hAnsi="Arial" w:cs="Arial"/>
          <w:sz w:val="24"/>
          <w:szCs w:val="24"/>
        </w:rPr>
        <w:t>Rok 2025 był ostatnim, w którym realizowan</w:t>
      </w:r>
      <w:r w:rsidR="008E0E54">
        <w:rPr>
          <w:rFonts w:ascii="Arial" w:hAnsi="Arial" w:cs="Arial"/>
          <w:sz w:val="24"/>
          <w:szCs w:val="24"/>
        </w:rPr>
        <w:t>o</w:t>
      </w:r>
      <w:r w:rsidRPr="00D82C69">
        <w:rPr>
          <w:rFonts w:ascii="Arial" w:hAnsi="Arial" w:cs="Arial"/>
          <w:sz w:val="24"/>
          <w:szCs w:val="24"/>
        </w:rPr>
        <w:t xml:space="preserve"> program wieloletni „Senior+”, który</w:t>
      </w:r>
      <w:r w:rsidR="008E0E54">
        <w:rPr>
          <w:rFonts w:ascii="Arial" w:hAnsi="Arial" w:cs="Arial"/>
          <w:sz w:val="24"/>
          <w:szCs w:val="24"/>
        </w:rPr>
        <w:t> </w:t>
      </w:r>
      <w:r w:rsidRPr="00D82C69">
        <w:rPr>
          <w:rFonts w:ascii="Arial" w:hAnsi="Arial" w:cs="Arial"/>
          <w:sz w:val="24"/>
          <w:szCs w:val="24"/>
        </w:rPr>
        <w:t>swój początek miał w 2021 roku. Sam program Ministerstwo Rodziny, Pracy i</w:t>
      </w:r>
      <w:r w:rsidR="008E0E54">
        <w:rPr>
          <w:rFonts w:ascii="Arial" w:hAnsi="Arial" w:cs="Arial"/>
          <w:sz w:val="24"/>
          <w:szCs w:val="24"/>
        </w:rPr>
        <w:t> </w:t>
      </w:r>
      <w:r w:rsidRPr="00D82C69">
        <w:rPr>
          <w:rFonts w:ascii="Arial" w:hAnsi="Arial" w:cs="Arial"/>
          <w:sz w:val="24"/>
          <w:szCs w:val="24"/>
        </w:rPr>
        <w:t>Polityki Społecznej zainicjowało w 2017 roku. Program ma na celu wsparcie finansowe JST w rozbudowie infrastruktury ośrodków wsparcia w środowisku lokalnym służącej zapewnieniu wsparcia nieaktywnym zawodowo osobom w wieku 60 i więcej lat. Wsparcie to obejmuje organizację czasu wolnego, kinezyterapię, ofertę opiekuńczą, samopomoc i współdziałanie ze środowiskiem lokalnym – wszystko po to, by</w:t>
      </w:r>
      <w:r w:rsidR="00D82C69">
        <w:rPr>
          <w:rFonts w:ascii="Arial" w:hAnsi="Arial" w:cs="Arial"/>
          <w:sz w:val="24"/>
          <w:szCs w:val="24"/>
        </w:rPr>
        <w:t> </w:t>
      </w:r>
      <w:r w:rsidRPr="00D82C69">
        <w:rPr>
          <w:rFonts w:ascii="Arial" w:hAnsi="Arial" w:cs="Arial"/>
          <w:sz w:val="24"/>
          <w:szCs w:val="24"/>
        </w:rPr>
        <w:t>zwiększyć aktywne uczestnictwo seniorów w życiu społecznym</w:t>
      </w:r>
      <w:r w:rsidRPr="00D82C69">
        <w:rPr>
          <w:rStyle w:val="Odwoanieprzypisudolnego"/>
          <w:rFonts w:ascii="Arial" w:hAnsi="Arial" w:cs="Arial"/>
          <w:sz w:val="24"/>
          <w:szCs w:val="24"/>
        </w:rPr>
        <w:footnoteReference w:id="100"/>
      </w:r>
      <w:r w:rsidRPr="00D82C69">
        <w:rPr>
          <w:rFonts w:ascii="Arial" w:hAnsi="Arial" w:cs="Arial"/>
          <w:sz w:val="24"/>
          <w:szCs w:val="24"/>
        </w:rPr>
        <w:t>.</w:t>
      </w:r>
      <w:r w:rsidR="00CE3C0C">
        <w:rPr>
          <w:rFonts w:ascii="Arial" w:hAnsi="Arial" w:cs="Arial"/>
          <w:sz w:val="24"/>
          <w:szCs w:val="24"/>
        </w:rPr>
        <w:t xml:space="preserve"> Program przewiduje wsparcie dla Dziennych Domów oraz Klubów w dwóch formach: na tworzenie lub wyposażenie Klubów (Moduł I) oraz na zapewnienie funkcjonowania Dziennego Domu lub Klubu (moduł II).</w:t>
      </w:r>
    </w:p>
    <w:p w14:paraId="3CDC1DDF" w14:textId="102876E5" w:rsidR="00CE3C0C" w:rsidRDefault="00CE3C0C" w:rsidP="00327066">
      <w:pPr>
        <w:spacing w:after="120" w:line="360" w:lineRule="auto"/>
        <w:rPr>
          <w:rFonts w:ascii="Arial" w:hAnsi="Arial" w:cs="Arial"/>
          <w:sz w:val="24"/>
          <w:szCs w:val="24"/>
        </w:rPr>
      </w:pPr>
      <w:r>
        <w:rPr>
          <w:rFonts w:ascii="Arial" w:hAnsi="Arial" w:cs="Arial"/>
          <w:sz w:val="24"/>
          <w:szCs w:val="24"/>
        </w:rPr>
        <w:t>Dzienne Domy funkcjonują od poniedziałku do piątku w systemie minimum ośmiogodzinnym. Seniorzy mogą w nich skorzystać z usług socjalnych, edukacyjnych, kulturalno-oświatowych, sportowo-rekreacyjnych, kinezyterapii, aktywizacji społecznej oraz terapii zajęciowej. Ośrodek t</w:t>
      </w:r>
      <w:r w:rsidR="0058117D">
        <w:rPr>
          <w:rFonts w:ascii="Arial" w:hAnsi="Arial" w:cs="Arial"/>
          <w:sz w:val="24"/>
          <w:szCs w:val="24"/>
        </w:rPr>
        <w:t>e</w:t>
      </w:r>
      <w:r>
        <w:rPr>
          <w:rFonts w:ascii="Arial" w:hAnsi="Arial" w:cs="Arial"/>
          <w:sz w:val="24"/>
          <w:szCs w:val="24"/>
        </w:rPr>
        <w:t>n zapewnia również gorący posiłek.</w:t>
      </w:r>
    </w:p>
    <w:p w14:paraId="04BF59EE" w14:textId="054EE0E2" w:rsidR="00CE3C0C" w:rsidRPr="00D82C69" w:rsidRDefault="00CE3C0C" w:rsidP="00327066">
      <w:pPr>
        <w:spacing w:after="120" w:line="360" w:lineRule="auto"/>
        <w:rPr>
          <w:rFonts w:ascii="Arial" w:hAnsi="Arial" w:cs="Arial"/>
          <w:sz w:val="24"/>
          <w:szCs w:val="24"/>
        </w:rPr>
      </w:pPr>
      <w:r>
        <w:rPr>
          <w:rFonts w:ascii="Arial" w:hAnsi="Arial" w:cs="Arial"/>
          <w:sz w:val="24"/>
          <w:szCs w:val="24"/>
        </w:rPr>
        <w:lastRenderedPageBreak/>
        <w:t xml:space="preserve">Warto zaznaczyć, że Ministerstwo ogłaszające nabór </w:t>
      </w:r>
      <w:r w:rsidR="0058117D">
        <w:rPr>
          <w:rFonts w:ascii="Arial" w:hAnsi="Arial" w:cs="Arial"/>
          <w:sz w:val="24"/>
          <w:szCs w:val="24"/>
        </w:rPr>
        <w:t xml:space="preserve">na 2025 rok </w:t>
      </w:r>
      <w:r>
        <w:rPr>
          <w:rFonts w:ascii="Arial" w:hAnsi="Arial" w:cs="Arial"/>
          <w:sz w:val="24"/>
          <w:szCs w:val="24"/>
        </w:rPr>
        <w:t>zarekomendowało, by oferty uwzględniały działania profilaktyczne w zakresie chorób neurodegeneracyjnych, zmniejszające ryzyko i opóźniające stopień zaawansowania chorób neurodegeneracyjnych</w:t>
      </w:r>
      <w:r>
        <w:rPr>
          <w:rStyle w:val="Odwoanieprzypisudolnego"/>
          <w:rFonts w:cs="Arial"/>
          <w:szCs w:val="24"/>
        </w:rPr>
        <w:footnoteReference w:id="101"/>
      </w:r>
      <w:r>
        <w:rPr>
          <w:rFonts w:ascii="Arial" w:hAnsi="Arial" w:cs="Arial"/>
          <w:sz w:val="24"/>
          <w:szCs w:val="24"/>
        </w:rPr>
        <w:t>.</w:t>
      </w:r>
    </w:p>
    <w:p w14:paraId="036A7712" w14:textId="41D431E3" w:rsidR="007F640B" w:rsidRPr="00AD78CF" w:rsidRDefault="00CE3C0C" w:rsidP="00327066">
      <w:pPr>
        <w:spacing w:after="120" w:line="360" w:lineRule="auto"/>
        <w:rPr>
          <w:rFonts w:ascii="Arial" w:hAnsi="Arial" w:cs="Arial"/>
          <w:sz w:val="24"/>
          <w:szCs w:val="24"/>
        </w:rPr>
      </w:pPr>
      <w:r>
        <w:rPr>
          <w:rFonts w:ascii="Arial" w:hAnsi="Arial" w:cs="Arial"/>
          <w:sz w:val="24"/>
          <w:szCs w:val="24"/>
        </w:rPr>
        <w:t>Jak wynika z wyników otwartego konkursu na prowadzenie Domów i Klubów, w roku oceny wsparcie uzyskało 12 Dziennych Domów dysponujących 308 miejscami oraz 29 Klubów z 661 miejscami. JST tworzące Dzienne Domy i Kluby w ramach Programu „Senior+” zobowiązane są do utrzymania ich funkcjonowania przez co najmniej 3 lata od dnia zakończenia realizacji zadania. Szczegółowe dane o dofinansowanych Domach i Klubach „Senior+” zawierają poniższe tabele.</w:t>
      </w:r>
    </w:p>
    <w:p w14:paraId="703366ED" w14:textId="2A439227" w:rsidR="007F640B" w:rsidRPr="007F640B" w:rsidRDefault="007F640B" w:rsidP="007F640B">
      <w:pPr>
        <w:pStyle w:val="Legenda"/>
        <w:keepNext/>
        <w:rPr>
          <w:rFonts w:ascii="Arial" w:hAnsi="Arial" w:cs="Arial"/>
          <w:i w:val="0"/>
          <w:iCs w:val="0"/>
          <w:color w:val="auto"/>
          <w:sz w:val="24"/>
          <w:szCs w:val="24"/>
        </w:rPr>
      </w:pPr>
      <w:bookmarkStart w:id="92" w:name="_Toc233119876"/>
      <w:r w:rsidRPr="007F640B">
        <w:rPr>
          <w:rFonts w:ascii="Arial" w:hAnsi="Arial" w:cs="Arial"/>
          <w:b/>
          <w:bCs/>
          <w:i w:val="0"/>
          <w:iCs w:val="0"/>
          <w:color w:val="auto"/>
          <w:sz w:val="24"/>
          <w:szCs w:val="24"/>
        </w:rPr>
        <w:t xml:space="preserve">Tabela </w:t>
      </w:r>
      <w:r w:rsidRPr="007F640B">
        <w:rPr>
          <w:rFonts w:ascii="Arial" w:hAnsi="Arial" w:cs="Arial"/>
          <w:b/>
          <w:bCs/>
          <w:i w:val="0"/>
          <w:iCs w:val="0"/>
          <w:color w:val="auto"/>
          <w:sz w:val="24"/>
          <w:szCs w:val="24"/>
        </w:rPr>
        <w:fldChar w:fldCharType="begin"/>
      </w:r>
      <w:r w:rsidRPr="007F640B">
        <w:rPr>
          <w:rFonts w:ascii="Arial" w:hAnsi="Arial" w:cs="Arial"/>
          <w:b/>
          <w:bCs/>
          <w:i w:val="0"/>
          <w:iCs w:val="0"/>
          <w:color w:val="auto"/>
          <w:sz w:val="24"/>
          <w:szCs w:val="24"/>
        </w:rPr>
        <w:instrText xml:space="preserve"> SEQ Tabela \* ARABIC </w:instrText>
      </w:r>
      <w:r w:rsidRPr="007F640B">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21</w:t>
      </w:r>
      <w:r w:rsidRPr="007F640B">
        <w:rPr>
          <w:rFonts w:ascii="Arial" w:hAnsi="Arial" w:cs="Arial"/>
          <w:b/>
          <w:bCs/>
          <w:i w:val="0"/>
          <w:iCs w:val="0"/>
          <w:color w:val="auto"/>
          <w:sz w:val="24"/>
          <w:szCs w:val="24"/>
        </w:rPr>
        <w:fldChar w:fldCharType="end"/>
      </w:r>
      <w:r w:rsidRPr="007F640B">
        <w:rPr>
          <w:rFonts w:ascii="Arial" w:hAnsi="Arial" w:cs="Arial"/>
          <w:b/>
          <w:bCs/>
          <w:i w:val="0"/>
          <w:iCs w:val="0"/>
          <w:color w:val="auto"/>
          <w:sz w:val="24"/>
          <w:szCs w:val="24"/>
        </w:rPr>
        <w:t>.</w:t>
      </w:r>
      <w:r w:rsidRPr="007F640B">
        <w:rPr>
          <w:rFonts w:ascii="Arial" w:hAnsi="Arial" w:cs="Arial"/>
          <w:i w:val="0"/>
          <w:iCs w:val="0"/>
          <w:color w:val="auto"/>
          <w:sz w:val="24"/>
          <w:szCs w:val="24"/>
        </w:rPr>
        <w:t xml:space="preserve"> Dzienne Domy </w:t>
      </w:r>
      <w:r w:rsidR="00CE3C0C">
        <w:rPr>
          <w:rFonts w:ascii="Arial" w:hAnsi="Arial" w:cs="Arial"/>
          <w:i w:val="0"/>
          <w:iCs w:val="0"/>
          <w:color w:val="auto"/>
          <w:sz w:val="24"/>
          <w:szCs w:val="24"/>
        </w:rPr>
        <w:t>„</w:t>
      </w:r>
      <w:r w:rsidRPr="007F640B">
        <w:rPr>
          <w:rFonts w:ascii="Arial" w:hAnsi="Arial" w:cs="Arial"/>
          <w:i w:val="0"/>
          <w:iCs w:val="0"/>
          <w:color w:val="auto"/>
          <w:sz w:val="24"/>
          <w:szCs w:val="24"/>
        </w:rPr>
        <w:t>Senior+</w:t>
      </w:r>
      <w:r w:rsidR="00CE3C0C">
        <w:rPr>
          <w:rFonts w:ascii="Arial" w:hAnsi="Arial" w:cs="Arial"/>
          <w:i w:val="0"/>
          <w:iCs w:val="0"/>
          <w:color w:val="auto"/>
          <w:sz w:val="24"/>
          <w:szCs w:val="24"/>
        </w:rPr>
        <w:t>”</w:t>
      </w:r>
      <w:r w:rsidRPr="007F640B">
        <w:rPr>
          <w:rFonts w:ascii="Arial" w:hAnsi="Arial" w:cs="Arial"/>
          <w:i w:val="0"/>
          <w:iCs w:val="0"/>
          <w:color w:val="auto"/>
          <w:sz w:val="24"/>
          <w:szCs w:val="24"/>
        </w:rPr>
        <w:t xml:space="preserve"> </w:t>
      </w:r>
      <w:r>
        <w:rPr>
          <w:rFonts w:ascii="Arial" w:hAnsi="Arial" w:cs="Arial"/>
          <w:i w:val="0"/>
          <w:iCs w:val="0"/>
          <w:color w:val="auto"/>
          <w:sz w:val="24"/>
          <w:szCs w:val="24"/>
        </w:rPr>
        <w:t>dofinansowane w Programie w 2025 roku</w:t>
      </w:r>
      <w:bookmarkEnd w:id="92"/>
    </w:p>
    <w:tbl>
      <w:tblPr>
        <w:tblW w:w="4963" w:type="pct"/>
        <w:tblCellMar>
          <w:left w:w="70" w:type="dxa"/>
          <w:right w:w="70" w:type="dxa"/>
        </w:tblCellMar>
        <w:tblLook w:val="04A0" w:firstRow="1" w:lastRow="0" w:firstColumn="1" w:lastColumn="0" w:noHBand="0" w:noVBand="1"/>
      </w:tblPr>
      <w:tblGrid>
        <w:gridCol w:w="1838"/>
        <w:gridCol w:w="2479"/>
        <w:gridCol w:w="2339"/>
        <w:gridCol w:w="2339"/>
      </w:tblGrid>
      <w:tr w:rsidR="007F640B" w:rsidRPr="007F640B" w14:paraId="53595868" w14:textId="77777777" w:rsidTr="007F640B">
        <w:trPr>
          <w:trHeight w:val="340"/>
          <w:tblHeader/>
        </w:trPr>
        <w:tc>
          <w:tcPr>
            <w:tcW w:w="1022" w:type="pct"/>
            <w:tcBorders>
              <w:top w:val="single" w:sz="4" w:space="0" w:color="A5A5A5"/>
              <w:left w:val="single" w:sz="4" w:space="0" w:color="A5A5A5"/>
              <w:bottom w:val="single" w:sz="8" w:space="0" w:color="A5A5A5"/>
              <w:right w:val="single" w:sz="4" w:space="0" w:color="A5A5A5"/>
            </w:tcBorders>
            <w:noWrap/>
            <w:vAlign w:val="bottom"/>
            <w:hideMark/>
          </w:tcPr>
          <w:p w14:paraId="63B40E07"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powiat</w:t>
            </w:r>
          </w:p>
        </w:tc>
        <w:tc>
          <w:tcPr>
            <w:tcW w:w="1378" w:type="pct"/>
            <w:tcBorders>
              <w:top w:val="single" w:sz="4" w:space="0" w:color="A5A5A5"/>
              <w:left w:val="single" w:sz="4" w:space="0" w:color="A5A5A5"/>
              <w:bottom w:val="single" w:sz="8" w:space="0" w:color="A5A5A5"/>
              <w:right w:val="single" w:sz="4" w:space="0" w:color="A5A5A5"/>
            </w:tcBorders>
            <w:noWrap/>
            <w:vAlign w:val="bottom"/>
            <w:hideMark/>
          </w:tcPr>
          <w:p w14:paraId="0D8B1F74"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gmina</w:t>
            </w:r>
          </w:p>
        </w:tc>
        <w:tc>
          <w:tcPr>
            <w:tcW w:w="1300" w:type="pct"/>
            <w:tcBorders>
              <w:top w:val="single" w:sz="4" w:space="0" w:color="A5A5A5"/>
              <w:left w:val="single" w:sz="4" w:space="0" w:color="A5A5A5"/>
              <w:bottom w:val="single" w:sz="8" w:space="0" w:color="A5A5A5"/>
              <w:right w:val="single" w:sz="4" w:space="0" w:color="A5A5A5"/>
            </w:tcBorders>
            <w:noWrap/>
            <w:vAlign w:val="bottom"/>
            <w:hideMark/>
          </w:tcPr>
          <w:p w14:paraId="2D4250C0"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liczba domów</w:t>
            </w:r>
          </w:p>
        </w:tc>
        <w:tc>
          <w:tcPr>
            <w:tcW w:w="1300" w:type="pct"/>
            <w:tcBorders>
              <w:top w:val="single" w:sz="4" w:space="0" w:color="A5A5A5"/>
              <w:left w:val="single" w:sz="4" w:space="0" w:color="A5A5A5"/>
              <w:bottom w:val="single" w:sz="8" w:space="0" w:color="A5A5A5"/>
              <w:right w:val="single" w:sz="4" w:space="0" w:color="A5A5A5"/>
            </w:tcBorders>
            <w:noWrap/>
            <w:vAlign w:val="bottom"/>
            <w:hideMark/>
          </w:tcPr>
          <w:p w14:paraId="6420A4A6"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liczba miejsc</w:t>
            </w:r>
          </w:p>
        </w:tc>
      </w:tr>
      <w:tr w:rsidR="007F640B" w:rsidRPr="007F640B" w14:paraId="5D4C4771"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5A18166"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bytowski</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FEDE3F2"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Bytów</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4E961B"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E13F7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2B84F039"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525D8F18"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kwidzyński</w:t>
            </w:r>
          </w:p>
        </w:tc>
        <w:tc>
          <w:tcPr>
            <w:tcW w:w="1378" w:type="pct"/>
            <w:tcBorders>
              <w:top w:val="single" w:sz="4" w:space="0" w:color="A5A5A5"/>
              <w:left w:val="single" w:sz="4" w:space="0" w:color="A5A5A5"/>
              <w:bottom w:val="single" w:sz="4" w:space="0" w:color="A5A5A5"/>
              <w:right w:val="single" w:sz="4" w:space="0" w:color="A5A5A5"/>
            </w:tcBorders>
            <w:vAlign w:val="center"/>
            <w:hideMark/>
          </w:tcPr>
          <w:p w14:paraId="6A476BC6"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Kwidzyn</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50FE85E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4F63321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25</w:t>
            </w:r>
          </w:p>
        </w:tc>
      </w:tr>
      <w:tr w:rsidR="007F640B" w:rsidRPr="007F640B" w14:paraId="0877CC95"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6009513"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chojnicki</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F63AF9F"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Czersk</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557008"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B7B3C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20</w:t>
            </w:r>
          </w:p>
        </w:tc>
      </w:tr>
      <w:tr w:rsidR="007F640B" w:rsidRPr="007F640B" w14:paraId="06A3743D"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76F01EF5"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kościerski</w:t>
            </w:r>
          </w:p>
        </w:tc>
        <w:tc>
          <w:tcPr>
            <w:tcW w:w="1378" w:type="pct"/>
            <w:tcBorders>
              <w:top w:val="single" w:sz="4" w:space="0" w:color="A5A5A5"/>
              <w:left w:val="single" w:sz="4" w:space="0" w:color="A5A5A5"/>
              <w:bottom w:val="single" w:sz="4" w:space="0" w:color="A5A5A5"/>
              <w:right w:val="single" w:sz="4" w:space="0" w:color="A5A5A5"/>
            </w:tcBorders>
            <w:vAlign w:val="center"/>
            <w:hideMark/>
          </w:tcPr>
          <w:p w14:paraId="74E08AFF"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Kościerzyna</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65414B5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14F4992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20</w:t>
            </w:r>
          </w:p>
        </w:tc>
      </w:tr>
      <w:tr w:rsidR="007F640B" w:rsidRPr="007F640B" w14:paraId="6145FA09"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47AEF531"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Gdańsk</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E013903"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Gdańsk</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F4E44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E58C58"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54</w:t>
            </w:r>
          </w:p>
        </w:tc>
      </w:tr>
      <w:tr w:rsidR="007F640B" w:rsidRPr="007F640B" w14:paraId="5D624A74"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549624F4"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Gdynia</w:t>
            </w:r>
          </w:p>
        </w:tc>
        <w:tc>
          <w:tcPr>
            <w:tcW w:w="1378" w:type="pct"/>
            <w:tcBorders>
              <w:top w:val="single" w:sz="4" w:space="0" w:color="A5A5A5"/>
              <w:left w:val="single" w:sz="4" w:space="0" w:color="A5A5A5"/>
              <w:bottom w:val="single" w:sz="4" w:space="0" w:color="A5A5A5"/>
              <w:right w:val="single" w:sz="4" w:space="0" w:color="A5A5A5"/>
            </w:tcBorders>
            <w:vAlign w:val="center"/>
            <w:hideMark/>
          </w:tcPr>
          <w:p w14:paraId="1F147DE2"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Gdynia</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702E076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30DE5B5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22</w:t>
            </w:r>
          </w:p>
        </w:tc>
      </w:tr>
      <w:tr w:rsidR="007F640B" w:rsidRPr="007F640B" w14:paraId="27E82C4E"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ECF3309"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starogardzki</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DE5B385"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Starogard Gdański</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24A13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49F27B"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385971D3"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10F87B17"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kwidzyński</w:t>
            </w:r>
          </w:p>
        </w:tc>
        <w:tc>
          <w:tcPr>
            <w:tcW w:w="1378" w:type="pct"/>
            <w:tcBorders>
              <w:top w:val="single" w:sz="4" w:space="0" w:color="A5A5A5"/>
              <w:left w:val="single" w:sz="4" w:space="0" w:color="A5A5A5"/>
              <w:bottom w:val="single" w:sz="4" w:space="0" w:color="A5A5A5"/>
              <w:right w:val="single" w:sz="4" w:space="0" w:color="A5A5A5"/>
            </w:tcBorders>
            <w:vAlign w:val="center"/>
            <w:hideMark/>
          </w:tcPr>
          <w:p w14:paraId="2796D129"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Ryjewo</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5FE2E76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1ED3A47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50</w:t>
            </w:r>
          </w:p>
        </w:tc>
      </w:tr>
      <w:tr w:rsidR="007F640B" w:rsidRPr="007F640B" w14:paraId="36BF5A4A"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A708A83"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kościerski</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2A7E9BC8"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Stara Kiszewa</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2B197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7D44A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71C2D70D"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65F79562"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starogardzki</w:t>
            </w:r>
          </w:p>
        </w:tc>
        <w:tc>
          <w:tcPr>
            <w:tcW w:w="1378" w:type="pct"/>
            <w:tcBorders>
              <w:top w:val="single" w:sz="4" w:space="0" w:color="A5A5A5"/>
              <w:left w:val="single" w:sz="4" w:space="0" w:color="A5A5A5"/>
              <w:bottom w:val="single" w:sz="4" w:space="0" w:color="A5A5A5"/>
              <w:right w:val="single" w:sz="4" w:space="0" w:color="A5A5A5"/>
            </w:tcBorders>
            <w:vAlign w:val="center"/>
            <w:hideMark/>
          </w:tcPr>
          <w:p w14:paraId="662ABBE6"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Skarszewy</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10774498"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4A8F2D1F"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32</w:t>
            </w:r>
          </w:p>
        </w:tc>
      </w:tr>
      <w:tr w:rsidR="007F640B" w:rsidRPr="007F640B" w14:paraId="4B857476"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AC0F0ED"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sztumski</w:t>
            </w:r>
          </w:p>
        </w:tc>
        <w:tc>
          <w:tcPr>
            <w:tcW w:w="1378"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6E7A0D2"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Dzierzgoń</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11614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13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CD6AC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25</w:t>
            </w:r>
          </w:p>
        </w:tc>
      </w:tr>
      <w:tr w:rsidR="007F640B" w:rsidRPr="007F640B" w14:paraId="01B60053" w14:textId="77777777" w:rsidTr="007F640B">
        <w:trPr>
          <w:trHeight w:val="340"/>
        </w:trPr>
        <w:tc>
          <w:tcPr>
            <w:tcW w:w="1022" w:type="pct"/>
            <w:tcBorders>
              <w:top w:val="single" w:sz="4" w:space="0" w:color="A5A5A5"/>
              <w:left w:val="single" w:sz="4" w:space="0" w:color="A5A5A5"/>
              <w:bottom w:val="single" w:sz="4" w:space="0" w:color="A5A5A5"/>
              <w:right w:val="single" w:sz="4" w:space="0" w:color="A5A5A5"/>
            </w:tcBorders>
            <w:noWrap/>
            <w:vAlign w:val="center"/>
            <w:hideMark/>
          </w:tcPr>
          <w:p w14:paraId="59D1A07E"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POMORSKIE</w:t>
            </w:r>
          </w:p>
        </w:tc>
        <w:tc>
          <w:tcPr>
            <w:tcW w:w="1378" w:type="pct"/>
            <w:tcBorders>
              <w:top w:val="single" w:sz="4" w:space="0" w:color="A5A5A5"/>
              <w:left w:val="single" w:sz="4" w:space="0" w:color="A5A5A5"/>
              <w:bottom w:val="single" w:sz="4" w:space="0" w:color="A5A5A5"/>
              <w:right w:val="single" w:sz="4" w:space="0" w:color="A5A5A5"/>
            </w:tcBorders>
            <w:noWrap/>
            <w:vAlign w:val="center"/>
            <w:hideMark/>
          </w:tcPr>
          <w:p w14:paraId="5A06E281"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552C5BCF"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12</w:t>
            </w:r>
          </w:p>
        </w:tc>
        <w:tc>
          <w:tcPr>
            <w:tcW w:w="1300" w:type="pct"/>
            <w:tcBorders>
              <w:top w:val="single" w:sz="4" w:space="0" w:color="A5A5A5"/>
              <w:left w:val="single" w:sz="4" w:space="0" w:color="A5A5A5"/>
              <w:bottom w:val="single" w:sz="4" w:space="0" w:color="A5A5A5"/>
              <w:right w:val="single" w:sz="4" w:space="0" w:color="A5A5A5"/>
            </w:tcBorders>
            <w:noWrap/>
            <w:vAlign w:val="bottom"/>
            <w:hideMark/>
          </w:tcPr>
          <w:p w14:paraId="21CAF216"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308</w:t>
            </w:r>
          </w:p>
        </w:tc>
      </w:tr>
    </w:tbl>
    <w:p w14:paraId="17A3F7C1" w14:textId="356FC349" w:rsidR="007F640B" w:rsidRPr="001C4D79" w:rsidRDefault="007F640B" w:rsidP="00452426">
      <w:pPr>
        <w:spacing w:after="240"/>
        <w:rPr>
          <w:rFonts w:ascii="Arial" w:hAnsi="Arial" w:cs="Arial"/>
          <w:sz w:val="24"/>
          <w:szCs w:val="24"/>
        </w:rPr>
      </w:pPr>
      <w:r w:rsidRPr="001C4D79">
        <w:rPr>
          <w:rFonts w:ascii="Arial" w:hAnsi="Arial" w:cs="Arial"/>
          <w:sz w:val="24"/>
          <w:szCs w:val="24"/>
        </w:rPr>
        <w:t>Źródło: opracowanie własne na podstawie</w:t>
      </w:r>
      <w:r>
        <w:rPr>
          <w:rFonts w:ascii="Arial" w:hAnsi="Arial" w:cs="Arial"/>
          <w:sz w:val="24"/>
          <w:szCs w:val="24"/>
        </w:rPr>
        <w:t xml:space="preserve"> danych PUW.</w:t>
      </w:r>
    </w:p>
    <w:p w14:paraId="1D2C6BE6" w14:textId="52821F0A" w:rsidR="007F640B" w:rsidRPr="007F640B" w:rsidRDefault="007F640B" w:rsidP="007F640B">
      <w:pPr>
        <w:pStyle w:val="Legenda"/>
        <w:keepNext/>
        <w:rPr>
          <w:rFonts w:ascii="Arial" w:hAnsi="Arial" w:cs="Arial"/>
          <w:i w:val="0"/>
          <w:iCs w:val="0"/>
          <w:color w:val="auto"/>
          <w:sz w:val="24"/>
          <w:szCs w:val="24"/>
        </w:rPr>
      </w:pPr>
      <w:bookmarkStart w:id="93" w:name="_Toc233119877"/>
      <w:r w:rsidRPr="007F640B">
        <w:rPr>
          <w:rFonts w:ascii="Arial" w:hAnsi="Arial" w:cs="Arial"/>
          <w:b/>
          <w:bCs/>
          <w:i w:val="0"/>
          <w:iCs w:val="0"/>
          <w:color w:val="auto"/>
          <w:sz w:val="24"/>
          <w:szCs w:val="24"/>
        </w:rPr>
        <w:lastRenderedPageBreak/>
        <w:t xml:space="preserve">Tabela </w:t>
      </w:r>
      <w:r w:rsidRPr="007F640B">
        <w:rPr>
          <w:rFonts w:ascii="Arial" w:hAnsi="Arial" w:cs="Arial"/>
          <w:b/>
          <w:bCs/>
          <w:i w:val="0"/>
          <w:iCs w:val="0"/>
          <w:color w:val="auto"/>
          <w:sz w:val="24"/>
          <w:szCs w:val="24"/>
        </w:rPr>
        <w:fldChar w:fldCharType="begin"/>
      </w:r>
      <w:r w:rsidRPr="007F640B">
        <w:rPr>
          <w:rFonts w:ascii="Arial" w:hAnsi="Arial" w:cs="Arial"/>
          <w:b/>
          <w:bCs/>
          <w:i w:val="0"/>
          <w:iCs w:val="0"/>
          <w:color w:val="auto"/>
          <w:sz w:val="24"/>
          <w:szCs w:val="24"/>
        </w:rPr>
        <w:instrText xml:space="preserve"> SEQ Tabela \* ARABIC </w:instrText>
      </w:r>
      <w:r w:rsidRPr="007F640B">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22</w:t>
      </w:r>
      <w:r w:rsidRPr="007F640B">
        <w:rPr>
          <w:rFonts w:ascii="Arial" w:hAnsi="Arial" w:cs="Arial"/>
          <w:b/>
          <w:bCs/>
          <w:i w:val="0"/>
          <w:iCs w:val="0"/>
          <w:color w:val="auto"/>
          <w:sz w:val="24"/>
          <w:szCs w:val="24"/>
        </w:rPr>
        <w:fldChar w:fldCharType="end"/>
      </w:r>
      <w:r w:rsidRPr="007F640B">
        <w:rPr>
          <w:rFonts w:ascii="Arial" w:hAnsi="Arial" w:cs="Arial"/>
          <w:b/>
          <w:bCs/>
          <w:i w:val="0"/>
          <w:iCs w:val="0"/>
          <w:color w:val="auto"/>
          <w:sz w:val="24"/>
          <w:szCs w:val="24"/>
        </w:rPr>
        <w:t>.</w:t>
      </w:r>
      <w:r>
        <w:rPr>
          <w:rFonts w:ascii="Arial" w:hAnsi="Arial" w:cs="Arial"/>
          <w:i w:val="0"/>
          <w:iCs w:val="0"/>
          <w:color w:val="auto"/>
          <w:sz w:val="24"/>
          <w:szCs w:val="24"/>
        </w:rPr>
        <w:t xml:space="preserve"> </w:t>
      </w:r>
      <w:r w:rsidRPr="007F640B">
        <w:rPr>
          <w:rFonts w:ascii="Arial" w:hAnsi="Arial" w:cs="Arial"/>
          <w:i w:val="0"/>
          <w:iCs w:val="0"/>
          <w:color w:val="auto"/>
          <w:sz w:val="24"/>
          <w:szCs w:val="24"/>
        </w:rPr>
        <w:t xml:space="preserve">Kluby </w:t>
      </w:r>
      <w:r w:rsidR="00CE3C0C">
        <w:rPr>
          <w:rFonts w:ascii="Arial" w:hAnsi="Arial" w:cs="Arial"/>
          <w:i w:val="0"/>
          <w:iCs w:val="0"/>
          <w:color w:val="auto"/>
          <w:sz w:val="24"/>
          <w:szCs w:val="24"/>
        </w:rPr>
        <w:t>„</w:t>
      </w:r>
      <w:r w:rsidRPr="007F640B">
        <w:rPr>
          <w:rFonts w:ascii="Arial" w:hAnsi="Arial" w:cs="Arial"/>
          <w:i w:val="0"/>
          <w:iCs w:val="0"/>
          <w:color w:val="auto"/>
          <w:sz w:val="24"/>
          <w:szCs w:val="24"/>
        </w:rPr>
        <w:t>Senior+</w:t>
      </w:r>
      <w:r w:rsidR="00CE3C0C">
        <w:rPr>
          <w:rFonts w:ascii="Arial" w:hAnsi="Arial" w:cs="Arial"/>
          <w:i w:val="0"/>
          <w:iCs w:val="0"/>
          <w:color w:val="auto"/>
          <w:sz w:val="24"/>
          <w:szCs w:val="24"/>
        </w:rPr>
        <w:t>”</w:t>
      </w:r>
      <w:r w:rsidRPr="007F640B">
        <w:rPr>
          <w:rFonts w:ascii="Arial" w:hAnsi="Arial" w:cs="Arial"/>
          <w:i w:val="0"/>
          <w:iCs w:val="0"/>
          <w:color w:val="auto"/>
          <w:sz w:val="24"/>
          <w:szCs w:val="24"/>
        </w:rPr>
        <w:t xml:space="preserve"> dofinansowane w Programie w 2025 roku</w:t>
      </w:r>
      <w:bookmarkEnd w:id="93"/>
    </w:p>
    <w:tbl>
      <w:tblPr>
        <w:tblW w:w="4963" w:type="pct"/>
        <w:tblCellMar>
          <w:left w:w="70" w:type="dxa"/>
          <w:right w:w="70" w:type="dxa"/>
        </w:tblCellMar>
        <w:tblLook w:val="04A0" w:firstRow="1" w:lastRow="0" w:firstColumn="1" w:lastColumn="0" w:noHBand="0" w:noVBand="1"/>
      </w:tblPr>
      <w:tblGrid>
        <w:gridCol w:w="1732"/>
        <w:gridCol w:w="3729"/>
        <w:gridCol w:w="1767"/>
        <w:gridCol w:w="1767"/>
      </w:tblGrid>
      <w:tr w:rsidR="007F640B" w:rsidRPr="007F640B" w14:paraId="726F5837" w14:textId="77777777" w:rsidTr="007F640B">
        <w:trPr>
          <w:trHeight w:val="340"/>
          <w:tblHeader/>
        </w:trPr>
        <w:tc>
          <w:tcPr>
            <w:tcW w:w="963" w:type="pct"/>
            <w:tcBorders>
              <w:top w:val="single" w:sz="4" w:space="0" w:color="A5A5A5"/>
              <w:left w:val="single" w:sz="4" w:space="0" w:color="A5A5A5"/>
              <w:bottom w:val="single" w:sz="8" w:space="0" w:color="A5A5A5"/>
              <w:right w:val="single" w:sz="4" w:space="0" w:color="A5A5A5"/>
            </w:tcBorders>
            <w:noWrap/>
            <w:vAlign w:val="bottom"/>
            <w:hideMark/>
          </w:tcPr>
          <w:p w14:paraId="10774613"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powiat</w:t>
            </w:r>
          </w:p>
        </w:tc>
        <w:tc>
          <w:tcPr>
            <w:tcW w:w="2073" w:type="pct"/>
            <w:tcBorders>
              <w:top w:val="single" w:sz="4" w:space="0" w:color="A5A5A5"/>
              <w:left w:val="single" w:sz="4" w:space="0" w:color="A5A5A5"/>
              <w:bottom w:val="single" w:sz="8" w:space="0" w:color="A5A5A5"/>
              <w:right w:val="single" w:sz="4" w:space="0" w:color="A5A5A5"/>
            </w:tcBorders>
            <w:noWrap/>
            <w:vAlign w:val="bottom"/>
            <w:hideMark/>
          </w:tcPr>
          <w:p w14:paraId="4AC7EEC4"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gmina</w:t>
            </w:r>
          </w:p>
        </w:tc>
        <w:tc>
          <w:tcPr>
            <w:tcW w:w="982" w:type="pct"/>
            <w:tcBorders>
              <w:top w:val="single" w:sz="4" w:space="0" w:color="A5A5A5"/>
              <w:left w:val="single" w:sz="4" w:space="0" w:color="A5A5A5"/>
              <w:bottom w:val="single" w:sz="8" w:space="0" w:color="A5A5A5"/>
              <w:right w:val="single" w:sz="4" w:space="0" w:color="A5A5A5"/>
            </w:tcBorders>
            <w:noWrap/>
            <w:vAlign w:val="bottom"/>
            <w:hideMark/>
          </w:tcPr>
          <w:p w14:paraId="731FA0F4"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liczba klubów</w:t>
            </w:r>
          </w:p>
        </w:tc>
        <w:tc>
          <w:tcPr>
            <w:tcW w:w="982" w:type="pct"/>
            <w:tcBorders>
              <w:top w:val="single" w:sz="4" w:space="0" w:color="A5A5A5"/>
              <w:left w:val="single" w:sz="4" w:space="0" w:color="A5A5A5"/>
              <w:bottom w:val="single" w:sz="8" w:space="0" w:color="A5A5A5"/>
              <w:right w:val="single" w:sz="4" w:space="0" w:color="A5A5A5"/>
            </w:tcBorders>
            <w:noWrap/>
            <w:vAlign w:val="bottom"/>
            <w:hideMark/>
          </w:tcPr>
          <w:p w14:paraId="1F6EA2FC"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liczba miejsc</w:t>
            </w:r>
          </w:p>
        </w:tc>
      </w:tr>
      <w:tr w:rsidR="007F640B" w:rsidRPr="007F640B" w14:paraId="52F016FB"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4981870"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słupski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9EE4E3D"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Ustka</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3C53EC"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6C75C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38</w:t>
            </w:r>
          </w:p>
        </w:tc>
      </w:tr>
      <w:tr w:rsidR="007F640B" w:rsidRPr="007F640B" w14:paraId="3FBF647C"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5FAE8F65"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człuchowski</w:t>
            </w:r>
          </w:p>
        </w:tc>
        <w:tc>
          <w:tcPr>
            <w:tcW w:w="2073" w:type="pct"/>
            <w:tcBorders>
              <w:top w:val="single" w:sz="4" w:space="0" w:color="A5A5A5"/>
              <w:left w:val="single" w:sz="4" w:space="0" w:color="A5A5A5"/>
              <w:bottom w:val="single" w:sz="4" w:space="0" w:color="A5A5A5"/>
              <w:right w:val="single" w:sz="4" w:space="0" w:color="A5A5A5"/>
            </w:tcBorders>
            <w:vAlign w:val="center"/>
            <w:hideMark/>
          </w:tcPr>
          <w:p w14:paraId="46C00B54"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Człuchów</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507F761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44E27C17"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6BC42FF3"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C7EB2A1"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malborski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3978C34"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Malbork</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EA65D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51660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24</w:t>
            </w:r>
          </w:p>
        </w:tc>
      </w:tr>
      <w:tr w:rsidR="007F640B" w:rsidRPr="007F640B" w14:paraId="5EB7428E"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60705E75"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wejherowski</w:t>
            </w:r>
          </w:p>
        </w:tc>
        <w:tc>
          <w:tcPr>
            <w:tcW w:w="2073" w:type="pct"/>
            <w:tcBorders>
              <w:top w:val="single" w:sz="4" w:space="0" w:color="A5A5A5"/>
              <w:left w:val="single" w:sz="4" w:space="0" w:color="A5A5A5"/>
              <w:bottom w:val="single" w:sz="4" w:space="0" w:color="A5A5A5"/>
              <w:right w:val="single" w:sz="4" w:space="0" w:color="A5A5A5"/>
            </w:tcBorders>
            <w:vAlign w:val="center"/>
            <w:hideMark/>
          </w:tcPr>
          <w:p w14:paraId="51E49EF8"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Linia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4AB3829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63A57CF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25</w:t>
            </w:r>
          </w:p>
        </w:tc>
      </w:tr>
      <w:tr w:rsidR="007F640B" w:rsidRPr="007F640B" w14:paraId="0E00BA97"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78117FB"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sztumski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E81BC37"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Stary Dzierzgoń</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1E877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40837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7158D077"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4D02E01D" w14:textId="77777777" w:rsidR="007F640B" w:rsidRPr="007F640B" w:rsidRDefault="007F640B" w:rsidP="007F640B">
            <w:pPr>
              <w:spacing w:after="0" w:line="240" w:lineRule="auto"/>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pucki</w:t>
            </w:r>
          </w:p>
        </w:tc>
        <w:tc>
          <w:tcPr>
            <w:tcW w:w="2073" w:type="pct"/>
            <w:tcBorders>
              <w:top w:val="single" w:sz="4" w:space="0" w:color="A5A5A5"/>
              <w:left w:val="single" w:sz="4" w:space="0" w:color="A5A5A5"/>
              <w:bottom w:val="single" w:sz="4" w:space="0" w:color="A5A5A5"/>
              <w:right w:val="single" w:sz="4" w:space="0" w:color="A5A5A5"/>
            </w:tcBorders>
            <w:vAlign w:val="center"/>
            <w:hideMark/>
          </w:tcPr>
          <w:p w14:paraId="025C874A"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Jastarnia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32BED1B0"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5D7F226E"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24</w:t>
            </w:r>
          </w:p>
        </w:tc>
      </w:tr>
      <w:tr w:rsidR="007F640B" w:rsidRPr="007F640B" w14:paraId="3AF03F72"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774264C1"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człuchowski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920464F"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Przechlewo</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362AD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15D09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35</w:t>
            </w:r>
          </w:p>
        </w:tc>
      </w:tr>
      <w:tr w:rsidR="007F640B" w:rsidRPr="007F640B" w14:paraId="45A491EE"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2DBEC54B"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tczewski</w:t>
            </w:r>
          </w:p>
        </w:tc>
        <w:tc>
          <w:tcPr>
            <w:tcW w:w="2073" w:type="pct"/>
            <w:tcBorders>
              <w:top w:val="single" w:sz="4" w:space="0" w:color="A5A5A5"/>
              <w:left w:val="single" w:sz="4" w:space="0" w:color="A5A5A5"/>
              <w:bottom w:val="single" w:sz="4" w:space="0" w:color="A5A5A5"/>
              <w:right w:val="single" w:sz="4" w:space="0" w:color="A5A5A5"/>
            </w:tcBorders>
            <w:vAlign w:val="center"/>
            <w:hideMark/>
          </w:tcPr>
          <w:p w14:paraId="0AA38FA9"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Pelplin</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3FCB0FD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6C2AEBC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556516E8"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57F2084"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tczewski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90F459E"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Tczew (g. miejska)</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EE73D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DE2CAF"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4F3B34DB"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222C9A40"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gdański</w:t>
            </w:r>
          </w:p>
        </w:tc>
        <w:tc>
          <w:tcPr>
            <w:tcW w:w="2073" w:type="pct"/>
            <w:tcBorders>
              <w:top w:val="single" w:sz="4" w:space="0" w:color="A5A5A5"/>
              <w:left w:val="single" w:sz="4" w:space="0" w:color="A5A5A5"/>
              <w:bottom w:val="single" w:sz="4" w:space="0" w:color="A5A5A5"/>
              <w:right w:val="single" w:sz="4" w:space="0" w:color="A5A5A5"/>
            </w:tcBorders>
            <w:vAlign w:val="center"/>
            <w:hideMark/>
          </w:tcPr>
          <w:p w14:paraId="2426462B"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Przywidz</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6B5EACF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2A1DAB2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20</w:t>
            </w:r>
          </w:p>
        </w:tc>
      </w:tr>
      <w:tr w:rsidR="007F640B" w:rsidRPr="007F640B" w14:paraId="561D42D5"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D6798EA"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słupski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A621D4D"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Redzikowo</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0AFA1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288258"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0CC059DC"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3B99CF8E"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starogardzki</w:t>
            </w:r>
          </w:p>
        </w:tc>
        <w:tc>
          <w:tcPr>
            <w:tcW w:w="2073" w:type="pct"/>
            <w:tcBorders>
              <w:top w:val="single" w:sz="4" w:space="0" w:color="A5A5A5"/>
              <w:left w:val="single" w:sz="4" w:space="0" w:color="A5A5A5"/>
              <w:bottom w:val="single" w:sz="4" w:space="0" w:color="A5A5A5"/>
              <w:right w:val="single" w:sz="4" w:space="0" w:color="A5A5A5"/>
            </w:tcBorders>
            <w:noWrap/>
            <w:vAlign w:val="center"/>
            <w:hideMark/>
          </w:tcPr>
          <w:p w14:paraId="16BC3CD3"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Starogard Gdański (g. wiejska)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4E76340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27B603E6"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18</w:t>
            </w:r>
          </w:p>
        </w:tc>
      </w:tr>
      <w:tr w:rsidR="007F640B" w:rsidRPr="007F640B" w14:paraId="344E12A9"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4A441574"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sztumski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0F7D663"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Sztum</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E8663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A6F692"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34B48812"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322EAC25"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kwidzyński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438EDD9C"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Gardeja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5AD87F2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3E9351C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20</w:t>
            </w:r>
          </w:p>
        </w:tc>
      </w:tr>
      <w:tr w:rsidR="007F640B" w:rsidRPr="007F640B" w14:paraId="593B369C"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0CD4F967"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wejherowski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70963E"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Rumia</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40C0B6"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2DC71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27A7A3D7"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4FAAF189"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wejherowski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6C010011"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Reda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7D6C6A3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433371F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6C389E7C"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65452ECB"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kościerski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210AB9"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Karsin</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A5210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F1618F"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28</w:t>
            </w:r>
          </w:p>
        </w:tc>
      </w:tr>
      <w:tr w:rsidR="007F640B" w:rsidRPr="007F640B" w14:paraId="1ECF3134"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5324FEB2"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kościerski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4D4BD20C"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Stara Kiszewa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70C5F8F6"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75ECF711"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15</w:t>
            </w:r>
          </w:p>
        </w:tc>
      </w:tr>
      <w:tr w:rsidR="007F640B" w:rsidRPr="007F640B" w14:paraId="10FDC0DF"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0D9F4C45"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kartuski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3DA545"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Kartuzy</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FA165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38E6DF"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37C3F12C"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71DCE5E7"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człuchowski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426CC647"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Czarne</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61FF794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20DC1FF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25</w:t>
            </w:r>
          </w:p>
        </w:tc>
      </w:tr>
      <w:tr w:rsidR="007F640B" w:rsidRPr="007F640B" w14:paraId="44865997"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7307EAAA"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gdański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C2791E"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Cedry Wielkie</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AD2307"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25A70C"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35</w:t>
            </w:r>
          </w:p>
        </w:tc>
      </w:tr>
      <w:tr w:rsidR="007F640B" w:rsidRPr="007F640B" w14:paraId="300444A2"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7127D4B6"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starogardzki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201848AC"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Kaliska</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5EA8C061"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0AE9378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139C9F5E"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EC9C7BB"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starogardzki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001259"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Skarszewy</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CCA9C3"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9977F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24</w:t>
            </w:r>
          </w:p>
        </w:tc>
      </w:tr>
      <w:tr w:rsidR="007F640B" w:rsidRPr="007F640B" w14:paraId="32C61902"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7A9AA20D"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malborski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1947C2D0"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Miłoradz</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7109633A"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103094B8"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40</w:t>
            </w:r>
          </w:p>
        </w:tc>
      </w:tr>
      <w:tr w:rsidR="007F640B" w:rsidRPr="007F640B" w14:paraId="00955E7A"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74BA241C"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nowodworski</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0843D4"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Nowy Dwór Gdański</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1EE70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917DD5"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20</w:t>
            </w:r>
          </w:p>
        </w:tc>
      </w:tr>
      <w:tr w:rsidR="007F640B" w:rsidRPr="007F640B" w14:paraId="15B89900"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noWrap/>
            <w:vAlign w:val="center"/>
            <w:hideMark/>
          </w:tcPr>
          <w:p w14:paraId="7D5618CD"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sztumski</w:t>
            </w:r>
          </w:p>
        </w:tc>
        <w:tc>
          <w:tcPr>
            <w:tcW w:w="2073" w:type="pct"/>
            <w:tcBorders>
              <w:top w:val="single" w:sz="4" w:space="0" w:color="A5A5A5"/>
              <w:left w:val="single" w:sz="4" w:space="0" w:color="A5A5A5"/>
              <w:bottom w:val="single" w:sz="4" w:space="0" w:color="A5A5A5"/>
              <w:right w:val="single" w:sz="4" w:space="0" w:color="A5A5A5"/>
            </w:tcBorders>
            <w:noWrap/>
            <w:vAlign w:val="bottom"/>
            <w:hideMark/>
          </w:tcPr>
          <w:p w14:paraId="6B02704D" w14:textId="77777777" w:rsidR="007F640B" w:rsidRPr="007F640B" w:rsidRDefault="007F640B" w:rsidP="007F640B">
            <w:pPr>
              <w:spacing w:after="0" w:line="240" w:lineRule="auto"/>
              <w:rPr>
                <w:rFonts w:ascii="Arial" w:eastAsia="Times New Roman" w:hAnsi="Arial" w:cs="Arial"/>
                <w:kern w:val="0"/>
                <w:sz w:val="24"/>
                <w:szCs w:val="24"/>
                <w:lang w:eastAsia="pl-PL"/>
                <w14:ligatures w14:val="none"/>
              </w:rPr>
            </w:pPr>
            <w:r w:rsidRPr="007F640B">
              <w:rPr>
                <w:rFonts w:ascii="Arial" w:eastAsia="Times New Roman" w:hAnsi="Arial" w:cs="Arial"/>
                <w:kern w:val="0"/>
                <w:sz w:val="24"/>
                <w:szCs w:val="24"/>
                <w:lang w:eastAsia="pl-PL"/>
                <w14:ligatures w14:val="none"/>
              </w:rPr>
              <w:t>Mikołajki Pomorskie</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579B1AB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1</w:t>
            </w:r>
          </w:p>
        </w:tc>
        <w:tc>
          <w:tcPr>
            <w:tcW w:w="982" w:type="pct"/>
            <w:tcBorders>
              <w:top w:val="single" w:sz="4" w:space="0" w:color="A5A5A5"/>
              <w:left w:val="single" w:sz="4" w:space="0" w:color="A5A5A5"/>
              <w:bottom w:val="single" w:sz="4" w:space="0" w:color="A5A5A5"/>
              <w:right w:val="single" w:sz="4" w:space="0" w:color="A5A5A5"/>
            </w:tcBorders>
            <w:noWrap/>
            <w:vAlign w:val="bottom"/>
            <w:hideMark/>
          </w:tcPr>
          <w:p w14:paraId="745C5869"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30</w:t>
            </w:r>
          </w:p>
        </w:tc>
      </w:tr>
      <w:tr w:rsidR="007F640B" w:rsidRPr="007F640B" w14:paraId="1EBE914A" w14:textId="77777777" w:rsidTr="007F640B">
        <w:trPr>
          <w:trHeight w:val="340"/>
        </w:trPr>
        <w:tc>
          <w:tcPr>
            <w:tcW w:w="963" w:type="pct"/>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65D25B5B"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r w:rsidRPr="007F640B">
              <w:rPr>
                <w:rFonts w:ascii="Arial" w:eastAsia="Times New Roman" w:hAnsi="Arial" w:cs="Arial"/>
                <w:b/>
                <w:bCs/>
                <w:color w:val="000000"/>
                <w:kern w:val="0"/>
                <w:sz w:val="24"/>
                <w:szCs w:val="24"/>
                <w:lang w:eastAsia="pl-PL"/>
                <w14:ligatures w14:val="none"/>
              </w:rPr>
              <w:t>POMORSKIE</w:t>
            </w:r>
          </w:p>
        </w:tc>
        <w:tc>
          <w:tcPr>
            <w:tcW w:w="207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207A167" w14:textId="77777777" w:rsidR="007F640B" w:rsidRPr="007F640B" w:rsidRDefault="007F640B" w:rsidP="007F640B">
            <w:pPr>
              <w:spacing w:after="0" w:line="240" w:lineRule="auto"/>
              <w:rPr>
                <w:rFonts w:ascii="Arial" w:eastAsia="Times New Roman" w:hAnsi="Arial" w:cs="Arial"/>
                <w:b/>
                <w:bCs/>
                <w:color w:val="000000"/>
                <w:kern w:val="0"/>
                <w:sz w:val="24"/>
                <w:szCs w:val="24"/>
                <w:lang w:eastAsia="pl-PL"/>
                <w14:ligatures w14:val="none"/>
              </w:rPr>
            </w:pP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C7C31D"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29</w:t>
            </w:r>
          </w:p>
        </w:tc>
        <w:tc>
          <w:tcPr>
            <w:tcW w:w="98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94E914" w14:textId="77777777" w:rsidR="007F640B" w:rsidRPr="007F640B" w:rsidRDefault="007F640B" w:rsidP="007F640B">
            <w:pPr>
              <w:spacing w:after="0" w:line="240" w:lineRule="auto"/>
              <w:jc w:val="right"/>
              <w:rPr>
                <w:rFonts w:ascii="Arial" w:eastAsia="Times New Roman" w:hAnsi="Arial" w:cs="Arial"/>
                <w:color w:val="000000"/>
                <w:kern w:val="0"/>
                <w:sz w:val="24"/>
                <w:szCs w:val="24"/>
                <w:lang w:eastAsia="pl-PL"/>
                <w14:ligatures w14:val="none"/>
              </w:rPr>
            </w:pPr>
            <w:r w:rsidRPr="007F640B">
              <w:rPr>
                <w:rFonts w:ascii="Arial" w:eastAsia="Times New Roman" w:hAnsi="Arial" w:cs="Arial"/>
                <w:color w:val="000000"/>
                <w:kern w:val="0"/>
                <w:sz w:val="24"/>
                <w:szCs w:val="24"/>
                <w:lang w:eastAsia="pl-PL"/>
                <w14:ligatures w14:val="none"/>
              </w:rPr>
              <w:t>661</w:t>
            </w:r>
          </w:p>
        </w:tc>
      </w:tr>
    </w:tbl>
    <w:p w14:paraId="6DD70A96" w14:textId="77777777" w:rsidR="007F640B" w:rsidRPr="001C4D79" w:rsidRDefault="007F640B" w:rsidP="007F640B">
      <w:pPr>
        <w:rPr>
          <w:rFonts w:ascii="Arial" w:hAnsi="Arial" w:cs="Arial"/>
          <w:sz w:val="24"/>
          <w:szCs w:val="24"/>
        </w:rPr>
      </w:pPr>
      <w:r w:rsidRPr="001C4D79">
        <w:rPr>
          <w:rFonts w:ascii="Arial" w:hAnsi="Arial" w:cs="Arial"/>
          <w:sz w:val="24"/>
          <w:szCs w:val="24"/>
        </w:rPr>
        <w:t>Źródło: opracowanie własne na podstawie</w:t>
      </w:r>
      <w:r>
        <w:rPr>
          <w:rFonts w:ascii="Arial" w:hAnsi="Arial" w:cs="Arial"/>
          <w:sz w:val="24"/>
          <w:szCs w:val="24"/>
        </w:rPr>
        <w:t xml:space="preserve"> danych PUW.</w:t>
      </w:r>
    </w:p>
    <w:p w14:paraId="638D0E84" w14:textId="34340A62" w:rsidR="007F640B" w:rsidRDefault="00887DCD" w:rsidP="00327066">
      <w:pPr>
        <w:spacing w:after="120" w:line="360" w:lineRule="auto"/>
        <w:rPr>
          <w:rFonts w:ascii="Arial" w:hAnsi="Arial" w:cs="Arial"/>
          <w:sz w:val="24"/>
          <w:szCs w:val="24"/>
        </w:rPr>
      </w:pPr>
      <w:r w:rsidRPr="00887DCD">
        <w:rPr>
          <w:rFonts w:ascii="Arial" w:hAnsi="Arial" w:cs="Arial"/>
          <w:sz w:val="24"/>
          <w:szCs w:val="24"/>
        </w:rPr>
        <w:t>Bardziej rzeczywisty obraz siatki instytucji wsparcia w formie klubów dedykowanych osobom w wieku senioralnym</w:t>
      </w:r>
      <w:r>
        <w:rPr>
          <w:rFonts w:ascii="Arial" w:hAnsi="Arial" w:cs="Arial"/>
          <w:sz w:val="24"/>
          <w:szCs w:val="24"/>
        </w:rPr>
        <w:t xml:space="preserve"> odnajdujemy w danych sprawozdawczości gminnej w ramach oceny zasobów pomocy społecznej. Ujmuje</w:t>
      </w:r>
      <w:r w:rsidRPr="00887DCD">
        <w:rPr>
          <w:rFonts w:ascii="Arial" w:hAnsi="Arial" w:cs="Arial"/>
          <w:sz w:val="24"/>
          <w:szCs w:val="24"/>
        </w:rPr>
        <w:t xml:space="preserve"> się </w:t>
      </w:r>
      <w:r w:rsidR="004573CD">
        <w:rPr>
          <w:rFonts w:ascii="Arial" w:hAnsi="Arial" w:cs="Arial"/>
          <w:sz w:val="24"/>
          <w:szCs w:val="24"/>
        </w:rPr>
        <w:t>w</w:t>
      </w:r>
      <w:r w:rsidRPr="00887DCD">
        <w:rPr>
          <w:rFonts w:ascii="Arial" w:hAnsi="Arial" w:cs="Arial"/>
          <w:sz w:val="24"/>
          <w:szCs w:val="24"/>
        </w:rPr>
        <w:t xml:space="preserve"> ni</w:t>
      </w:r>
      <w:r w:rsidR="004573CD">
        <w:rPr>
          <w:rFonts w:ascii="Arial" w:hAnsi="Arial" w:cs="Arial"/>
          <w:sz w:val="24"/>
          <w:szCs w:val="24"/>
        </w:rPr>
        <w:t>ej</w:t>
      </w:r>
      <w:r w:rsidRPr="00887DCD">
        <w:rPr>
          <w:rFonts w:ascii="Arial" w:hAnsi="Arial" w:cs="Arial"/>
          <w:sz w:val="24"/>
          <w:szCs w:val="24"/>
        </w:rPr>
        <w:t xml:space="preserve"> świetlice i kluby </w:t>
      </w:r>
      <w:r w:rsidRPr="00887DCD">
        <w:rPr>
          <w:rFonts w:ascii="Arial" w:hAnsi="Arial" w:cs="Arial"/>
          <w:sz w:val="24"/>
          <w:szCs w:val="24"/>
        </w:rPr>
        <w:lastRenderedPageBreak/>
        <w:t xml:space="preserve">uznawane za </w:t>
      </w:r>
      <w:r>
        <w:rPr>
          <w:rFonts w:ascii="Arial" w:hAnsi="Arial" w:cs="Arial"/>
          <w:sz w:val="24"/>
          <w:szCs w:val="24"/>
        </w:rPr>
        <w:t>k</w:t>
      </w:r>
      <w:r w:rsidRPr="00887DCD">
        <w:rPr>
          <w:rFonts w:ascii="Arial" w:hAnsi="Arial" w:cs="Arial"/>
          <w:sz w:val="24"/>
          <w:szCs w:val="24"/>
        </w:rPr>
        <w:t xml:space="preserve">luby </w:t>
      </w:r>
      <w:r>
        <w:rPr>
          <w:rFonts w:ascii="Arial" w:hAnsi="Arial" w:cs="Arial"/>
          <w:sz w:val="24"/>
          <w:szCs w:val="24"/>
        </w:rPr>
        <w:t>s</w:t>
      </w:r>
      <w:r w:rsidRPr="00887DCD">
        <w:rPr>
          <w:rFonts w:ascii="Arial" w:hAnsi="Arial" w:cs="Arial"/>
          <w:sz w:val="24"/>
          <w:szCs w:val="24"/>
        </w:rPr>
        <w:t xml:space="preserve">eniora, które działają na terenie gminy, w tym również niesformalizowane miejsca spotkań dla </w:t>
      </w:r>
      <w:r>
        <w:rPr>
          <w:rFonts w:ascii="Arial" w:hAnsi="Arial" w:cs="Arial"/>
          <w:sz w:val="24"/>
          <w:szCs w:val="24"/>
        </w:rPr>
        <w:t>s</w:t>
      </w:r>
      <w:r w:rsidRPr="00887DCD">
        <w:rPr>
          <w:rFonts w:ascii="Arial" w:hAnsi="Arial" w:cs="Arial"/>
          <w:sz w:val="24"/>
          <w:szCs w:val="24"/>
        </w:rPr>
        <w:t>eniorów, wykluczając jednak UTW.</w:t>
      </w:r>
    </w:p>
    <w:p w14:paraId="68FBFFC7" w14:textId="04871A05" w:rsidR="00887DCD" w:rsidRPr="00887DCD" w:rsidRDefault="00887DCD" w:rsidP="00887DCD">
      <w:pPr>
        <w:spacing w:line="360" w:lineRule="auto"/>
        <w:rPr>
          <w:rFonts w:ascii="Arial" w:hAnsi="Arial" w:cs="Arial"/>
          <w:sz w:val="24"/>
          <w:szCs w:val="24"/>
        </w:rPr>
      </w:pPr>
      <w:r>
        <w:rPr>
          <w:rFonts w:ascii="Arial" w:hAnsi="Arial" w:cs="Arial"/>
          <w:sz w:val="24"/>
          <w:szCs w:val="24"/>
        </w:rPr>
        <w:t>Miejsc spotkań dla seniorów i seniorek systematycznie przybywa – w 2025 roku było ich już ponad 560.</w:t>
      </w:r>
    </w:p>
    <w:p w14:paraId="3D580681" w14:textId="4B7F1A82" w:rsidR="007F640B" w:rsidRPr="007F640B" w:rsidRDefault="007F640B" w:rsidP="007F640B">
      <w:pPr>
        <w:pStyle w:val="Legenda"/>
        <w:keepNext/>
        <w:rPr>
          <w:rFonts w:ascii="Arial" w:hAnsi="Arial" w:cs="Arial"/>
          <w:i w:val="0"/>
          <w:iCs w:val="0"/>
          <w:color w:val="auto"/>
          <w:sz w:val="24"/>
          <w:szCs w:val="24"/>
        </w:rPr>
      </w:pPr>
      <w:bookmarkStart w:id="94" w:name="_Toc233119878"/>
      <w:r w:rsidRPr="007F640B">
        <w:rPr>
          <w:rFonts w:ascii="Arial" w:hAnsi="Arial" w:cs="Arial"/>
          <w:b/>
          <w:bCs/>
          <w:i w:val="0"/>
          <w:iCs w:val="0"/>
          <w:color w:val="auto"/>
          <w:sz w:val="24"/>
          <w:szCs w:val="24"/>
        </w:rPr>
        <w:t xml:space="preserve">Tabela </w:t>
      </w:r>
      <w:r w:rsidRPr="007F640B">
        <w:rPr>
          <w:rFonts w:ascii="Arial" w:hAnsi="Arial" w:cs="Arial"/>
          <w:b/>
          <w:bCs/>
          <w:i w:val="0"/>
          <w:iCs w:val="0"/>
          <w:color w:val="auto"/>
          <w:sz w:val="24"/>
          <w:szCs w:val="24"/>
        </w:rPr>
        <w:fldChar w:fldCharType="begin"/>
      </w:r>
      <w:r w:rsidRPr="007F640B">
        <w:rPr>
          <w:rFonts w:ascii="Arial" w:hAnsi="Arial" w:cs="Arial"/>
          <w:b/>
          <w:bCs/>
          <w:i w:val="0"/>
          <w:iCs w:val="0"/>
          <w:color w:val="auto"/>
          <w:sz w:val="24"/>
          <w:szCs w:val="24"/>
        </w:rPr>
        <w:instrText xml:space="preserve"> SEQ Tabela \* ARABIC </w:instrText>
      </w:r>
      <w:r w:rsidRPr="007F640B">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23</w:t>
      </w:r>
      <w:r w:rsidRPr="007F640B">
        <w:rPr>
          <w:rFonts w:ascii="Arial" w:hAnsi="Arial" w:cs="Arial"/>
          <w:b/>
          <w:bCs/>
          <w:i w:val="0"/>
          <w:iCs w:val="0"/>
          <w:color w:val="auto"/>
          <w:sz w:val="24"/>
          <w:szCs w:val="24"/>
        </w:rPr>
        <w:fldChar w:fldCharType="end"/>
      </w:r>
      <w:r w:rsidRPr="007F640B">
        <w:rPr>
          <w:rFonts w:ascii="Arial" w:hAnsi="Arial" w:cs="Arial"/>
          <w:b/>
          <w:bCs/>
          <w:i w:val="0"/>
          <w:iCs w:val="0"/>
          <w:color w:val="auto"/>
          <w:sz w:val="24"/>
          <w:szCs w:val="24"/>
        </w:rPr>
        <w:t>.</w:t>
      </w:r>
      <w:r w:rsidRPr="007F640B">
        <w:rPr>
          <w:rFonts w:ascii="Arial" w:hAnsi="Arial" w:cs="Arial"/>
          <w:i w:val="0"/>
          <w:iCs w:val="0"/>
          <w:color w:val="auto"/>
          <w:sz w:val="24"/>
          <w:szCs w:val="24"/>
        </w:rPr>
        <w:t xml:space="preserve"> Kluby seniora w latach 2023–2025</w:t>
      </w:r>
      <w:bookmarkEnd w:id="94"/>
    </w:p>
    <w:tbl>
      <w:tblPr>
        <w:tblW w:w="5000" w:type="pct"/>
        <w:tblCellMar>
          <w:left w:w="70" w:type="dxa"/>
          <w:right w:w="70" w:type="dxa"/>
        </w:tblCellMar>
        <w:tblLook w:val="04A0" w:firstRow="1" w:lastRow="0" w:firstColumn="1" w:lastColumn="0" w:noHBand="0" w:noVBand="1"/>
      </w:tblPr>
      <w:tblGrid>
        <w:gridCol w:w="4771"/>
        <w:gridCol w:w="818"/>
        <w:gridCol w:w="817"/>
        <w:gridCol w:w="817"/>
        <w:gridCol w:w="817"/>
        <w:gridCol w:w="1022"/>
      </w:tblGrid>
      <w:tr w:rsidR="00D126C1" w:rsidRPr="00D126C1" w14:paraId="76567578" w14:textId="77777777" w:rsidTr="007F640B">
        <w:trPr>
          <w:trHeight w:val="340"/>
        </w:trPr>
        <w:tc>
          <w:tcPr>
            <w:tcW w:w="2632" w:type="pct"/>
            <w:tcBorders>
              <w:top w:val="single" w:sz="4" w:space="0" w:color="A5A5A5"/>
              <w:left w:val="single" w:sz="4" w:space="0" w:color="A5A5A5"/>
              <w:bottom w:val="single" w:sz="8" w:space="0" w:color="A5A5A5"/>
              <w:right w:val="single" w:sz="4" w:space="0" w:color="A5A5A5"/>
            </w:tcBorders>
            <w:noWrap/>
            <w:vAlign w:val="bottom"/>
            <w:hideMark/>
          </w:tcPr>
          <w:p w14:paraId="360FC9D2"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typ instytucji</w:t>
            </w:r>
          </w:p>
        </w:tc>
        <w:tc>
          <w:tcPr>
            <w:tcW w:w="451" w:type="pct"/>
            <w:tcBorders>
              <w:top w:val="single" w:sz="4" w:space="0" w:color="A5A5A5"/>
              <w:left w:val="nil"/>
              <w:bottom w:val="single" w:sz="8" w:space="0" w:color="A5A5A5"/>
              <w:right w:val="single" w:sz="4" w:space="0" w:color="A5A5A5"/>
            </w:tcBorders>
            <w:noWrap/>
            <w:vAlign w:val="bottom"/>
            <w:hideMark/>
          </w:tcPr>
          <w:p w14:paraId="16BE4260"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2023</w:t>
            </w:r>
          </w:p>
        </w:tc>
        <w:tc>
          <w:tcPr>
            <w:tcW w:w="451" w:type="pct"/>
            <w:tcBorders>
              <w:top w:val="single" w:sz="4" w:space="0" w:color="A5A5A5"/>
              <w:left w:val="nil"/>
              <w:bottom w:val="single" w:sz="8" w:space="0" w:color="A5A5A5"/>
              <w:right w:val="single" w:sz="4" w:space="0" w:color="A5A5A5"/>
            </w:tcBorders>
            <w:noWrap/>
            <w:vAlign w:val="bottom"/>
            <w:hideMark/>
          </w:tcPr>
          <w:p w14:paraId="1C05227C"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2024</w:t>
            </w:r>
          </w:p>
        </w:tc>
        <w:tc>
          <w:tcPr>
            <w:tcW w:w="451" w:type="pct"/>
            <w:tcBorders>
              <w:top w:val="single" w:sz="4" w:space="0" w:color="A5A5A5"/>
              <w:left w:val="nil"/>
              <w:bottom w:val="single" w:sz="8" w:space="0" w:color="A5A5A5"/>
              <w:right w:val="single" w:sz="4" w:space="0" w:color="A5A5A5"/>
            </w:tcBorders>
            <w:noWrap/>
            <w:vAlign w:val="bottom"/>
            <w:hideMark/>
          </w:tcPr>
          <w:p w14:paraId="0C08BF13"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2025</w:t>
            </w:r>
          </w:p>
        </w:tc>
        <w:tc>
          <w:tcPr>
            <w:tcW w:w="451" w:type="pct"/>
            <w:tcBorders>
              <w:top w:val="single" w:sz="4" w:space="0" w:color="A5A5A5"/>
              <w:left w:val="nil"/>
              <w:bottom w:val="single" w:sz="8" w:space="0" w:color="A5A5A5"/>
              <w:right w:val="single" w:sz="4" w:space="0" w:color="A5A5A5"/>
            </w:tcBorders>
            <w:noWrap/>
            <w:vAlign w:val="bottom"/>
            <w:hideMark/>
          </w:tcPr>
          <w:p w14:paraId="4696EF14"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r/r</w:t>
            </w:r>
          </w:p>
        </w:tc>
        <w:tc>
          <w:tcPr>
            <w:tcW w:w="564" w:type="pct"/>
            <w:tcBorders>
              <w:top w:val="single" w:sz="4" w:space="0" w:color="A5A5A5"/>
              <w:left w:val="nil"/>
              <w:bottom w:val="single" w:sz="8" w:space="0" w:color="A5A5A5"/>
              <w:right w:val="single" w:sz="4" w:space="0" w:color="A5A5A5"/>
            </w:tcBorders>
            <w:noWrap/>
            <w:vAlign w:val="bottom"/>
            <w:hideMark/>
          </w:tcPr>
          <w:p w14:paraId="275EAE6E" w14:textId="77777777" w:rsidR="00D126C1" w:rsidRPr="00D126C1" w:rsidRDefault="00D126C1" w:rsidP="00D126C1">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w:t>
            </w:r>
          </w:p>
        </w:tc>
      </w:tr>
      <w:tr w:rsidR="00D126C1" w:rsidRPr="00D126C1" w14:paraId="26125461" w14:textId="77777777" w:rsidTr="007F640B">
        <w:trPr>
          <w:trHeight w:val="340"/>
        </w:trPr>
        <w:tc>
          <w:tcPr>
            <w:tcW w:w="26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DE56FAE" w14:textId="77777777" w:rsidR="00D126C1" w:rsidRPr="00D126C1" w:rsidRDefault="00D126C1" w:rsidP="00D126C1">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kluby i inne miejsca spotkań dla seniorów</w:t>
            </w:r>
          </w:p>
        </w:tc>
        <w:tc>
          <w:tcPr>
            <w:tcW w:w="451" w:type="pct"/>
            <w:tcBorders>
              <w:top w:val="single" w:sz="4" w:space="0" w:color="A5A5A5"/>
              <w:left w:val="nil"/>
              <w:bottom w:val="single" w:sz="4" w:space="0" w:color="A5A5A5"/>
              <w:right w:val="single" w:sz="4" w:space="0" w:color="A5A5A5"/>
            </w:tcBorders>
            <w:shd w:val="clear" w:color="EDEDED" w:fill="EDEDED"/>
            <w:noWrap/>
            <w:vAlign w:val="bottom"/>
            <w:hideMark/>
          </w:tcPr>
          <w:p w14:paraId="15FA666B"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500</w:t>
            </w:r>
          </w:p>
        </w:tc>
        <w:tc>
          <w:tcPr>
            <w:tcW w:w="451" w:type="pct"/>
            <w:tcBorders>
              <w:top w:val="single" w:sz="4" w:space="0" w:color="A5A5A5"/>
              <w:left w:val="nil"/>
              <w:bottom w:val="single" w:sz="4" w:space="0" w:color="A5A5A5"/>
              <w:right w:val="single" w:sz="4" w:space="0" w:color="A5A5A5"/>
            </w:tcBorders>
            <w:shd w:val="clear" w:color="EDEDED" w:fill="EDEDED"/>
            <w:noWrap/>
            <w:vAlign w:val="bottom"/>
            <w:hideMark/>
          </w:tcPr>
          <w:p w14:paraId="4237C241"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525</w:t>
            </w:r>
          </w:p>
        </w:tc>
        <w:tc>
          <w:tcPr>
            <w:tcW w:w="451" w:type="pct"/>
            <w:tcBorders>
              <w:top w:val="single" w:sz="4" w:space="0" w:color="A5A5A5"/>
              <w:left w:val="nil"/>
              <w:bottom w:val="single" w:sz="4" w:space="0" w:color="A5A5A5"/>
              <w:right w:val="single" w:sz="4" w:space="0" w:color="A5A5A5"/>
            </w:tcBorders>
            <w:shd w:val="clear" w:color="EDEDED" w:fill="EDEDED"/>
            <w:noWrap/>
            <w:vAlign w:val="bottom"/>
            <w:hideMark/>
          </w:tcPr>
          <w:p w14:paraId="702417F8"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562</w:t>
            </w:r>
          </w:p>
        </w:tc>
        <w:tc>
          <w:tcPr>
            <w:tcW w:w="451" w:type="pct"/>
            <w:tcBorders>
              <w:top w:val="single" w:sz="4" w:space="0" w:color="A5A5A5"/>
              <w:left w:val="nil"/>
              <w:bottom w:val="single" w:sz="4" w:space="0" w:color="A5A5A5"/>
              <w:right w:val="single" w:sz="4" w:space="0" w:color="A5A5A5"/>
            </w:tcBorders>
            <w:shd w:val="clear" w:color="EDEDED" w:fill="EDEDED"/>
            <w:noWrap/>
            <w:vAlign w:val="bottom"/>
            <w:hideMark/>
          </w:tcPr>
          <w:p w14:paraId="33B87590"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37</w:t>
            </w:r>
          </w:p>
        </w:tc>
        <w:tc>
          <w:tcPr>
            <w:tcW w:w="564" w:type="pct"/>
            <w:tcBorders>
              <w:top w:val="single" w:sz="4" w:space="0" w:color="A5A5A5"/>
              <w:left w:val="nil"/>
              <w:bottom w:val="single" w:sz="4" w:space="0" w:color="A5A5A5"/>
              <w:right w:val="single" w:sz="4" w:space="0" w:color="A5A5A5"/>
            </w:tcBorders>
            <w:shd w:val="clear" w:color="EDEDED" w:fill="EDEDED"/>
            <w:noWrap/>
            <w:vAlign w:val="bottom"/>
            <w:hideMark/>
          </w:tcPr>
          <w:p w14:paraId="4682E184" w14:textId="77777777" w:rsidR="00D126C1" w:rsidRPr="00D126C1" w:rsidRDefault="00D126C1" w:rsidP="00D126C1">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7,0%</w:t>
            </w:r>
          </w:p>
        </w:tc>
      </w:tr>
    </w:tbl>
    <w:p w14:paraId="391DC24D" w14:textId="15E766E9" w:rsidR="00887DCD" w:rsidRDefault="00B84D7E">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sprawozdania OZPS (CAS).</w:t>
      </w:r>
      <w:r w:rsidR="00887DCD">
        <w:rPr>
          <w:rFonts w:ascii="Arial" w:hAnsi="Arial" w:cs="Arial"/>
          <w:sz w:val="24"/>
          <w:szCs w:val="24"/>
        </w:rPr>
        <w:br w:type="page"/>
      </w:r>
    </w:p>
    <w:p w14:paraId="0F0214FC" w14:textId="2B57400A" w:rsidR="002A2190" w:rsidRPr="00314067" w:rsidRDefault="002A2190" w:rsidP="00327066">
      <w:pPr>
        <w:pStyle w:val="Nagwek1"/>
        <w:numPr>
          <w:ilvl w:val="0"/>
          <w:numId w:val="1"/>
        </w:numPr>
        <w:spacing w:before="240" w:after="120"/>
        <w:rPr>
          <w:rFonts w:cs="Arial"/>
        </w:rPr>
      </w:pPr>
      <w:bookmarkStart w:id="95" w:name="_Toc233120069"/>
      <w:r w:rsidRPr="00314067">
        <w:rPr>
          <w:rFonts w:cs="Arial"/>
        </w:rPr>
        <w:lastRenderedPageBreak/>
        <w:t>Dane o osobach korzystających z pomocy i wsparcia</w:t>
      </w:r>
      <w:bookmarkEnd w:id="95"/>
    </w:p>
    <w:p w14:paraId="7B8FB2C3" w14:textId="2C685232" w:rsidR="004573CD" w:rsidRPr="004573CD" w:rsidRDefault="004573CD" w:rsidP="00071756">
      <w:pPr>
        <w:spacing w:before="240" w:after="120" w:line="360" w:lineRule="auto"/>
        <w:rPr>
          <w:rFonts w:ascii="Arial" w:hAnsi="Arial" w:cs="Arial"/>
          <w:sz w:val="24"/>
          <w:szCs w:val="24"/>
        </w:rPr>
      </w:pPr>
      <w:r w:rsidRPr="004573CD">
        <w:rPr>
          <w:rFonts w:ascii="Arial" w:hAnsi="Arial" w:cs="Arial"/>
          <w:sz w:val="24"/>
          <w:szCs w:val="24"/>
        </w:rPr>
        <w:t xml:space="preserve">Zgodnie z ustawowymi zapisami – </w:t>
      </w:r>
      <w:r w:rsidRPr="004573CD">
        <w:rPr>
          <w:rFonts w:ascii="Arial" w:hAnsi="Arial" w:cs="Arial"/>
          <w:b/>
          <w:bCs/>
          <w:sz w:val="24"/>
          <w:szCs w:val="24"/>
        </w:rPr>
        <w:t>pomoc społeczna</w:t>
      </w:r>
      <w:r w:rsidRPr="004573CD">
        <w:rPr>
          <w:rFonts w:ascii="Arial" w:hAnsi="Arial" w:cs="Arial"/>
          <w:sz w:val="24"/>
          <w:szCs w:val="24"/>
        </w:rPr>
        <w:t xml:space="preserve"> jest instytucją polityki społecznej państwa, a jej celem jest umożliwienie osobom lub rodzinom przezwycięż</w:t>
      </w:r>
      <w:r w:rsidR="00071756">
        <w:rPr>
          <w:rFonts w:ascii="Arial" w:hAnsi="Arial" w:cs="Arial"/>
          <w:sz w:val="24"/>
          <w:szCs w:val="24"/>
        </w:rPr>
        <w:t>e</w:t>
      </w:r>
      <w:r w:rsidRPr="004573CD">
        <w:rPr>
          <w:rFonts w:ascii="Arial" w:hAnsi="Arial" w:cs="Arial"/>
          <w:sz w:val="24"/>
          <w:szCs w:val="24"/>
        </w:rPr>
        <w:t>ni</w:t>
      </w:r>
      <w:r w:rsidR="00071756">
        <w:rPr>
          <w:rFonts w:ascii="Arial" w:hAnsi="Arial" w:cs="Arial"/>
          <w:sz w:val="24"/>
          <w:szCs w:val="24"/>
        </w:rPr>
        <w:t>a</w:t>
      </w:r>
      <w:r w:rsidRPr="004573CD">
        <w:rPr>
          <w:rFonts w:ascii="Arial" w:hAnsi="Arial" w:cs="Arial"/>
          <w:sz w:val="24"/>
          <w:szCs w:val="24"/>
        </w:rPr>
        <w:t xml:space="preserve"> trudnych sytuacji życiowych, których nie mogą pokonać wykorzystując własne uprawnienia, zasoby i możliwości</w:t>
      </w:r>
      <w:r w:rsidRPr="004573CD">
        <w:rPr>
          <w:rStyle w:val="Odwoanieprzypisudolnego"/>
          <w:rFonts w:ascii="Arial" w:hAnsi="Arial" w:cs="Arial"/>
          <w:sz w:val="24"/>
          <w:szCs w:val="24"/>
        </w:rPr>
        <w:footnoteReference w:id="102"/>
      </w:r>
      <w:r w:rsidRPr="004573CD">
        <w:rPr>
          <w:rFonts w:ascii="Arial" w:hAnsi="Arial" w:cs="Arial"/>
          <w:sz w:val="24"/>
          <w:szCs w:val="24"/>
        </w:rPr>
        <w:t>. Co istotne, udzielanie pomocy powinno uwzględniać potrzeby osób lub rodzin korzystających, a forma, rodzaj i rozmiar udzielanych świadczeń</w:t>
      </w:r>
      <w:r w:rsidR="00071756">
        <w:rPr>
          <w:rFonts w:ascii="Arial" w:hAnsi="Arial" w:cs="Arial"/>
          <w:sz w:val="24"/>
          <w:szCs w:val="24"/>
        </w:rPr>
        <w:t xml:space="preserve"> </w:t>
      </w:r>
      <w:r w:rsidRPr="004573CD">
        <w:rPr>
          <w:rFonts w:ascii="Arial" w:hAnsi="Arial" w:cs="Arial"/>
          <w:sz w:val="24"/>
          <w:szCs w:val="24"/>
        </w:rPr>
        <w:t>być adekwatne do okoliczności uzasadniających ich przyznanie. Pomoc społeczna, w myśl zapisów ustawowych, jest po to, aby zaspokajać niezbędne potrzeby i umożliwiać życie w godnych warunkach, działa wtedy, kiedy jednostka nie ma możliwości robić tego samodzielnie</w:t>
      </w:r>
      <w:r w:rsidRPr="004573CD">
        <w:rPr>
          <w:rStyle w:val="Odwoanieprzypisudolnego"/>
          <w:rFonts w:ascii="Arial" w:hAnsi="Arial" w:cs="Arial"/>
          <w:sz w:val="24"/>
          <w:szCs w:val="24"/>
        </w:rPr>
        <w:footnoteReference w:id="103"/>
      </w:r>
      <w:r w:rsidRPr="004573CD">
        <w:rPr>
          <w:rFonts w:ascii="Arial" w:hAnsi="Arial" w:cs="Arial"/>
          <w:sz w:val="24"/>
          <w:szCs w:val="24"/>
        </w:rPr>
        <w:t>.</w:t>
      </w:r>
    </w:p>
    <w:p w14:paraId="6902D714" w14:textId="19C79EF0" w:rsidR="00071756" w:rsidRDefault="004573CD" w:rsidP="00327066">
      <w:pPr>
        <w:spacing w:after="120" w:line="360" w:lineRule="auto"/>
        <w:rPr>
          <w:rFonts w:ascii="Arial" w:hAnsi="Arial" w:cs="Arial"/>
          <w:sz w:val="24"/>
          <w:szCs w:val="24"/>
        </w:rPr>
      </w:pPr>
      <w:r w:rsidRPr="004573CD">
        <w:rPr>
          <w:rFonts w:ascii="Arial" w:hAnsi="Arial" w:cs="Arial"/>
          <w:sz w:val="24"/>
          <w:szCs w:val="24"/>
        </w:rPr>
        <w:t>Wiele jest powodów i okoliczności udzielania pomocy społecznej, różne są też jej formy. Jednak przyznanie pomocy, zwłaszcza w formie pieniężnej, wprowadza zasadniczy, choć często będący w tle i niewypowiedziany podział społeczny – na</w:t>
      </w:r>
      <w:r w:rsidR="00071756">
        <w:rPr>
          <w:rFonts w:ascii="Arial" w:hAnsi="Arial" w:cs="Arial"/>
          <w:sz w:val="24"/>
          <w:szCs w:val="24"/>
        </w:rPr>
        <w:t> </w:t>
      </w:r>
      <w:r w:rsidRPr="004573CD">
        <w:rPr>
          <w:rFonts w:ascii="Arial" w:hAnsi="Arial" w:cs="Arial"/>
          <w:sz w:val="24"/>
          <w:szCs w:val="24"/>
        </w:rPr>
        <w:t>osoby/rodziny korzystające z pomocy (beneficjenci, klienci pomocy) oraz na</w:t>
      </w:r>
      <w:r w:rsidR="00071756">
        <w:rPr>
          <w:rFonts w:ascii="Arial" w:hAnsi="Arial" w:cs="Arial"/>
          <w:sz w:val="24"/>
          <w:szCs w:val="24"/>
        </w:rPr>
        <w:t> </w:t>
      </w:r>
      <w:r w:rsidRPr="004573CD">
        <w:rPr>
          <w:rFonts w:ascii="Arial" w:hAnsi="Arial" w:cs="Arial"/>
          <w:sz w:val="24"/>
          <w:szCs w:val="24"/>
        </w:rPr>
        <w:t>osoby/rodziny, które można określić jako samodzielne, samowystarczalne, niekorzystające z pomocy, czy niezależne od instytucji przyznających pomoc. Ten podział ma swoją wagę w społeczeństwie i siłą rzeczy podlega też różnym ocenom. Dobrze więc, że wyraźne rozgraniczenie na osoby korzystające i niekorzystające z</w:t>
      </w:r>
      <w:r w:rsidR="00071756">
        <w:rPr>
          <w:rFonts w:ascii="Arial" w:hAnsi="Arial" w:cs="Arial"/>
          <w:sz w:val="24"/>
          <w:szCs w:val="24"/>
        </w:rPr>
        <w:t> </w:t>
      </w:r>
      <w:r w:rsidRPr="004573CD">
        <w:rPr>
          <w:rFonts w:ascii="Arial" w:hAnsi="Arial" w:cs="Arial"/>
          <w:sz w:val="24"/>
          <w:szCs w:val="24"/>
        </w:rPr>
        <w:t xml:space="preserve">pomocy jest dziś coraz częściej przełamywane przez </w:t>
      </w:r>
      <w:r w:rsidRPr="004573CD">
        <w:rPr>
          <w:rFonts w:ascii="Arial" w:hAnsi="Arial" w:cs="Arial"/>
          <w:b/>
          <w:bCs/>
          <w:sz w:val="24"/>
          <w:szCs w:val="24"/>
        </w:rPr>
        <w:t xml:space="preserve">usługi społeczne </w:t>
      </w:r>
      <w:r w:rsidRPr="004573CD">
        <w:rPr>
          <w:rFonts w:ascii="Arial" w:hAnsi="Arial" w:cs="Arial"/>
          <w:sz w:val="24"/>
          <w:szCs w:val="24"/>
        </w:rPr>
        <w:t>(opisane w</w:t>
      </w:r>
      <w:r w:rsidR="00071756">
        <w:rPr>
          <w:rFonts w:ascii="Arial" w:hAnsi="Arial" w:cs="Arial"/>
          <w:sz w:val="24"/>
          <w:szCs w:val="24"/>
        </w:rPr>
        <w:t> </w:t>
      </w:r>
      <w:r w:rsidRPr="004573CD">
        <w:rPr>
          <w:rFonts w:ascii="Arial" w:hAnsi="Arial" w:cs="Arial"/>
          <w:sz w:val="24"/>
          <w:szCs w:val="24"/>
        </w:rPr>
        <w:t xml:space="preserve">kolejnym rozdziale), które są bardziej egalitarne, „skrojone na miarę” – nakierowane na potrzeby konkretnych osób i nie muszą być związane z ich sytuacją materialną. Należy również zwrócić uwagę, </w:t>
      </w:r>
      <w:r w:rsidR="00071756">
        <w:rPr>
          <w:rFonts w:ascii="Arial" w:hAnsi="Arial" w:cs="Arial"/>
          <w:sz w:val="24"/>
          <w:szCs w:val="24"/>
        </w:rPr>
        <w:t>na</w:t>
      </w:r>
      <w:r w:rsidRPr="004573CD">
        <w:rPr>
          <w:rFonts w:ascii="Arial" w:hAnsi="Arial" w:cs="Arial"/>
          <w:sz w:val="24"/>
          <w:szCs w:val="24"/>
        </w:rPr>
        <w:t xml:space="preserve"> przyjęty w Ustawie o pomocy społecznej zapis o podejmowaniu działań zmierzających do życiowego usamodzielnienia osób i rodzin oraz ich integracji ze środowiskiem</w:t>
      </w:r>
      <w:r w:rsidRPr="004573CD">
        <w:rPr>
          <w:rStyle w:val="Odwoanieprzypisudolnego"/>
          <w:rFonts w:ascii="Arial" w:hAnsi="Arial" w:cs="Arial"/>
          <w:sz w:val="24"/>
          <w:szCs w:val="24"/>
        </w:rPr>
        <w:footnoteReference w:id="104"/>
      </w:r>
      <w:r w:rsidRPr="004573CD">
        <w:rPr>
          <w:rFonts w:ascii="Arial" w:hAnsi="Arial" w:cs="Arial"/>
          <w:sz w:val="24"/>
          <w:szCs w:val="24"/>
        </w:rPr>
        <w:t>.</w:t>
      </w:r>
    </w:p>
    <w:p w14:paraId="26122F01" w14:textId="35D1B18E"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lastRenderedPageBreak/>
        <w:t>W tym miejscu, poza beneficjentami – osobami korzystającymi z pomocy i wsparcia, należy wymieć jeszcze podmioty, które odpowiadają za organizację pomocy społecznej. W zapisach ustawowych są to zadania administracji rządowej i</w:t>
      </w:r>
      <w:r w:rsidR="00071756">
        <w:rPr>
          <w:rFonts w:ascii="Arial" w:hAnsi="Arial" w:cs="Arial"/>
          <w:sz w:val="24"/>
          <w:szCs w:val="24"/>
        </w:rPr>
        <w:t> </w:t>
      </w:r>
      <w:r w:rsidRPr="004573CD">
        <w:rPr>
          <w:rFonts w:ascii="Arial" w:hAnsi="Arial" w:cs="Arial"/>
          <w:sz w:val="24"/>
          <w:szCs w:val="24"/>
        </w:rPr>
        <w:t>samorządowej przy partnerskiej współpracy m.in. z organizacjami społecznymi i</w:t>
      </w:r>
      <w:r w:rsidR="00071756">
        <w:rPr>
          <w:rFonts w:ascii="Arial" w:hAnsi="Arial" w:cs="Arial"/>
          <w:sz w:val="24"/>
          <w:szCs w:val="24"/>
        </w:rPr>
        <w:t> </w:t>
      </w:r>
      <w:r w:rsidRPr="004573CD">
        <w:rPr>
          <w:rFonts w:ascii="Arial" w:hAnsi="Arial" w:cs="Arial"/>
          <w:sz w:val="24"/>
          <w:szCs w:val="24"/>
        </w:rPr>
        <w:t>pozarządowymi, związkami wyznaniowymi czy osobami fizycznymi i</w:t>
      </w:r>
      <w:r w:rsidR="00071756">
        <w:rPr>
          <w:rFonts w:ascii="Arial" w:hAnsi="Arial" w:cs="Arial"/>
          <w:sz w:val="24"/>
          <w:szCs w:val="24"/>
        </w:rPr>
        <w:t> </w:t>
      </w:r>
      <w:r w:rsidRPr="004573CD">
        <w:rPr>
          <w:rFonts w:ascii="Arial" w:hAnsi="Arial" w:cs="Arial"/>
          <w:sz w:val="24"/>
          <w:szCs w:val="24"/>
        </w:rPr>
        <w:t>prawnymi</w:t>
      </w:r>
      <w:r w:rsidRPr="004573CD">
        <w:rPr>
          <w:rStyle w:val="Odwoanieprzypisudolnego"/>
          <w:rFonts w:ascii="Arial" w:hAnsi="Arial" w:cs="Arial"/>
          <w:sz w:val="24"/>
          <w:szCs w:val="24"/>
        </w:rPr>
        <w:footnoteReference w:id="105"/>
      </w:r>
      <w:r w:rsidRPr="004573CD">
        <w:rPr>
          <w:rFonts w:ascii="Arial" w:hAnsi="Arial" w:cs="Arial"/>
          <w:sz w:val="24"/>
          <w:szCs w:val="24"/>
        </w:rPr>
        <w:t xml:space="preserve">.Opisane powyżej ogólne założenia udzielania pomocy społecznej prowadzą do zbiorczych danych dla województwa, ze </w:t>
      </w:r>
      <w:r w:rsidRPr="004573CD">
        <w:rPr>
          <w:rFonts w:ascii="Arial" w:hAnsi="Arial" w:cs="Arial"/>
          <w:b/>
          <w:bCs/>
          <w:sz w:val="24"/>
          <w:szCs w:val="24"/>
        </w:rPr>
        <w:t>sprawozdania MRPiPS-03</w:t>
      </w:r>
      <w:r w:rsidRPr="004573CD">
        <w:rPr>
          <w:rFonts w:ascii="Arial" w:hAnsi="Arial" w:cs="Arial"/>
          <w:sz w:val="24"/>
          <w:szCs w:val="24"/>
        </w:rPr>
        <w:t>, dotyczących powodów przyznania pomocy oraz danych o osobach i rodzinach korzystających z różnych jej form (pieniężnych, w naturze i w usługach). Analiza danych pochodzących ze sprawozdania z 2025 roku oraz odniesienie ich do danych z dwóch poprzednich lat: 2023, 2024, ukazuje trendy w wymiarze pomocy społecznej dla całego województwa pomorskiego.</w:t>
      </w:r>
    </w:p>
    <w:p w14:paraId="3CFBF360" w14:textId="48955A6B" w:rsidR="00071756" w:rsidRPr="00071756" w:rsidRDefault="004573CD" w:rsidP="00327066">
      <w:pPr>
        <w:pStyle w:val="Nagwek2"/>
        <w:numPr>
          <w:ilvl w:val="1"/>
          <w:numId w:val="1"/>
        </w:numPr>
        <w:spacing w:before="240" w:after="120"/>
        <w:rPr>
          <w:rFonts w:cs="Arial"/>
        </w:rPr>
      </w:pPr>
      <w:bookmarkStart w:id="96" w:name="_Toc233120070"/>
      <w:r w:rsidRPr="00710EA6">
        <w:rPr>
          <w:rFonts w:cs="Arial"/>
          <w:bCs/>
          <w:szCs w:val="24"/>
        </w:rPr>
        <w:t>Powody przyznania pomocy. Moment aktywizacji systemu</w:t>
      </w:r>
      <w:bookmarkEnd w:id="96"/>
    </w:p>
    <w:p w14:paraId="22A1FB9A" w14:textId="2E9CE598" w:rsidR="004573CD" w:rsidRPr="004573CD" w:rsidRDefault="004573CD" w:rsidP="00B00473">
      <w:pPr>
        <w:spacing w:before="240" w:after="120" w:line="360" w:lineRule="auto"/>
        <w:rPr>
          <w:rFonts w:ascii="Arial" w:hAnsi="Arial" w:cs="Arial"/>
          <w:sz w:val="24"/>
          <w:szCs w:val="24"/>
        </w:rPr>
      </w:pPr>
      <w:r w:rsidRPr="004573CD">
        <w:rPr>
          <w:rFonts w:ascii="Arial" w:hAnsi="Arial" w:cs="Arial"/>
          <w:sz w:val="24"/>
          <w:szCs w:val="24"/>
        </w:rPr>
        <w:t xml:space="preserve">Dane o powodach przyznania pomocy zbierane są w trakcie wywiadów środowiskowych. Ośrodki </w:t>
      </w:r>
      <w:r w:rsidR="00071756">
        <w:rPr>
          <w:rFonts w:ascii="Arial" w:hAnsi="Arial" w:cs="Arial"/>
          <w:sz w:val="24"/>
          <w:szCs w:val="24"/>
        </w:rPr>
        <w:t>p</w:t>
      </w:r>
      <w:r w:rsidRPr="004573CD">
        <w:rPr>
          <w:rFonts w:ascii="Arial" w:hAnsi="Arial" w:cs="Arial"/>
          <w:sz w:val="24"/>
          <w:szCs w:val="24"/>
        </w:rPr>
        <w:t xml:space="preserve">omocy </w:t>
      </w:r>
      <w:r w:rsidR="00071756">
        <w:rPr>
          <w:rFonts w:ascii="Arial" w:hAnsi="Arial" w:cs="Arial"/>
          <w:sz w:val="24"/>
          <w:szCs w:val="24"/>
        </w:rPr>
        <w:t>s</w:t>
      </w:r>
      <w:r w:rsidRPr="004573CD">
        <w:rPr>
          <w:rFonts w:ascii="Arial" w:hAnsi="Arial" w:cs="Arial"/>
          <w:sz w:val="24"/>
          <w:szCs w:val="24"/>
        </w:rPr>
        <w:t>połecznej wprowadzają dane do systemów lokalnych, które następnie integrują się z Centralną Aplikacją Statystyczną (CAS) ministerstwa właściwego ds. rodziny.</w:t>
      </w:r>
      <w:r w:rsidR="00071756">
        <w:rPr>
          <w:rFonts w:ascii="Arial" w:hAnsi="Arial" w:cs="Arial"/>
          <w:sz w:val="24"/>
          <w:szCs w:val="24"/>
        </w:rPr>
        <w:t xml:space="preserve"> W sprawozdawczości wykazuje się maksymalnie trzy powody przyznania pomocy, niezależnie od tego z iloma trudnościami mierzy się osoba/rodzina ubiegająca się o wsparcie.</w:t>
      </w:r>
    </w:p>
    <w:p w14:paraId="3B3E0C4D" w14:textId="77777777" w:rsidR="004573CD" w:rsidRPr="004573CD" w:rsidRDefault="004573CD" w:rsidP="00B00473">
      <w:pPr>
        <w:spacing w:after="120" w:line="360" w:lineRule="auto"/>
        <w:rPr>
          <w:rFonts w:ascii="Arial" w:hAnsi="Arial" w:cs="Arial"/>
          <w:sz w:val="24"/>
          <w:szCs w:val="24"/>
        </w:rPr>
      </w:pPr>
      <w:r w:rsidRPr="004573CD">
        <w:rPr>
          <w:rFonts w:ascii="Arial" w:hAnsi="Arial" w:cs="Arial"/>
          <w:sz w:val="24"/>
          <w:szCs w:val="24"/>
        </w:rPr>
        <w:t>Jako pierwsze przeanalizowane zostaną dane o powodach przyznania pomocy, ponieważ to one, wobec konkretnego problemu, aktywizują struktury pomocy społecznej, wiążą się z pozyskaniem informacji od potencjalnych świadczeniobiorców, natomiast scalone i uchwycone w skali województwa wskazują, z jakimi najważniejszymi wyzwaniami mierzy się pomoc społeczna w całym regionie.</w:t>
      </w:r>
    </w:p>
    <w:p w14:paraId="566AB924" w14:textId="58D41A81"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t>Pięć głównych powodów przyznania pomocy społecznej w województwie pomorskim w 2025 roku to w kolejności:</w:t>
      </w:r>
    </w:p>
    <w:p w14:paraId="5EAD23F4" w14:textId="7C1E9CD9" w:rsidR="00071756" w:rsidRPr="00B00473" w:rsidRDefault="004573CD" w:rsidP="00327066">
      <w:pPr>
        <w:pStyle w:val="Akapitzlist"/>
        <w:numPr>
          <w:ilvl w:val="0"/>
          <w:numId w:val="63"/>
        </w:numPr>
        <w:spacing w:after="120" w:line="360" w:lineRule="auto"/>
        <w:rPr>
          <w:rFonts w:ascii="Arial" w:hAnsi="Arial" w:cs="Arial"/>
          <w:sz w:val="24"/>
          <w:szCs w:val="24"/>
        </w:rPr>
      </w:pPr>
      <w:r w:rsidRPr="00B00473">
        <w:rPr>
          <w:rFonts w:ascii="Arial" w:hAnsi="Arial" w:cs="Arial"/>
          <w:b/>
          <w:bCs/>
          <w:sz w:val="24"/>
          <w:szCs w:val="24"/>
        </w:rPr>
        <w:lastRenderedPageBreak/>
        <w:t>długotrwała lub ciężka choroba</w:t>
      </w:r>
      <w:r w:rsidRPr="00B00473">
        <w:rPr>
          <w:rFonts w:ascii="Arial" w:hAnsi="Arial" w:cs="Arial"/>
          <w:sz w:val="24"/>
          <w:szCs w:val="24"/>
        </w:rPr>
        <w:t xml:space="preserve"> (liczba rodzin w 2025 roku: 23 298, liczba osób w rodzinach: 38 116). Odnotowuje się tutaj wzrost liczby rodzin, zarówno w stosunku do 2023, jak i 2024 roku, choć należy zwrócić uwagę, że pomiędzy tymi dwoma wcześniejszymi latami nastąpił spadek. W 2023 roku liczba rodzin wyniosła 23 250, natomiast w 2024 roku zmniejszyła się o 834 osiągając 22 416 rodzin. Wyraźny spadek został częściowo skonsumowany przez wzrost z lat 2024-2025, gdzie o 882 wzrosła liczba rodzin którym przyznano pomoc z tego powodu.</w:t>
      </w:r>
    </w:p>
    <w:p w14:paraId="5A4C2BCF" w14:textId="5E7F41C4" w:rsidR="00071756" w:rsidRPr="00B00473" w:rsidRDefault="004573CD" w:rsidP="00327066">
      <w:pPr>
        <w:pStyle w:val="Akapitzlist"/>
        <w:numPr>
          <w:ilvl w:val="0"/>
          <w:numId w:val="63"/>
        </w:numPr>
        <w:spacing w:after="120" w:line="360" w:lineRule="auto"/>
        <w:rPr>
          <w:rFonts w:ascii="Arial" w:hAnsi="Arial" w:cs="Arial"/>
          <w:sz w:val="24"/>
          <w:szCs w:val="24"/>
        </w:rPr>
      </w:pPr>
      <w:r w:rsidRPr="00B00473">
        <w:rPr>
          <w:rFonts w:ascii="Arial" w:hAnsi="Arial" w:cs="Arial"/>
          <w:b/>
          <w:bCs/>
          <w:sz w:val="24"/>
          <w:szCs w:val="24"/>
        </w:rPr>
        <w:t>niepełnosprawność</w:t>
      </w:r>
      <w:r w:rsidRPr="00B00473">
        <w:rPr>
          <w:rFonts w:ascii="Arial" w:hAnsi="Arial" w:cs="Arial"/>
          <w:sz w:val="24"/>
          <w:szCs w:val="24"/>
        </w:rPr>
        <w:t xml:space="preserve"> (liczba rodzin w 2025 roku: 21 981, liczba osób w</w:t>
      </w:r>
      <w:r w:rsidR="00B075A3">
        <w:rPr>
          <w:rFonts w:ascii="Arial" w:hAnsi="Arial" w:cs="Arial"/>
          <w:sz w:val="24"/>
          <w:szCs w:val="24"/>
        </w:rPr>
        <w:t> </w:t>
      </w:r>
      <w:r w:rsidRPr="00B00473">
        <w:rPr>
          <w:rFonts w:ascii="Arial" w:hAnsi="Arial" w:cs="Arial"/>
          <w:sz w:val="24"/>
          <w:szCs w:val="24"/>
        </w:rPr>
        <w:t>rodzinach: 36 106). W przypadku niepełnosprawności zmiany liczbowe podobne są do zmian opisanych przy pierwszym powodzie. Mamy tu więc spadek liczby rodzin pomiędzy 2023 a 2024 rokiem z 22 181 do 21 163 rodzin i późniejszy wzrost w latach 2024-2025 o 818.</w:t>
      </w:r>
    </w:p>
    <w:p w14:paraId="47D849AD" w14:textId="7042FFAA" w:rsidR="00071756" w:rsidRPr="00B00473" w:rsidRDefault="004573CD" w:rsidP="00327066">
      <w:pPr>
        <w:pStyle w:val="Akapitzlist"/>
        <w:numPr>
          <w:ilvl w:val="0"/>
          <w:numId w:val="63"/>
        </w:numPr>
        <w:spacing w:after="120" w:line="360" w:lineRule="auto"/>
        <w:rPr>
          <w:rFonts w:ascii="Arial" w:hAnsi="Arial" w:cs="Arial"/>
          <w:sz w:val="24"/>
          <w:szCs w:val="24"/>
        </w:rPr>
      </w:pPr>
      <w:r w:rsidRPr="00B00473">
        <w:rPr>
          <w:rFonts w:ascii="Arial" w:hAnsi="Arial" w:cs="Arial"/>
          <w:b/>
          <w:bCs/>
          <w:sz w:val="24"/>
          <w:szCs w:val="24"/>
        </w:rPr>
        <w:t xml:space="preserve">ubóstwo </w:t>
      </w:r>
      <w:r w:rsidRPr="00B00473">
        <w:rPr>
          <w:rFonts w:ascii="Arial" w:hAnsi="Arial" w:cs="Arial"/>
          <w:sz w:val="24"/>
          <w:szCs w:val="24"/>
        </w:rPr>
        <w:t>(liczba rodzin w 2025 roku: 18 428, liczba osób w rodzinach: 34 775). Trzeci powód przyznania pomocy społecznej notuje w latach 2023-2025 spadek liczby rodzin: z 21 87</w:t>
      </w:r>
      <w:r w:rsidR="002204BD">
        <w:rPr>
          <w:rFonts w:ascii="Arial" w:hAnsi="Arial" w:cs="Arial"/>
          <w:sz w:val="24"/>
          <w:szCs w:val="24"/>
        </w:rPr>
        <w:t>2</w:t>
      </w:r>
      <w:r w:rsidRPr="00B00473">
        <w:rPr>
          <w:rFonts w:ascii="Arial" w:hAnsi="Arial" w:cs="Arial"/>
          <w:sz w:val="24"/>
          <w:szCs w:val="24"/>
        </w:rPr>
        <w:t xml:space="preserve"> w 2023 roku do 18 428 rodzin w roku 2025, mniej o 3 44</w:t>
      </w:r>
      <w:r w:rsidR="002204BD">
        <w:rPr>
          <w:rFonts w:ascii="Arial" w:hAnsi="Arial" w:cs="Arial"/>
          <w:sz w:val="24"/>
          <w:szCs w:val="24"/>
        </w:rPr>
        <w:t>4</w:t>
      </w:r>
      <w:r w:rsidRPr="00B00473">
        <w:rPr>
          <w:rFonts w:ascii="Arial" w:hAnsi="Arial" w:cs="Arial"/>
          <w:sz w:val="24"/>
          <w:szCs w:val="24"/>
        </w:rPr>
        <w:t xml:space="preserve"> (15,7%) na przestrzeni trzech opisywanych lat. Natomiast liczba osób w rodzinach zmniejszyła się znacznie pomiędzy 2023 a 2024 rokiem z 41 876 do 34 342 osób (aż o 7 534 osoby, co daje spadek o 1</w:t>
      </w:r>
      <w:r w:rsidR="002204BD">
        <w:rPr>
          <w:rFonts w:ascii="Arial" w:hAnsi="Arial" w:cs="Arial"/>
          <w:sz w:val="24"/>
          <w:szCs w:val="24"/>
        </w:rPr>
        <w:t>8</w:t>
      </w:r>
      <w:r w:rsidRPr="00B00473">
        <w:rPr>
          <w:rFonts w:ascii="Arial" w:hAnsi="Arial" w:cs="Arial"/>
          <w:sz w:val="24"/>
          <w:szCs w:val="24"/>
        </w:rPr>
        <w:t>,</w:t>
      </w:r>
      <w:r w:rsidR="002204BD">
        <w:rPr>
          <w:rFonts w:ascii="Arial" w:hAnsi="Arial" w:cs="Arial"/>
          <w:sz w:val="24"/>
          <w:szCs w:val="24"/>
        </w:rPr>
        <w:t>0</w:t>
      </w:r>
      <w:r w:rsidRPr="00B00473">
        <w:rPr>
          <w:rFonts w:ascii="Arial" w:hAnsi="Arial" w:cs="Arial"/>
          <w:sz w:val="24"/>
          <w:szCs w:val="24"/>
        </w:rPr>
        <w:t>%), a w latach 2024-2025 odnotowany został stosunkowo niewielki wzrost</w:t>
      </w:r>
      <w:r w:rsidR="002204BD">
        <w:rPr>
          <w:rFonts w:ascii="Arial" w:hAnsi="Arial" w:cs="Arial"/>
          <w:sz w:val="24"/>
          <w:szCs w:val="24"/>
        </w:rPr>
        <w:t xml:space="preserve"> </w:t>
      </w:r>
      <w:r w:rsidRPr="00B00473">
        <w:rPr>
          <w:rFonts w:ascii="Arial" w:hAnsi="Arial" w:cs="Arial"/>
          <w:sz w:val="24"/>
          <w:szCs w:val="24"/>
        </w:rPr>
        <w:t xml:space="preserve">– </w:t>
      </w:r>
      <w:r w:rsidR="002204BD">
        <w:rPr>
          <w:rFonts w:ascii="Arial" w:hAnsi="Arial" w:cs="Arial"/>
          <w:sz w:val="24"/>
          <w:szCs w:val="24"/>
        </w:rPr>
        <w:t xml:space="preserve">o </w:t>
      </w:r>
      <w:r w:rsidRPr="00B00473">
        <w:rPr>
          <w:rFonts w:ascii="Arial" w:hAnsi="Arial" w:cs="Arial"/>
          <w:sz w:val="24"/>
          <w:szCs w:val="24"/>
        </w:rPr>
        <w:t>433 (wzrost o 1,</w:t>
      </w:r>
      <w:r w:rsidR="002204BD">
        <w:rPr>
          <w:rFonts w:ascii="Arial" w:hAnsi="Arial" w:cs="Arial"/>
          <w:sz w:val="24"/>
          <w:szCs w:val="24"/>
        </w:rPr>
        <w:t>3</w:t>
      </w:r>
      <w:r w:rsidRPr="00B00473">
        <w:rPr>
          <w:rFonts w:ascii="Arial" w:hAnsi="Arial" w:cs="Arial"/>
          <w:sz w:val="24"/>
          <w:szCs w:val="24"/>
        </w:rPr>
        <w:t>%).</w:t>
      </w:r>
    </w:p>
    <w:p w14:paraId="502F0D01" w14:textId="656053CB" w:rsidR="00071756" w:rsidRPr="00B00473" w:rsidRDefault="004573CD" w:rsidP="00327066">
      <w:pPr>
        <w:pStyle w:val="Akapitzlist"/>
        <w:numPr>
          <w:ilvl w:val="0"/>
          <w:numId w:val="63"/>
        </w:numPr>
        <w:spacing w:after="120" w:line="360" w:lineRule="auto"/>
        <w:rPr>
          <w:rFonts w:ascii="Arial" w:hAnsi="Arial" w:cs="Arial"/>
          <w:sz w:val="24"/>
          <w:szCs w:val="24"/>
        </w:rPr>
      </w:pPr>
      <w:r w:rsidRPr="00B00473">
        <w:rPr>
          <w:rFonts w:ascii="Arial" w:hAnsi="Arial" w:cs="Arial"/>
          <w:b/>
          <w:bCs/>
          <w:sz w:val="24"/>
          <w:szCs w:val="24"/>
        </w:rPr>
        <w:t xml:space="preserve">bezrobocie </w:t>
      </w:r>
      <w:r w:rsidRPr="00B00473">
        <w:rPr>
          <w:rFonts w:ascii="Arial" w:hAnsi="Arial" w:cs="Arial"/>
          <w:sz w:val="24"/>
          <w:szCs w:val="24"/>
        </w:rPr>
        <w:t xml:space="preserve">(liczba rodzin w 2025 roku: 9 504, liczba osób w rodzinach: 22 736). Bezrobocie jako czwarty powód przyznania pomocy wykazało spadek liczbowy pomiędzy 2023 a 2024 rokiem, z 10 300 do 9 317 rodzin i znacznie skromniejszy wzrost w latach 2024-2025 </w:t>
      </w:r>
      <w:r w:rsidR="00603602">
        <w:rPr>
          <w:rFonts w:ascii="Arial" w:hAnsi="Arial" w:cs="Arial"/>
          <w:sz w:val="24"/>
          <w:szCs w:val="24"/>
        </w:rPr>
        <w:t>(</w:t>
      </w:r>
      <w:r w:rsidRPr="00B00473">
        <w:rPr>
          <w:rFonts w:ascii="Arial" w:hAnsi="Arial" w:cs="Arial"/>
          <w:sz w:val="24"/>
          <w:szCs w:val="24"/>
        </w:rPr>
        <w:t>o 187</w:t>
      </w:r>
      <w:r w:rsidR="00603602">
        <w:rPr>
          <w:rFonts w:ascii="Arial" w:hAnsi="Arial" w:cs="Arial"/>
          <w:sz w:val="24"/>
          <w:szCs w:val="24"/>
        </w:rPr>
        <w:t>)</w:t>
      </w:r>
      <w:r w:rsidRPr="00B00473">
        <w:rPr>
          <w:rFonts w:ascii="Arial" w:hAnsi="Arial" w:cs="Arial"/>
          <w:sz w:val="24"/>
          <w:szCs w:val="24"/>
        </w:rPr>
        <w:t xml:space="preserve"> do 9 504 rodzin. Wyraźnie w</w:t>
      </w:r>
      <w:r w:rsidR="00452426">
        <w:rPr>
          <w:rFonts w:ascii="Arial" w:hAnsi="Arial" w:cs="Arial"/>
          <w:sz w:val="24"/>
          <w:szCs w:val="24"/>
        </w:rPr>
        <w:t> </w:t>
      </w:r>
      <w:r w:rsidRPr="00B00473">
        <w:rPr>
          <w:rFonts w:ascii="Arial" w:hAnsi="Arial" w:cs="Arial"/>
          <w:sz w:val="24"/>
          <w:szCs w:val="24"/>
        </w:rPr>
        <w:t>latach 2023-2024 spadła liczba osób w rodzinach, z 26 277 do 22 578, tj. mniej o 3 699 (14,</w:t>
      </w:r>
      <w:r w:rsidR="00603602">
        <w:rPr>
          <w:rFonts w:ascii="Arial" w:hAnsi="Arial" w:cs="Arial"/>
          <w:sz w:val="24"/>
          <w:szCs w:val="24"/>
        </w:rPr>
        <w:t>1</w:t>
      </w:r>
      <w:r w:rsidRPr="00B00473">
        <w:rPr>
          <w:rFonts w:ascii="Arial" w:hAnsi="Arial" w:cs="Arial"/>
          <w:sz w:val="24"/>
          <w:szCs w:val="24"/>
        </w:rPr>
        <w:t>%), aby w latach 2024-2025 zanotować niewielki wzrost o</w:t>
      </w:r>
      <w:r w:rsidR="00452426">
        <w:rPr>
          <w:rFonts w:ascii="Arial" w:hAnsi="Arial" w:cs="Arial"/>
          <w:sz w:val="24"/>
          <w:szCs w:val="24"/>
        </w:rPr>
        <w:t> </w:t>
      </w:r>
      <w:r w:rsidRPr="00B00473">
        <w:rPr>
          <w:rFonts w:ascii="Arial" w:hAnsi="Arial" w:cs="Arial"/>
          <w:sz w:val="24"/>
          <w:szCs w:val="24"/>
        </w:rPr>
        <w:t>158 osób do 22 736 (0,</w:t>
      </w:r>
      <w:r w:rsidR="00603602">
        <w:rPr>
          <w:rFonts w:ascii="Arial" w:hAnsi="Arial" w:cs="Arial"/>
          <w:sz w:val="24"/>
          <w:szCs w:val="24"/>
        </w:rPr>
        <w:t>7</w:t>
      </w:r>
      <w:r w:rsidRPr="00B00473">
        <w:rPr>
          <w:rFonts w:ascii="Arial" w:hAnsi="Arial" w:cs="Arial"/>
          <w:sz w:val="24"/>
          <w:szCs w:val="24"/>
        </w:rPr>
        <w:t>%).</w:t>
      </w:r>
    </w:p>
    <w:p w14:paraId="46DF05E5" w14:textId="0EBE6615" w:rsidR="004573CD" w:rsidRPr="00B00473" w:rsidRDefault="004573CD" w:rsidP="00327066">
      <w:pPr>
        <w:pStyle w:val="Akapitzlist"/>
        <w:numPr>
          <w:ilvl w:val="0"/>
          <w:numId w:val="63"/>
        </w:numPr>
        <w:spacing w:after="120" w:line="360" w:lineRule="auto"/>
        <w:rPr>
          <w:rFonts w:ascii="Arial" w:hAnsi="Arial" w:cs="Arial"/>
          <w:sz w:val="24"/>
          <w:szCs w:val="24"/>
        </w:rPr>
      </w:pPr>
      <w:r w:rsidRPr="00B00473">
        <w:rPr>
          <w:rFonts w:ascii="Arial" w:hAnsi="Arial" w:cs="Arial"/>
          <w:b/>
          <w:bCs/>
          <w:sz w:val="24"/>
          <w:szCs w:val="24"/>
        </w:rPr>
        <w:lastRenderedPageBreak/>
        <w:t xml:space="preserve">bezradność w sprawach opiekuńczo-wychowawczych i prowadzenia gospodarstwa domowego </w:t>
      </w:r>
      <w:r w:rsidRPr="00B00473">
        <w:rPr>
          <w:rFonts w:ascii="Arial" w:hAnsi="Arial" w:cs="Arial"/>
          <w:sz w:val="24"/>
          <w:szCs w:val="24"/>
        </w:rPr>
        <w:t>(liczba rodzin w 2025 roku: 5 571, liczba osób w</w:t>
      </w:r>
      <w:r w:rsidR="00452426">
        <w:rPr>
          <w:rFonts w:ascii="Arial" w:hAnsi="Arial" w:cs="Arial"/>
          <w:sz w:val="24"/>
          <w:szCs w:val="24"/>
        </w:rPr>
        <w:t> </w:t>
      </w:r>
      <w:r w:rsidRPr="00B00473">
        <w:rPr>
          <w:rFonts w:ascii="Arial" w:hAnsi="Arial" w:cs="Arial"/>
          <w:sz w:val="24"/>
          <w:szCs w:val="24"/>
        </w:rPr>
        <w:t>rodzinach: 19 191). Ten piąty powód przyznania pomocy społecznej odnotowuje na przestrzeni trzech ostatnich lat ciągły spadek, zarówno jeżeli chodzi o liczbę rodzin, jak i liczbę osób w rodzinach. Z 6 768 rodzin w 2023 roku do 5 571 w 2025 roku, a więc mniej o 1 197 (spadek o 17,</w:t>
      </w:r>
      <w:r w:rsidR="0094495F">
        <w:rPr>
          <w:rFonts w:ascii="Arial" w:hAnsi="Arial" w:cs="Arial"/>
          <w:sz w:val="24"/>
          <w:szCs w:val="24"/>
        </w:rPr>
        <w:t>7</w:t>
      </w:r>
      <w:r w:rsidRPr="00B00473">
        <w:rPr>
          <w:rFonts w:ascii="Arial" w:hAnsi="Arial" w:cs="Arial"/>
          <w:sz w:val="24"/>
          <w:szCs w:val="24"/>
        </w:rPr>
        <w:t>%). Liczba osób w rodzinach spadała natomiast z 23 714 do 19 191 w roku oceny (2025), tj. mniej o 4 523 na przestrzeni trzech lat (spadek o 19,</w:t>
      </w:r>
      <w:r w:rsidR="0094495F">
        <w:rPr>
          <w:rFonts w:ascii="Arial" w:hAnsi="Arial" w:cs="Arial"/>
          <w:sz w:val="24"/>
          <w:szCs w:val="24"/>
        </w:rPr>
        <w:t>1</w:t>
      </w:r>
      <w:r w:rsidRPr="00B00473">
        <w:rPr>
          <w:rFonts w:ascii="Arial" w:hAnsi="Arial" w:cs="Arial"/>
          <w:sz w:val="24"/>
          <w:szCs w:val="24"/>
        </w:rPr>
        <w:t>%).</w:t>
      </w:r>
    </w:p>
    <w:p w14:paraId="6738F2FB" w14:textId="20F8ABA3" w:rsidR="00D700AE" w:rsidRPr="00B00473" w:rsidRDefault="00D700AE" w:rsidP="00B00473">
      <w:pPr>
        <w:pStyle w:val="Legenda"/>
        <w:keepNext/>
        <w:rPr>
          <w:rFonts w:ascii="Arial" w:hAnsi="Arial" w:cs="Arial"/>
          <w:i w:val="0"/>
          <w:iCs w:val="0"/>
          <w:color w:val="auto"/>
          <w:sz w:val="24"/>
          <w:szCs w:val="24"/>
        </w:rPr>
      </w:pPr>
      <w:bookmarkStart w:id="97" w:name="_Toc233119925"/>
      <w:r w:rsidRPr="00B00473">
        <w:rPr>
          <w:rFonts w:ascii="Arial" w:hAnsi="Arial" w:cs="Arial"/>
          <w:b/>
          <w:bCs/>
          <w:i w:val="0"/>
          <w:iCs w:val="0"/>
          <w:color w:val="auto"/>
          <w:sz w:val="24"/>
          <w:szCs w:val="24"/>
        </w:rPr>
        <w:t xml:space="preserve">Wykres </w:t>
      </w:r>
      <w:r w:rsidRPr="00B00473">
        <w:rPr>
          <w:rFonts w:ascii="Arial" w:hAnsi="Arial" w:cs="Arial"/>
          <w:b/>
          <w:bCs/>
          <w:i w:val="0"/>
          <w:iCs w:val="0"/>
          <w:color w:val="auto"/>
          <w:sz w:val="24"/>
          <w:szCs w:val="24"/>
        </w:rPr>
        <w:fldChar w:fldCharType="begin"/>
      </w:r>
      <w:r w:rsidRPr="00B00473">
        <w:rPr>
          <w:rFonts w:ascii="Arial" w:hAnsi="Arial" w:cs="Arial"/>
          <w:b/>
          <w:bCs/>
          <w:i w:val="0"/>
          <w:iCs w:val="0"/>
          <w:color w:val="auto"/>
          <w:sz w:val="24"/>
          <w:szCs w:val="24"/>
        </w:rPr>
        <w:instrText xml:space="preserve"> SEQ Wykres \* ARABIC </w:instrText>
      </w:r>
      <w:r w:rsidRPr="00B00473">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6</w:t>
      </w:r>
      <w:r w:rsidRPr="00B00473">
        <w:rPr>
          <w:rFonts w:ascii="Arial" w:hAnsi="Arial" w:cs="Arial"/>
          <w:b/>
          <w:bCs/>
          <w:i w:val="0"/>
          <w:iCs w:val="0"/>
          <w:color w:val="auto"/>
          <w:sz w:val="24"/>
          <w:szCs w:val="24"/>
        </w:rPr>
        <w:fldChar w:fldCharType="end"/>
      </w:r>
      <w:r w:rsidRPr="00B00473">
        <w:rPr>
          <w:rFonts w:ascii="Arial" w:hAnsi="Arial" w:cs="Arial"/>
          <w:b/>
          <w:bCs/>
          <w:i w:val="0"/>
          <w:iCs w:val="0"/>
          <w:color w:val="auto"/>
          <w:sz w:val="24"/>
          <w:szCs w:val="24"/>
        </w:rPr>
        <w:t>.</w:t>
      </w:r>
      <w:r w:rsidRPr="00B00473">
        <w:rPr>
          <w:rFonts w:ascii="Arial" w:hAnsi="Arial" w:cs="Arial"/>
          <w:i w:val="0"/>
          <w:iCs w:val="0"/>
          <w:color w:val="auto"/>
          <w:sz w:val="24"/>
          <w:szCs w:val="24"/>
        </w:rPr>
        <w:t xml:space="preserve"> Zmiany liczby rodzin korzystających z pomocy społecznej w latach 2023 - 2025 dla wybranych powodów udzielenia</w:t>
      </w:r>
      <w:bookmarkEnd w:id="97"/>
    </w:p>
    <w:p w14:paraId="45F935BA" w14:textId="1EC1B917" w:rsidR="00D700AE" w:rsidRDefault="00D700AE" w:rsidP="004573CD">
      <w:pPr>
        <w:spacing w:line="360" w:lineRule="auto"/>
        <w:rPr>
          <w:rFonts w:ascii="Arial" w:hAnsi="Arial" w:cs="Arial"/>
          <w:sz w:val="24"/>
          <w:szCs w:val="24"/>
        </w:rPr>
      </w:pPr>
      <w:r w:rsidRPr="00B00473">
        <w:rPr>
          <w:rFonts w:ascii="Arial" w:hAnsi="Arial" w:cs="Arial"/>
          <w:noProof/>
          <w:sz w:val="24"/>
          <w:szCs w:val="24"/>
        </w:rPr>
        <w:drawing>
          <wp:inline distT="0" distB="0" distL="0" distR="0" wp14:anchorId="08E659A3" wp14:editId="63FEFBA9">
            <wp:extent cx="5760720" cy="4905375"/>
            <wp:effectExtent l="0" t="0" r="0" b="0"/>
            <wp:docPr id="375915370" name="Wykres 1" descr="Wykres: Zmiany liczby rodzin korzystających z pomocy społecznej w latach 2023 - 2025 dla wybranych powodów udzielenia">
              <a:extLst xmlns:a="http://schemas.openxmlformats.org/drawingml/2006/main">
                <a:ext uri="{FF2B5EF4-FFF2-40B4-BE49-F238E27FC236}">
                  <a16:creationId xmlns:a16="http://schemas.microsoft.com/office/drawing/2014/main" id="{E48ADCF8-FEEC-06E7-5764-0E3E53782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2EC0F1" w14:textId="77777777" w:rsidR="00D700AE" w:rsidRPr="001C4D79" w:rsidRDefault="00D700AE" w:rsidP="00D700AE">
      <w:pPr>
        <w:rPr>
          <w:rFonts w:ascii="Arial" w:hAnsi="Arial" w:cs="Arial"/>
          <w:sz w:val="24"/>
          <w:szCs w:val="24"/>
        </w:rPr>
      </w:pPr>
      <w:r w:rsidRPr="001C4D79">
        <w:rPr>
          <w:rFonts w:ascii="Arial" w:hAnsi="Arial" w:cs="Arial"/>
          <w:sz w:val="24"/>
          <w:szCs w:val="24"/>
        </w:rPr>
        <w:lastRenderedPageBreak/>
        <w:t xml:space="preserve">Źródło: opracowanie własne na podstawie sprawozdań </w:t>
      </w:r>
      <w:r>
        <w:rPr>
          <w:rFonts w:ascii="Arial" w:hAnsi="Arial" w:cs="Arial"/>
          <w:sz w:val="24"/>
          <w:szCs w:val="24"/>
        </w:rPr>
        <w:t>MRPiPS-03.</w:t>
      </w:r>
    </w:p>
    <w:p w14:paraId="74F1F5CF" w14:textId="08F3AF92"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t xml:space="preserve">W kontekście wciąż ożywionej debaty publicznej dotyczącej szkodliwości nadużywania alkoholu, jego kosztów społecznych, a także wprowadzania coraz częściej w samorządach ograniczeń dotyczących sprzedaży alkoholu, warto wspomnieć, że </w:t>
      </w:r>
      <w:r w:rsidRPr="004573CD">
        <w:rPr>
          <w:rFonts w:ascii="Arial" w:hAnsi="Arial" w:cs="Arial"/>
          <w:b/>
          <w:bCs/>
          <w:sz w:val="24"/>
          <w:szCs w:val="24"/>
        </w:rPr>
        <w:t>alkoholizm</w:t>
      </w:r>
      <w:r w:rsidRPr="004573CD">
        <w:rPr>
          <w:rFonts w:ascii="Arial" w:hAnsi="Arial" w:cs="Arial"/>
          <w:sz w:val="24"/>
          <w:szCs w:val="24"/>
        </w:rPr>
        <w:t xml:space="preserve"> w latach 2023-2024 oraz w roku oceny, a więc w 2025 roku był szóstym powodem przyznawania pomocy społecznej w województwie pomorskim (liczba rodzin w 2025 roku: 4 425, liczba osób w rodzinach: 5 894).</w:t>
      </w:r>
    </w:p>
    <w:p w14:paraId="016FFB51" w14:textId="5F4DA0DC" w:rsidR="004573CD" w:rsidRPr="00B075A3" w:rsidRDefault="004573CD" w:rsidP="00327066">
      <w:pPr>
        <w:pStyle w:val="Nagwek2"/>
        <w:numPr>
          <w:ilvl w:val="1"/>
          <w:numId w:val="1"/>
        </w:numPr>
        <w:spacing w:before="240" w:after="120"/>
        <w:rPr>
          <w:rFonts w:cs="Arial"/>
          <w:bCs/>
          <w:szCs w:val="24"/>
        </w:rPr>
      </w:pPr>
      <w:bookmarkStart w:id="98" w:name="_Toc233120071"/>
      <w:r w:rsidRPr="00B075A3">
        <w:rPr>
          <w:rFonts w:cs="Arial"/>
          <w:bCs/>
          <w:szCs w:val="24"/>
        </w:rPr>
        <w:t>Osoby</w:t>
      </w:r>
      <w:r w:rsidR="00B075A3">
        <w:rPr>
          <w:rFonts w:cs="Arial"/>
          <w:bCs/>
          <w:szCs w:val="24"/>
        </w:rPr>
        <w:t xml:space="preserve"> i</w:t>
      </w:r>
      <w:r w:rsidRPr="00B075A3">
        <w:rPr>
          <w:rFonts w:cs="Arial"/>
          <w:bCs/>
          <w:szCs w:val="24"/>
        </w:rPr>
        <w:t xml:space="preserve"> rodziny w decyzjach o świadczeniach</w:t>
      </w:r>
      <w:bookmarkEnd w:id="98"/>
    </w:p>
    <w:p w14:paraId="4009024E" w14:textId="055BF615" w:rsidR="004573CD" w:rsidRDefault="004573CD" w:rsidP="00327066">
      <w:pPr>
        <w:spacing w:before="240" w:after="120" w:line="360" w:lineRule="auto"/>
        <w:rPr>
          <w:rFonts w:ascii="Arial" w:hAnsi="Arial" w:cs="Arial"/>
          <w:sz w:val="24"/>
          <w:szCs w:val="24"/>
        </w:rPr>
      </w:pPr>
      <w:r w:rsidRPr="004573CD">
        <w:rPr>
          <w:rFonts w:ascii="Arial" w:hAnsi="Arial" w:cs="Arial"/>
          <w:sz w:val="24"/>
          <w:szCs w:val="24"/>
        </w:rPr>
        <w:t>Od powodów przyznania pomocy przechodzimy do liczby rodzin i osób objętych tą pomocą w województwie pomorskim. Poniższe dane dotyczą osób i rodzin, które</w:t>
      </w:r>
      <w:r w:rsidR="00D84A40">
        <w:rPr>
          <w:rFonts w:ascii="Arial" w:hAnsi="Arial" w:cs="Arial"/>
          <w:sz w:val="24"/>
          <w:szCs w:val="24"/>
        </w:rPr>
        <w:t> </w:t>
      </w:r>
      <w:r w:rsidRPr="004573CD">
        <w:rPr>
          <w:rFonts w:ascii="Arial" w:hAnsi="Arial" w:cs="Arial"/>
          <w:sz w:val="24"/>
          <w:szCs w:val="24"/>
        </w:rPr>
        <w:t xml:space="preserve">skorzystały ze świadczeń, a kluczowa jest tu zasada </w:t>
      </w:r>
      <w:r w:rsidRPr="004573CD">
        <w:rPr>
          <w:rFonts w:ascii="Arial" w:hAnsi="Arial" w:cs="Arial"/>
          <w:b/>
          <w:bCs/>
          <w:sz w:val="24"/>
          <w:szCs w:val="24"/>
        </w:rPr>
        <w:t>jednokrotności</w:t>
      </w:r>
      <w:r w:rsidRPr="004573CD">
        <w:rPr>
          <w:rFonts w:ascii="Arial" w:hAnsi="Arial" w:cs="Arial"/>
          <w:sz w:val="24"/>
          <w:szCs w:val="24"/>
        </w:rPr>
        <w:t xml:space="preserve"> – niezależnie od </w:t>
      </w:r>
      <w:r w:rsidR="00452426" w:rsidRPr="004573CD">
        <w:rPr>
          <w:rFonts w:ascii="Arial" w:hAnsi="Arial" w:cs="Arial"/>
          <w:sz w:val="24"/>
          <w:szCs w:val="24"/>
        </w:rPr>
        <w:t>tego,</w:t>
      </w:r>
      <w:r w:rsidRPr="004573CD">
        <w:rPr>
          <w:rFonts w:ascii="Arial" w:hAnsi="Arial" w:cs="Arial"/>
          <w:sz w:val="24"/>
          <w:szCs w:val="24"/>
        </w:rPr>
        <w:t xml:space="preserve"> ile różnych świadczeń otrzymała dana osoba lub rodzina, w tych statystykach wykazywana jest tylko raz. Daje to rzeczywisty zasięg wsparcia świadczeniami bez zwielokrotniania liczby beneficjentów. Przyznanie świadczeń z</w:t>
      </w:r>
      <w:r w:rsidR="00D84A40">
        <w:rPr>
          <w:rFonts w:ascii="Arial" w:hAnsi="Arial" w:cs="Arial"/>
          <w:sz w:val="24"/>
          <w:szCs w:val="24"/>
        </w:rPr>
        <w:t> </w:t>
      </w:r>
      <w:r w:rsidRPr="004573CD">
        <w:rPr>
          <w:rFonts w:ascii="Arial" w:hAnsi="Arial" w:cs="Arial"/>
          <w:sz w:val="24"/>
          <w:szCs w:val="24"/>
        </w:rPr>
        <w:t>pomocy społecznej następuje w formie decyzji administracyjnej</w:t>
      </w:r>
      <w:r w:rsidRPr="004573CD">
        <w:rPr>
          <w:rStyle w:val="Odwoanieprzypisudolnego"/>
          <w:rFonts w:ascii="Arial" w:hAnsi="Arial" w:cs="Arial"/>
          <w:sz w:val="24"/>
          <w:szCs w:val="24"/>
        </w:rPr>
        <w:footnoteReference w:id="106"/>
      </w:r>
      <w:r w:rsidRPr="004573CD">
        <w:rPr>
          <w:rFonts w:ascii="Arial" w:hAnsi="Arial" w:cs="Arial"/>
          <w:sz w:val="24"/>
          <w:szCs w:val="24"/>
        </w:rPr>
        <w:t>, za którą stoi wcześniejsze rozpoznanie sytuacji każdej osoby lub rodziny.</w:t>
      </w:r>
    </w:p>
    <w:p w14:paraId="3B1C571F" w14:textId="06B1D79A" w:rsidR="002D37EF" w:rsidRDefault="002D37EF" w:rsidP="00327066">
      <w:pPr>
        <w:spacing w:after="120" w:line="360" w:lineRule="auto"/>
        <w:rPr>
          <w:rFonts w:ascii="Arial" w:hAnsi="Arial" w:cs="Arial"/>
          <w:sz w:val="24"/>
          <w:szCs w:val="24"/>
        </w:rPr>
      </w:pPr>
      <w:r>
        <w:rPr>
          <w:rFonts w:ascii="Arial" w:hAnsi="Arial" w:cs="Arial"/>
          <w:sz w:val="24"/>
          <w:szCs w:val="24"/>
        </w:rPr>
        <w:t>Istotnym miernikiem obrazującym sytuację społeczno-gospodarczą w regionie jest wskaźnik deprywacji lokalnej. Wskaźnik ten mówi o kondycji społeczności regionalnej i lokalnej w odniesieniu do zaspokajania ich potrzeb w zakresie pomocy społecznej. Wylicza się go jako stosunek liczby osób, którym decyzją przyznano świadczenie z pomocy społecznej (niezależnie od rodzaju) do liczby osób zamieszkujących daną jednostkę samorządu (w przypadku poniższych obliczeń – dla powiatów i</w:t>
      </w:r>
      <w:r w:rsidR="007A7D13">
        <w:rPr>
          <w:rFonts w:ascii="Arial" w:hAnsi="Arial" w:cs="Arial"/>
          <w:sz w:val="24"/>
          <w:szCs w:val="24"/>
        </w:rPr>
        <w:t> </w:t>
      </w:r>
      <w:r>
        <w:rPr>
          <w:rFonts w:ascii="Arial" w:hAnsi="Arial" w:cs="Arial"/>
          <w:sz w:val="24"/>
          <w:szCs w:val="24"/>
        </w:rPr>
        <w:t>województwa).</w:t>
      </w:r>
    </w:p>
    <w:p w14:paraId="09DE5ECA" w14:textId="0961A226" w:rsidR="007A7D13" w:rsidRDefault="007A7D13" w:rsidP="00327066">
      <w:pPr>
        <w:spacing w:after="120" w:line="360" w:lineRule="auto"/>
        <w:rPr>
          <w:rFonts w:ascii="Arial" w:hAnsi="Arial" w:cs="Arial"/>
          <w:sz w:val="24"/>
          <w:szCs w:val="24"/>
        </w:rPr>
      </w:pPr>
      <w:r>
        <w:rPr>
          <w:rFonts w:ascii="Arial" w:hAnsi="Arial" w:cs="Arial"/>
          <w:sz w:val="24"/>
          <w:szCs w:val="24"/>
        </w:rPr>
        <w:t>Wskaźniki ten dla województwa pomorskiego przyjął w 2025 roku wartość 2,3% wzrosła o 0,1 pkt. proc. względem poprzedniego okresu. Jak przekonamy się w</w:t>
      </w:r>
      <w:r w:rsidR="00452426">
        <w:rPr>
          <w:rFonts w:ascii="Arial" w:hAnsi="Arial" w:cs="Arial"/>
          <w:sz w:val="24"/>
          <w:szCs w:val="24"/>
        </w:rPr>
        <w:t> </w:t>
      </w:r>
      <w:r>
        <w:rPr>
          <w:rFonts w:ascii="Arial" w:hAnsi="Arial" w:cs="Arial"/>
          <w:sz w:val="24"/>
          <w:szCs w:val="24"/>
        </w:rPr>
        <w:t xml:space="preserve">dalszych analizach, wzrost wskaźnika jest rezultatem nieco większej liczby </w:t>
      </w:r>
      <w:r w:rsidR="00B00473">
        <w:rPr>
          <w:rFonts w:ascii="Arial" w:hAnsi="Arial" w:cs="Arial"/>
          <w:sz w:val="24"/>
          <w:szCs w:val="24"/>
        </w:rPr>
        <w:lastRenderedPageBreak/>
        <w:t>świadczeniobiorców</w:t>
      </w:r>
      <w:r>
        <w:rPr>
          <w:rFonts w:ascii="Arial" w:hAnsi="Arial" w:cs="Arial"/>
          <w:sz w:val="24"/>
          <w:szCs w:val="24"/>
        </w:rPr>
        <w:t xml:space="preserve"> w ujęciu rok do roku. Wartości wskaźnika dla powiatów i województwa przedstawia poniższy wykres.</w:t>
      </w:r>
    </w:p>
    <w:p w14:paraId="29F14E75" w14:textId="77971513" w:rsidR="007A7D13" w:rsidRPr="00B00473" w:rsidRDefault="007A7D13" w:rsidP="00B00473">
      <w:pPr>
        <w:pStyle w:val="Legenda"/>
        <w:keepNext/>
        <w:rPr>
          <w:rFonts w:ascii="Arial" w:hAnsi="Arial" w:cs="Arial"/>
          <w:i w:val="0"/>
          <w:iCs w:val="0"/>
          <w:color w:val="auto"/>
          <w:sz w:val="24"/>
          <w:szCs w:val="24"/>
        </w:rPr>
      </w:pPr>
      <w:bookmarkStart w:id="99" w:name="_Toc233119926"/>
      <w:r w:rsidRPr="00B00473">
        <w:rPr>
          <w:rFonts w:ascii="Arial" w:hAnsi="Arial" w:cs="Arial"/>
          <w:b/>
          <w:bCs/>
          <w:i w:val="0"/>
          <w:iCs w:val="0"/>
          <w:color w:val="auto"/>
          <w:sz w:val="24"/>
          <w:szCs w:val="24"/>
        </w:rPr>
        <w:t xml:space="preserve">Wykres </w:t>
      </w:r>
      <w:r w:rsidRPr="00B00473">
        <w:rPr>
          <w:rFonts w:ascii="Arial" w:hAnsi="Arial" w:cs="Arial"/>
          <w:b/>
          <w:bCs/>
          <w:i w:val="0"/>
          <w:iCs w:val="0"/>
          <w:color w:val="auto"/>
          <w:sz w:val="24"/>
          <w:szCs w:val="24"/>
        </w:rPr>
        <w:fldChar w:fldCharType="begin"/>
      </w:r>
      <w:r w:rsidRPr="00B00473">
        <w:rPr>
          <w:rFonts w:ascii="Arial" w:hAnsi="Arial" w:cs="Arial"/>
          <w:b/>
          <w:bCs/>
          <w:i w:val="0"/>
          <w:iCs w:val="0"/>
          <w:color w:val="auto"/>
          <w:sz w:val="24"/>
          <w:szCs w:val="24"/>
        </w:rPr>
        <w:instrText xml:space="preserve"> SEQ Wykres \* ARABIC </w:instrText>
      </w:r>
      <w:r w:rsidRPr="00B00473">
        <w:rPr>
          <w:rFonts w:ascii="Arial" w:hAnsi="Arial" w:cs="Arial"/>
          <w:b/>
          <w:bCs/>
          <w:i w:val="0"/>
          <w:iCs w:val="0"/>
          <w:color w:val="auto"/>
          <w:sz w:val="24"/>
          <w:szCs w:val="24"/>
        </w:rPr>
        <w:fldChar w:fldCharType="separate"/>
      </w:r>
      <w:r w:rsidRPr="00B00473">
        <w:rPr>
          <w:rFonts w:ascii="Arial" w:hAnsi="Arial" w:cs="Arial"/>
          <w:b/>
          <w:bCs/>
          <w:i w:val="0"/>
          <w:iCs w:val="0"/>
          <w:noProof/>
          <w:color w:val="auto"/>
          <w:sz w:val="24"/>
          <w:szCs w:val="24"/>
        </w:rPr>
        <w:t>7</w:t>
      </w:r>
      <w:r w:rsidRPr="00B00473">
        <w:rPr>
          <w:rFonts w:ascii="Arial" w:hAnsi="Arial" w:cs="Arial"/>
          <w:b/>
          <w:bCs/>
          <w:i w:val="0"/>
          <w:iCs w:val="0"/>
          <w:color w:val="auto"/>
          <w:sz w:val="24"/>
          <w:szCs w:val="24"/>
        </w:rPr>
        <w:fldChar w:fldCharType="end"/>
      </w:r>
      <w:r w:rsidRPr="00B00473">
        <w:rPr>
          <w:rFonts w:ascii="Arial" w:hAnsi="Arial" w:cs="Arial"/>
          <w:b/>
          <w:bCs/>
          <w:i w:val="0"/>
          <w:iCs w:val="0"/>
          <w:color w:val="auto"/>
          <w:sz w:val="24"/>
          <w:szCs w:val="24"/>
        </w:rPr>
        <w:t>.</w:t>
      </w:r>
      <w:r w:rsidRPr="00B00473">
        <w:rPr>
          <w:rFonts w:ascii="Arial" w:hAnsi="Arial" w:cs="Arial"/>
          <w:i w:val="0"/>
          <w:iCs w:val="0"/>
          <w:color w:val="auto"/>
          <w:sz w:val="24"/>
          <w:szCs w:val="24"/>
        </w:rPr>
        <w:t xml:space="preserve"> Wskaź</w:t>
      </w:r>
      <w:r>
        <w:rPr>
          <w:rFonts w:ascii="Arial" w:hAnsi="Arial" w:cs="Arial"/>
          <w:i w:val="0"/>
          <w:iCs w:val="0"/>
          <w:color w:val="auto"/>
          <w:sz w:val="24"/>
          <w:szCs w:val="24"/>
        </w:rPr>
        <w:t>n</w:t>
      </w:r>
      <w:r w:rsidRPr="00B00473">
        <w:rPr>
          <w:rFonts w:ascii="Arial" w:hAnsi="Arial" w:cs="Arial"/>
          <w:i w:val="0"/>
          <w:iCs w:val="0"/>
          <w:color w:val="auto"/>
          <w:sz w:val="24"/>
          <w:szCs w:val="24"/>
        </w:rPr>
        <w:t xml:space="preserve">ik deprywacji lokalnej w </w:t>
      </w:r>
      <w:r w:rsidR="00B00473" w:rsidRPr="00B00473">
        <w:rPr>
          <w:rFonts w:ascii="Arial" w:hAnsi="Arial" w:cs="Arial"/>
          <w:i w:val="0"/>
          <w:iCs w:val="0"/>
          <w:color w:val="auto"/>
          <w:sz w:val="24"/>
          <w:szCs w:val="24"/>
        </w:rPr>
        <w:t>podziale</w:t>
      </w:r>
      <w:r w:rsidRPr="00B00473">
        <w:rPr>
          <w:rFonts w:ascii="Arial" w:hAnsi="Arial" w:cs="Arial"/>
          <w:i w:val="0"/>
          <w:iCs w:val="0"/>
          <w:color w:val="auto"/>
          <w:sz w:val="24"/>
          <w:szCs w:val="24"/>
        </w:rPr>
        <w:t xml:space="preserve"> na powiaty w 2025 roku [%]</w:t>
      </w:r>
      <w:bookmarkEnd w:id="99"/>
    </w:p>
    <w:p w14:paraId="6E83FA1F" w14:textId="4DD146E4" w:rsidR="007A7D13" w:rsidRDefault="007A7D13" w:rsidP="00B00473">
      <w:pPr>
        <w:spacing w:after="0" w:line="360" w:lineRule="auto"/>
        <w:rPr>
          <w:rFonts w:ascii="Arial" w:hAnsi="Arial" w:cs="Arial"/>
          <w:sz w:val="24"/>
          <w:szCs w:val="24"/>
        </w:rPr>
      </w:pPr>
      <w:r>
        <w:rPr>
          <w:noProof/>
        </w:rPr>
        <w:drawing>
          <wp:inline distT="0" distB="0" distL="0" distR="0" wp14:anchorId="709981BA" wp14:editId="4D7BD615">
            <wp:extent cx="5719445" cy="3538220"/>
            <wp:effectExtent l="0" t="0" r="0" b="0"/>
            <wp:docPr id="809952975" name="Wykres 1" descr="Wykres: Wskaźnik deprywacji lokalnej w podziale na powiaty w 2025 roku [%]">
              <a:extLst xmlns:a="http://schemas.openxmlformats.org/drawingml/2006/main">
                <a:ext uri="{FF2B5EF4-FFF2-40B4-BE49-F238E27FC236}">
                  <a16:creationId xmlns:a16="http://schemas.microsoft.com/office/drawing/2014/main" id="{5173EFCF-3C2B-3DE5-7CFE-CD0A0365D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6209A5" w14:textId="77777777" w:rsidR="007A7D13" w:rsidRDefault="007A7D13" w:rsidP="00B00473">
      <w:pPr>
        <w:spacing w:after="120"/>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52F7B712" w14:textId="279D2BE1" w:rsidR="00FD1BB3" w:rsidRDefault="007A7D13" w:rsidP="00327066">
      <w:pPr>
        <w:spacing w:after="120" w:line="360" w:lineRule="auto"/>
        <w:rPr>
          <w:rFonts w:ascii="Arial" w:hAnsi="Arial" w:cs="Arial"/>
          <w:sz w:val="24"/>
          <w:szCs w:val="24"/>
        </w:rPr>
      </w:pPr>
      <w:r>
        <w:rPr>
          <w:rFonts w:ascii="Arial" w:hAnsi="Arial" w:cs="Arial"/>
          <w:sz w:val="24"/>
          <w:szCs w:val="24"/>
        </w:rPr>
        <w:t>Zmiana wartości wojewódzkiej jest rezultatem zmian w mniejszych jednostkach – gminach sumujących się do wartości powiatowych. Biorąc pod uwagę dokładność do</w:t>
      </w:r>
      <w:r w:rsidR="00452426">
        <w:rPr>
          <w:rFonts w:ascii="Arial" w:hAnsi="Arial" w:cs="Arial"/>
          <w:sz w:val="24"/>
          <w:szCs w:val="24"/>
        </w:rPr>
        <w:t> </w:t>
      </w:r>
      <w:r>
        <w:rPr>
          <w:rFonts w:ascii="Arial" w:hAnsi="Arial" w:cs="Arial"/>
          <w:sz w:val="24"/>
          <w:szCs w:val="24"/>
        </w:rPr>
        <w:t>jednego miejsca po przecinku, wzrost wskaźnika odnotowano w dziesięciu powiatach, a najwyższy to znaczy o 0,6 pkt. proc. w kwidzyńskim oraz słupskim. W</w:t>
      </w:r>
      <w:r w:rsidR="00452426">
        <w:rPr>
          <w:rFonts w:ascii="Arial" w:hAnsi="Arial" w:cs="Arial"/>
          <w:sz w:val="24"/>
          <w:szCs w:val="24"/>
        </w:rPr>
        <w:t> </w:t>
      </w:r>
      <w:r>
        <w:rPr>
          <w:rFonts w:ascii="Arial" w:hAnsi="Arial" w:cs="Arial"/>
          <w:sz w:val="24"/>
          <w:szCs w:val="24"/>
        </w:rPr>
        <w:t>sześciu powiatach wskaźnik pozostał na tym samym poziomie, a w czterech odnotowano spadki w przedziale 0,1-0,2 pkt. proc.</w:t>
      </w:r>
    </w:p>
    <w:p w14:paraId="0D0AB012" w14:textId="0BFBDE79" w:rsidR="00FD1BB3" w:rsidRPr="004573CD" w:rsidRDefault="00FD1BB3" w:rsidP="00327066">
      <w:pPr>
        <w:spacing w:after="120" w:line="360" w:lineRule="auto"/>
        <w:rPr>
          <w:rFonts w:ascii="Arial" w:hAnsi="Arial" w:cs="Arial"/>
          <w:sz w:val="24"/>
          <w:szCs w:val="24"/>
        </w:rPr>
      </w:pPr>
      <w:r>
        <w:rPr>
          <w:rFonts w:ascii="Arial" w:hAnsi="Arial" w:cs="Arial"/>
          <w:sz w:val="24"/>
          <w:szCs w:val="24"/>
        </w:rPr>
        <w:t xml:space="preserve">Na przestrzeni lat 2023–2025 wskaźnik deprywacji dla </w:t>
      </w:r>
      <w:r w:rsidR="00B00473">
        <w:rPr>
          <w:rFonts w:ascii="Arial" w:hAnsi="Arial" w:cs="Arial"/>
          <w:sz w:val="24"/>
          <w:szCs w:val="24"/>
        </w:rPr>
        <w:t>województwa</w:t>
      </w:r>
      <w:r>
        <w:rPr>
          <w:rFonts w:ascii="Arial" w:hAnsi="Arial" w:cs="Arial"/>
          <w:sz w:val="24"/>
          <w:szCs w:val="24"/>
        </w:rPr>
        <w:t xml:space="preserve"> zmniejszył się z 2,5 do 2,3. W czterech powiatach pozostał on na tym samym poziomie, w jednym wzrósł (kwidzyński; 0,2 pkt.</w:t>
      </w:r>
      <w:r w:rsidR="00B00473">
        <w:rPr>
          <w:rFonts w:ascii="Arial" w:hAnsi="Arial" w:cs="Arial"/>
          <w:sz w:val="24"/>
          <w:szCs w:val="24"/>
        </w:rPr>
        <w:t xml:space="preserve"> </w:t>
      </w:r>
      <w:r>
        <w:rPr>
          <w:rFonts w:ascii="Arial" w:hAnsi="Arial" w:cs="Arial"/>
          <w:sz w:val="24"/>
          <w:szCs w:val="24"/>
        </w:rPr>
        <w:t>proc.), zaś w pozostałych powiatach zmniejszył się (między 0,1 a 0,6 pkt. proc.).</w:t>
      </w:r>
    </w:p>
    <w:p w14:paraId="34AA46CD" w14:textId="1894BF29"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lastRenderedPageBreak/>
        <w:t>W analizowanych latach 2023-2025 liczba osób, rodzin i przyznanych im świadczeń w województwie pomorskim wykazuje najczęściej następującą prawidłowość: dość wyraźne spadki rok do roku w latach 2023-2024, następnie niewielkie wzrosty rok do</w:t>
      </w:r>
      <w:r w:rsidR="00452426">
        <w:rPr>
          <w:rFonts w:ascii="Arial" w:hAnsi="Arial" w:cs="Arial"/>
          <w:sz w:val="24"/>
          <w:szCs w:val="24"/>
        </w:rPr>
        <w:t> </w:t>
      </w:r>
      <w:r w:rsidRPr="004573CD">
        <w:rPr>
          <w:rFonts w:ascii="Arial" w:hAnsi="Arial" w:cs="Arial"/>
          <w:sz w:val="24"/>
          <w:szCs w:val="24"/>
        </w:rPr>
        <w:t>roku w latach 2024-2025, które nie przekraczają wartości z 2023 roku. Kolejny rok będzie wskazywał, czy zarysowane w ostatnich dwóch latach wzrosty utrzymają się przełamując wyraźne spadki z lat 2023-2024.</w:t>
      </w:r>
    </w:p>
    <w:p w14:paraId="68AB3EF7" w14:textId="79A2CFDA" w:rsidR="002B41B4" w:rsidRDefault="004573CD" w:rsidP="00327066">
      <w:pPr>
        <w:spacing w:after="120" w:line="360" w:lineRule="auto"/>
        <w:rPr>
          <w:rFonts w:ascii="Arial" w:hAnsi="Arial" w:cs="Arial"/>
          <w:sz w:val="24"/>
          <w:szCs w:val="24"/>
        </w:rPr>
      </w:pPr>
      <w:r w:rsidRPr="004573CD">
        <w:rPr>
          <w:rFonts w:ascii="Arial" w:hAnsi="Arial" w:cs="Arial"/>
          <w:sz w:val="24"/>
          <w:szCs w:val="24"/>
        </w:rPr>
        <w:t xml:space="preserve">W 2025 roku </w:t>
      </w:r>
      <w:r w:rsidRPr="004573CD">
        <w:rPr>
          <w:rFonts w:ascii="Arial" w:hAnsi="Arial" w:cs="Arial"/>
          <w:b/>
          <w:bCs/>
          <w:sz w:val="24"/>
          <w:szCs w:val="24"/>
        </w:rPr>
        <w:t>LICZBA OSÓB</w:t>
      </w:r>
      <w:r w:rsidRPr="004573CD">
        <w:rPr>
          <w:rFonts w:ascii="Arial" w:hAnsi="Arial" w:cs="Arial"/>
          <w:sz w:val="24"/>
          <w:szCs w:val="24"/>
        </w:rPr>
        <w:t xml:space="preserve"> ogółem, którym przyznano decyzją świadczenia wyniosła 54 478, było to więcej w porównaniu do roku 2024 o 723 osoby. Na ten wzrost należy jednak spoglądać przez wyraźny spadek z lat 2023-2024. W 2023 roku liczba osób z decyzją o świadczeniach wynosiła 58 371, a w roku 2024 spadła do</w:t>
      </w:r>
      <w:r w:rsidR="00452426">
        <w:rPr>
          <w:rFonts w:ascii="Arial" w:hAnsi="Arial" w:cs="Arial"/>
          <w:sz w:val="24"/>
          <w:szCs w:val="24"/>
        </w:rPr>
        <w:t> </w:t>
      </w:r>
      <w:r w:rsidRPr="004573CD">
        <w:rPr>
          <w:rFonts w:ascii="Arial" w:hAnsi="Arial" w:cs="Arial"/>
          <w:sz w:val="24"/>
          <w:szCs w:val="24"/>
        </w:rPr>
        <w:t>53 755, to mniej o 4 616 osób (spadek o 7,9%</w:t>
      </w:r>
      <w:r w:rsidR="00452426" w:rsidRPr="004573CD">
        <w:rPr>
          <w:rFonts w:ascii="Arial" w:hAnsi="Arial" w:cs="Arial"/>
          <w:sz w:val="24"/>
          <w:szCs w:val="24"/>
        </w:rPr>
        <w:t>). Jeżeli</w:t>
      </w:r>
      <w:r w:rsidRPr="004573CD">
        <w:rPr>
          <w:rFonts w:ascii="Arial" w:hAnsi="Arial" w:cs="Arial"/>
          <w:sz w:val="24"/>
          <w:szCs w:val="24"/>
        </w:rPr>
        <w:t xml:space="preserve"> chodzi o liczbę</w:t>
      </w:r>
      <w:r w:rsidRPr="004573CD">
        <w:rPr>
          <w:rFonts w:ascii="Arial" w:hAnsi="Arial" w:cs="Arial"/>
          <w:b/>
          <w:bCs/>
          <w:sz w:val="24"/>
          <w:szCs w:val="24"/>
        </w:rPr>
        <w:t xml:space="preserve"> świadczeń pieniężnych</w:t>
      </w:r>
      <w:r w:rsidRPr="004573CD">
        <w:rPr>
          <w:rFonts w:ascii="Arial" w:hAnsi="Arial" w:cs="Arial"/>
          <w:sz w:val="24"/>
          <w:szCs w:val="24"/>
        </w:rPr>
        <w:t xml:space="preserve"> ogółem przyznanych </w:t>
      </w:r>
      <w:r w:rsidRPr="004573CD">
        <w:rPr>
          <w:rFonts w:ascii="Arial" w:hAnsi="Arial" w:cs="Arial"/>
          <w:b/>
          <w:bCs/>
          <w:sz w:val="24"/>
          <w:szCs w:val="24"/>
        </w:rPr>
        <w:t>osobom</w:t>
      </w:r>
      <w:r w:rsidRPr="004573CD">
        <w:rPr>
          <w:rFonts w:ascii="Arial" w:hAnsi="Arial" w:cs="Arial"/>
          <w:sz w:val="24"/>
          <w:szCs w:val="24"/>
        </w:rPr>
        <w:t xml:space="preserve"> decyzją, to w 2025 roku wyniosła ona 30 061. Mamy tu do czynienia z sytuacją, gdzie liczba świadczeń zmniejszyła się najpierw dość wyraźnie pomiędzy rokiem 2023, a 2024 z 32 009 do 29 581 (spadek o 7,</w:t>
      </w:r>
      <w:r w:rsidR="00311847">
        <w:rPr>
          <w:rFonts w:ascii="Arial" w:hAnsi="Arial" w:cs="Arial"/>
          <w:sz w:val="24"/>
          <w:szCs w:val="24"/>
        </w:rPr>
        <w:t>6</w:t>
      </w:r>
      <w:r w:rsidRPr="004573CD">
        <w:rPr>
          <w:rFonts w:ascii="Arial" w:hAnsi="Arial" w:cs="Arial"/>
          <w:sz w:val="24"/>
          <w:szCs w:val="24"/>
        </w:rPr>
        <w:t>%), by następnie w latach 2024-2025 zanotować wzrost o 480 takich świadczeń (więcej o 1,</w:t>
      </w:r>
      <w:r w:rsidR="00311847">
        <w:rPr>
          <w:rFonts w:ascii="Arial" w:hAnsi="Arial" w:cs="Arial"/>
          <w:sz w:val="24"/>
          <w:szCs w:val="24"/>
        </w:rPr>
        <w:t>6</w:t>
      </w:r>
      <w:r w:rsidRPr="004573CD">
        <w:rPr>
          <w:rFonts w:ascii="Arial" w:hAnsi="Arial" w:cs="Arial"/>
          <w:sz w:val="24"/>
          <w:szCs w:val="24"/>
        </w:rPr>
        <w:t>%). Analogicznie, w latach 2023-2024 mówimy o dość wyraźnym spadku liczby</w:t>
      </w:r>
      <w:r w:rsidRPr="004573CD">
        <w:rPr>
          <w:rFonts w:ascii="Arial" w:hAnsi="Arial" w:cs="Arial"/>
          <w:b/>
          <w:bCs/>
          <w:sz w:val="24"/>
          <w:szCs w:val="24"/>
        </w:rPr>
        <w:t xml:space="preserve"> świadczeń niepieniężnych </w:t>
      </w:r>
      <w:r w:rsidRPr="004573CD">
        <w:rPr>
          <w:rFonts w:ascii="Arial" w:hAnsi="Arial" w:cs="Arial"/>
          <w:sz w:val="24"/>
          <w:szCs w:val="24"/>
        </w:rPr>
        <w:t>przyznanych</w:t>
      </w:r>
      <w:r w:rsidRPr="004573CD">
        <w:rPr>
          <w:rFonts w:ascii="Arial" w:hAnsi="Arial" w:cs="Arial"/>
          <w:b/>
          <w:bCs/>
          <w:sz w:val="24"/>
          <w:szCs w:val="24"/>
        </w:rPr>
        <w:t xml:space="preserve"> </w:t>
      </w:r>
      <w:r w:rsidRPr="004573CD">
        <w:rPr>
          <w:rFonts w:ascii="Arial" w:hAnsi="Arial" w:cs="Arial"/>
          <w:sz w:val="24"/>
          <w:szCs w:val="24"/>
        </w:rPr>
        <w:t>ogółem</w:t>
      </w:r>
      <w:r w:rsidRPr="004573CD">
        <w:rPr>
          <w:rFonts w:ascii="Arial" w:hAnsi="Arial" w:cs="Arial"/>
          <w:b/>
          <w:bCs/>
          <w:sz w:val="24"/>
          <w:szCs w:val="24"/>
        </w:rPr>
        <w:t xml:space="preserve"> osobom </w:t>
      </w:r>
      <w:r w:rsidRPr="004573CD">
        <w:rPr>
          <w:rFonts w:ascii="Arial" w:hAnsi="Arial" w:cs="Arial"/>
          <w:sz w:val="24"/>
          <w:szCs w:val="24"/>
        </w:rPr>
        <w:t>z 30 908 do 28 340 (spadek o 8,3%) i niewielkim wzroście w latach 2024-2025 do liczby 28 600 (wzrost o</w:t>
      </w:r>
      <w:r w:rsidR="00452426">
        <w:rPr>
          <w:rFonts w:ascii="Arial" w:hAnsi="Arial" w:cs="Arial"/>
          <w:sz w:val="24"/>
          <w:szCs w:val="24"/>
        </w:rPr>
        <w:t> </w:t>
      </w:r>
      <w:r w:rsidRPr="004573CD">
        <w:rPr>
          <w:rFonts w:ascii="Arial" w:hAnsi="Arial" w:cs="Arial"/>
          <w:sz w:val="24"/>
          <w:szCs w:val="24"/>
        </w:rPr>
        <w:t>0,9%).</w:t>
      </w:r>
    </w:p>
    <w:p w14:paraId="1858878B" w14:textId="535925E0" w:rsidR="0095720A" w:rsidRPr="00B00473" w:rsidRDefault="0095720A" w:rsidP="00B00473">
      <w:pPr>
        <w:pStyle w:val="Legenda"/>
        <w:keepNext/>
        <w:rPr>
          <w:rFonts w:ascii="Arial" w:hAnsi="Arial" w:cs="Arial"/>
          <w:sz w:val="24"/>
          <w:szCs w:val="24"/>
        </w:rPr>
      </w:pPr>
      <w:bookmarkStart w:id="100" w:name="_Toc233119879"/>
      <w:r w:rsidRPr="00B00473">
        <w:rPr>
          <w:rFonts w:ascii="Arial" w:hAnsi="Arial" w:cs="Arial"/>
          <w:b/>
          <w:bCs/>
          <w:i w:val="0"/>
          <w:iCs w:val="0"/>
          <w:color w:val="auto"/>
          <w:sz w:val="24"/>
          <w:szCs w:val="24"/>
        </w:rPr>
        <w:t xml:space="preserve">Tabela </w:t>
      </w:r>
      <w:r w:rsidRPr="00B00473">
        <w:rPr>
          <w:rFonts w:ascii="Arial" w:hAnsi="Arial" w:cs="Arial"/>
          <w:b/>
          <w:bCs/>
          <w:i w:val="0"/>
          <w:iCs w:val="0"/>
          <w:color w:val="auto"/>
          <w:sz w:val="24"/>
          <w:szCs w:val="24"/>
        </w:rPr>
        <w:fldChar w:fldCharType="begin"/>
      </w:r>
      <w:r w:rsidRPr="00B00473">
        <w:rPr>
          <w:rFonts w:ascii="Arial" w:hAnsi="Arial" w:cs="Arial"/>
          <w:b/>
          <w:bCs/>
          <w:i w:val="0"/>
          <w:iCs w:val="0"/>
          <w:color w:val="auto"/>
          <w:sz w:val="24"/>
          <w:szCs w:val="24"/>
        </w:rPr>
        <w:instrText xml:space="preserve"> SEQ Tabela \* ARABIC </w:instrText>
      </w:r>
      <w:r w:rsidRPr="00B00473">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24</w:t>
      </w:r>
      <w:r w:rsidRPr="00B00473">
        <w:rPr>
          <w:rFonts w:ascii="Arial" w:hAnsi="Arial" w:cs="Arial"/>
          <w:b/>
          <w:bCs/>
          <w:i w:val="0"/>
          <w:iCs w:val="0"/>
          <w:color w:val="auto"/>
          <w:sz w:val="24"/>
          <w:szCs w:val="24"/>
        </w:rPr>
        <w:fldChar w:fldCharType="end"/>
      </w:r>
      <w:r w:rsidRPr="00B00473">
        <w:rPr>
          <w:rFonts w:ascii="Arial" w:hAnsi="Arial" w:cs="Arial"/>
          <w:b/>
          <w:bCs/>
          <w:i w:val="0"/>
          <w:iCs w:val="0"/>
          <w:color w:val="auto"/>
          <w:sz w:val="24"/>
          <w:szCs w:val="24"/>
        </w:rPr>
        <w:t>.</w:t>
      </w:r>
      <w:r w:rsidRPr="00B00473">
        <w:rPr>
          <w:rFonts w:ascii="Arial" w:hAnsi="Arial" w:cs="Arial"/>
          <w:i w:val="0"/>
          <w:iCs w:val="0"/>
          <w:color w:val="auto"/>
          <w:sz w:val="24"/>
          <w:szCs w:val="24"/>
        </w:rPr>
        <w:t xml:space="preserve"> Liczba osób, którym decyzją przyznano świadczenia w latach 2023</w:t>
      </w:r>
      <w:r>
        <w:rPr>
          <w:rFonts w:ascii="Arial" w:hAnsi="Arial" w:cs="Arial"/>
          <w:i w:val="0"/>
          <w:iCs w:val="0"/>
          <w:color w:val="auto"/>
          <w:sz w:val="24"/>
          <w:szCs w:val="24"/>
        </w:rPr>
        <w:t>–</w:t>
      </w:r>
      <w:r w:rsidRPr="00B00473">
        <w:rPr>
          <w:rFonts w:ascii="Arial" w:hAnsi="Arial" w:cs="Arial"/>
          <w:i w:val="0"/>
          <w:iCs w:val="0"/>
          <w:color w:val="auto"/>
          <w:sz w:val="24"/>
          <w:szCs w:val="24"/>
        </w:rPr>
        <w:t>2025 według rodzajów świadczeń</w:t>
      </w:r>
      <w:bookmarkEnd w:id="100"/>
    </w:p>
    <w:tbl>
      <w:tblPr>
        <w:tblW w:w="8995" w:type="dxa"/>
        <w:tblLayout w:type="fixed"/>
        <w:tblCellMar>
          <w:left w:w="70" w:type="dxa"/>
          <w:right w:w="70" w:type="dxa"/>
        </w:tblCellMar>
        <w:tblLook w:val="04A0" w:firstRow="1" w:lastRow="0" w:firstColumn="1" w:lastColumn="0" w:noHBand="0" w:noVBand="1"/>
      </w:tblPr>
      <w:tblGrid>
        <w:gridCol w:w="3055"/>
        <w:gridCol w:w="1188"/>
        <w:gridCol w:w="1188"/>
        <w:gridCol w:w="1188"/>
        <w:gridCol w:w="1188"/>
        <w:gridCol w:w="1188"/>
      </w:tblGrid>
      <w:tr w:rsidR="002B41B4" w:rsidRPr="002B41B4" w14:paraId="552605A9" w14:textId="77777777" w:rsidTr="00B00473">
        <w:trPr>
          <w:trHeight w:val="312"/>
        </w:trPr>
        <w:tc>
          <w:tcPr>
            <w:tcW w:w="3055" w:type="dxa"/>
            <w:tcBorders>
              <w:top w:val="single" w:sz="4" w:space="0" w:color="A5A5A5"/>
              <w:left w:val="single" w:sz="4" w:space="0" w:color="A5A5A5"/>
              <w:bottom w:val="single" w:sz="8" w:space="0" w:color="A5A5A5"/>
              <w:right w:val="single" w:sz="4" w:space="0" w:color="A5A5A5"/>
            </w:tcBorders>
            <w:noWrap/>
            <w:vAlign w:val="bottom"/>
            <w:hideMark/>
          </w:tcPr>
          <w:p w14:paraId="19E85CA2"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obszar danych</w:t>
            </w:r>
          </w:p>
        </w:tc>
        <w:tc>
          <w:tcPr>
            <w:tcW w:w="1188" w:type="dxa"/>
            <w:tcBorders>
              <w:top w:val="single" w:sz="4" w:space="0" w:color="A5A5A5"/>
              <w:left w:val="single" w:sz="4" w:space="0" w:color="A5A5A5"/>
              <w:bottom w:val="single" w:sz="8" w:space="0" w:color="A5A5A5"/>
              <w:right w:val="single" w:sz="4" w:space="0" w:color="A5A5A5"/>
            </w:tcBorders>
            <w:noWrap/>
            <w:vAlign w:val="bottom"/>
            <w:hideMark/>
          </w:tcPr>
          <w:p w14:paraId="02366DF9"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2023</w:t>
            </w:r>
          </w:p>
        </w:tc>
        <w:tc>
          <w:tcPr>
            <w:tcW w:w="1188" w:type="dxa"/>
            <w:tcBorders>
              <w:top w:val="single" w:sz="4" w:space="0" w:color="A5A5A5"/>
              <w:left w:val="single" w:sz="4" w:space="0" w:color="A5A5A5"/>
              <w:bottom w:val="single" w:sz="8" w:space="0" w:color="A5A5A5"/>
              <w:right w:val="single" w:sz="4" w:space="0" w:color="A5A5A5"/>
            </w:tcBorders>
            <w:noWrap/>
            <w:vAlign w:val="bottom"/>
            <w:hideMark/>
          </w:tcPr>
          <w:p w14:paraId="7D25A8FE"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2024</w:t>
            </w:r>
          </w:p>
        </w:tc>
        <w:tc>
          <w:tcPr>
            <w:tcW w:w="1188" w:type="dxa"/>
            <w:tcBorders>
              <w:top w:val="single" w:sz="4" w:space="0" w:color="A5A5A5"/>
              <w:left w:val="single" w:sz="4" w:space="0" w:color="A5A5A5"/>
              <w:bottom w:val="single" w:sz="8" w:space="0" w:color="A5A5A5"/>
              <w:right w:val="single" w:sz="4" w:space="0" w:color="A5A5A5"/>
            </w:tcBorders>
            <w:noWrap/>
            <w:vAlign w:val="bottom"/>
            <w:hideMark/>
          </w:tcPr>
          <w:p w14:paraId="28D119AE"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2025</w:t>
            </w:r>
          </w:p>
        </w:tc>
        <w:tc>
          <w:tcPr>
            <w:tcW w:w="1188" w:type="dxa"/>
            <w:tcBorders>
              <w:top w:val="single" w:sz="4" w:space="0" w:color="A5A5A5"/>
              <w:left w:val="single" w:sz="4" w:space="0" w:color="A5A5A5"/>
              <w:bottom w:val="single" w:sz="8" w:space="0" w:color="A5A5A5"/>
              <w:right w:val="single" w:sz="4" w:space="0" w:color="A5A5A5"/>
            </w:tcBorders>
            <w:noWrap/>
            <w:vAlign w:val="bottom"/>
            <w:hideMark/>
          </w:tcPr>
          <w:p w14:paraId="78D2E6EC"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r/r</w:t>
            </w:r>
          </w:p>
        </w:tc>
        <w:tc>
          <w:tcPr>
            <w:tcW w:w="1188" w:type="dxa"/>
            <w:tcBorders>
              <w:top w:val="single" w:sz="4" w:space="0" w:color="A5A5A5"/>
              <w:left w:val="single" w:sz="4" w:space="0" w:color="A5A5A5"/>
              <w:bottom w:val="single" w:sz="8" w:space="0" w:color="A5A5A5"/>
              <w:right w:val="single" w:sz="4" w:space="0" w:color="A5A5A5"/>
            </w:tcBorders>
            <w:noWrap/>
            <w:vAlign w:val="bottom"/>
            <w:hideMark/>
          </w:tcPr>
          <w:p w14:paraId="4DF1ED36" w14:textId="77777777" w:rsidR="002B41B4" w:rsidRPr="002B41B4" w:rsidRDefault="002B41B4" w:rsidP="002B41B4">
            <w:pPr>
              <w:spacing w:after="0" w:line="240" w:lineRule="auto"/>
              <w:rPr>
                <w:rFonts w:ascii="Arial" w:eastAsia="Times New Roman" w:hAnsi="Arial" w:cs="Arial"/>
                <w:b/>
                <w:bCs/>
                <w:color w:val="000000"/>
                <w:kern w:val="0"/>
                <w:sz w:val="24"/>
                <w:szCs w:val="24"/>
                <w:lang w:eastAsia="pl-PL"/>
                <w14:ligatures w14:val="none"/>
              </w:rPr>
            </w:pPr>
            <w:r w:rsidRPr="002B41B4">
              <w:rPr>
                <w:rFonts w:ascii="Arial" w:eastAsia="Times New Roman" w:hAnsi="Arial" w:cs="Arial"/>
                <w:b/>
                <w:bCs/>
                <w:color w:val="000000"/>
                <w:kern w:val="0"/>
                <w:sz w:val="24"/>
                <w:szCs w:val="24"/>
                <w:lang w:eastAsia="pl-PL"/>
                <w14:ligatures w14:val="none"/>
              </w:rPr>
              <w:t>%</w:t>
            </w:r>
          </w:p>
        </w:tc>
      </w:tr>
      <w:tr w:rsidR="002B41B4" w:rsidRPr="002B41B4" w14:paraId="352452D1" w14:textId="77777777" w:rsidTr="00B00473">
        <w:trPr>
          <w:trHeight w:val="312"/>
        </w:trPr>
        <w:tc>
          <w:tcPr>
            <w:tcW w:w="30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B40474" w14:textId="77777777" w:rsidR="002B41B4" w:rsidRPr="002B41B4" w:rsidRDefault="002B41B4" w:rsidP="002B41B4">
            <w:pPr>
              <w:spacing w:after="0" w:line="240" w:lineRule="auto"/>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świadczenia ogółem</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1BAABC"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58 371</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71CAE8"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53 755</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82139A"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54 478</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36D562"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723</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A4F3A8"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1,3%</w:t>
            </w:r>
          </w:p>
        </w:tc>
      </w:tr>
      <w:tr w:rsidR="002B41B4" w:rsidRPr="002B41B4" w14:paraId="6A7CF6B2" w14:textId="77777777" w:rsidTr="00B00473">
        <w:trPr>
          <w:trHeight w:val="312"/>
        </w:trPr>
        <w:tc>
          <w:tcPr>
            <w:tcW w:w="3055" w:type="dxa"/>
            <w:tcBorders>
              <w:top w:val="single" w:sz="4" w:space="0" w:color="A5A5A5"/>
              <w:left w:val="single" w:sz="4" w:space="0" w:color="A5A5A5"/>
              <w:bottom w:val="single" w:sz="4" w:space="0" w:color="A5A5A5"/>
              <w:right w:val="single" w:sz="4" w:space="0" w:color="A5A5A5"/>
            </w:tcBorders>
            <w:noWrap/>
            <w:vAlign w:val="bottom"/>
            <w:hideMark/>
          </w:tcPr>
          <w:p w14:paraId="4D89ED26" w14:textId="77777777" w:rsidR="002B41B4" w:rsidRPr="002B41B4" w:rsidRDefault="002B41B4" w:rsidP="002B41B4">
            <w:pPr>
              <w:spacing w:after="0" w:line="240" w:lineRule="auto"/>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świadczenia pieniężne</w:t>
            </w:r>
          </w:p>
        </w:tc>
        <w:tc>
          <w:tcPr>
            <w:tcW w:w="1188" w:type="dxa"/>
            <w:tcBorders>
              <w:top w:val="single" w:sz="4" w:space="0" w:color="A5A5A5"/>
              <w:left w:val="single" w:sz="4" w:space="0" w:color="A5A5A5"/>
              <w:bottom w:val="single" w:sz="4" w:space="0" w:color="A5A5A5"/>
              <w:right w:val="single" w:sz="4" w:space="0" w:color="A5A5A5"/>
            </w:tcBorders>
            <w:noWrap/>
            <w:vAlign w:val="bottom"/>
            <w:hideMark/>
          </w:tcPr>
          <w:p w14:paraId="3F5BA0BF"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32 009</w:t>
            </w:r>
          </w:p>
        </w:tc>
        <w:tc>
          <w:tcPr>
            <w:tcW w:w="1188" w:type="dxa"/>
            <w:tcBorders>
              <w:top w:val="single" w:sz="4" w:space="0" w:color="A5A5A5"/>
              <w:left w:val="single" w:sz="4" w:space="0" w:color="A5A5A5"/>
              <w:bottom w:val="single" w:sz="4" w:space="0" w:color="A5A5A5"/>
              <w:right w:val="single" w:sz="4" w:space="0" w:color="A5A5A5"/>
            </w:tcBorders>
            <w:noWrap/>
            <w:vAlign w:val="bottom"/>
            <w:hideMark/>
          </w:tcPr>
          <w:p w14:paraId="3932A657"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29 581</w:t>
            </w:r>
          </w:p>
        </w:tc>
        <w:tc>
          <w:tcPr>
            <w:tcW w:w="1188" w:type="dxa"/>
            <w:tcBorders>
              <w:top w:val="single" w:sz="4" w:space="0" w:color="A5A5A5"/>
              <w:left w:val="single" w:sz="4" w:space="0" w:color="A5A5A5"/>
              <w:bottom w:val="single" w:sz="4" w:space="0" w:color="A5A5A5"/>
              <w:right w:val="single" w:sz="4" w:space="0" w:color="A5A5A5"/>
            </w:tcBorders>
            <w:noWrap/>
            <w:vAlign w:val="bottom"/>
            <w:hideMark/>
          </w:tcPr>
          <w:p w14:paraId="6724211C"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30 061</w:t>
            </w:r>
          </w:p>
        </w:tc>
        <w:tc>
          <w:tcPr>
            <w:tcW w:w="1188" w:type="dxa"/>
            <w:tcBorders>
              <w:top w:val="single" w:sz="4" w:space="0" w:color="A5A5A5"/>
              <w:left w:val="single" w:sz="4" w:space="0" w:color="A5A5A5"/>
              <w:bottom w:val="single" w:sz="4" w:space="0" w:color="A5A5A5"/>
              <w:right w:val="single" w:sz="4" w:space="0" w:color="A5A5A5"/>
            </w:tcBorders>
            <w:noWrap/>
            <w:vAlign w:val="bottom"/>
            <w:hideMark/>
          </w:tcPr>
          <w:p w14:paraId="70171047"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480</w:t>
            </w:r>
          </w:p>
        </w:tc>
        <w:tc>
          <w:tcPr>
            <w:tcW w:w="1188" w:type="dxa"/>
            <w:tcBorders>
              <w:top w:val="single" w:sz="4" w:space="0" w:color="A5A5A5"/>
              <w:left w:val="single" w:sz="4" w:space="0" w:color="A5A5A5"/>
              <w:bottom w:val="single" w:sz="4" w:space="0" w:color="A5A5A5"/>
              <w:right w:val="single" w:sz="4" w:space="0" w:color="A5A5A5"/>
            </w:tcBorders>
            <w:noWrap/>
            <w:vAlign w:val="bottom"/>
            <w:hideMark/>
          </w:tcPr>
          <w:p w14:paraId="3FD85D38"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1,6%</w:t>
            </w:r>
          </w:p>
        </w:tc>
      </w:tr>
      <w:tr w:rsidR="002B41B4" w:rsidRPr="002B41B4" w14:paraId="4870AA2E" w14:textId="77777777" w:rsidTr="00B00473">
        <w:trPr>
          <w:trHeight w:val="312"/>
        </w:trPr>
        <w:tc>
          <w:tcPr>
            <w:tcW w:w="30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110432" w14:textId="77777777" w:rsidR="002B41B4" w:rsidRPr="002B41B4" w:rsidRDefault="002B41B4" w:rsidP="002B41B4">
            <w:pPr>
              <w:spacing w:after="0" w:line="240" w:lineRule="auto"/>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świadczenia niepieniężne</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DAE3D5"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30 908</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632AE8"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28 340</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71FFE5"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28 600</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72A019"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260</w:t>
            </w:r>
          </w:p>
        </w:tc>
        <w:tc>
          <w:tcPr>
            <w:tcW w:w="118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74C9DC" w14:textId="77777777" w:rsidR="002B41B4" w:rsidRPr="002B41B4" w:rsidRDefault="002B41B4" w:rsidP="002B41B4">
            <w:pPr>
              <w:spacing w:after="0" w:line="240" w:lineRule="auto"/>
              <w:jc w:val="right"/>
              <w:rPr>
                <w:rFonts w:ascii="Arial" w:eastAsia="Times New Roman" w:hAnsi="Arial" w:cs="Arial"/>
                <w:color w:val="000000"/>
                <w:kern w:val="0"/>
                <w:sz w:val="24"/>
                <w:szCs w:val="24"/>
                <w:lang w:eastAsia="pl-PL"/>
                <w14:ligatures w14:val="none"/>
              </w:rPr>
            </w:pPr>
            <w:r w:rsidRPr="002B41B4">
              <w:rPr>
                <w:rFonts w:ascii="Arial" w:eastAsia="Times New Roman" w:hAnsi="Arial" w:cs="Arial"/>
                <w:color w:val="000000"/>
                <w:kern w:val="0"/>
                <w:sz w:val="24"/>
                <w:szCs w:val="24"/>
                <w:lang w:eastAsia="pl-PL"/>
                <w14:ligatures w14:val="none"/>
              </w:rPr>
              <w:t>0,9%</w:t>
            </w:r>
          </w:p>
        </w:tc>
      </w:tr>
    </w:tbl>
    <w:p w14:paraId="6773965F" w14:textId="77777777" w:rsidR="002B41B4" w:rsidRDefault="002B41B4" w:rsidP="002B41B4">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37C49398" w14:textId="653ABE9A"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t xml:space="preserve">Od osób przechodzimy do </w:t>
      </w:r>
      <w:r w:rsidRPr="004573CD">
        <w:rPr>
          <w:rFonts w:ascii="Arial" w:hAnsi="Arial" w:cs="Arial"/>
          <w:b/>
          <w:bCs/>
          <w:sz w:val="24"/>
          <w:szCs w:val="24"/>
        </w:rPr>
        <w:t>LICZBY RODZIN</w:t>
      </w:r>
      <w:r w:rsidRPr="004573CD">
        <w:rPr>
          <w:rFonts w:ascii="Arial" w:hAnsi="Arial" w:cs="Arial"/>
          <w:sz w:val="24"/>
          <w:szCs w:val="24"/>
        </w:rPr>
        <w:t xml:space="preserve">, którym ogółem przyznano świadczenia w ramach zadań zleconych i zadań własnych. W 2025 roku liczba takich rodzin wyniosła 41 941, co daje wzrost o 933 </w:t>
      </w:r>
      <w:r w:rsidR="00B93F0F">
        <w:rPr>
          <w:rFonts w:ascii="Arial" w:hAnsi="Arial" w:cs="Arial"/>
          <w:sz w:val="24"/>
          <w:szCs w:val="24"/>
        </w:rPr>
        <w:t>rodziny</w:t>
      </w:r>
      <w:r w:rsidR="00B93F0F" w:rsidRPr="004573CD">
        <w:rPr>
          <w:rFonts w:ascii="Arial" w:hAnsi="Arial" w:cs="Arial"/>
          <w:sz w:val="24"/>
          <w:szCs w:val="24"/>
        </w:rPr>
        <w:t xml:space="preserve"> </w:t>
      </w:r>
      <w:r w:rsidRPr="004573CD">
        <w:rPr>
          <w:rFonts w:ascii="Arial" w:hAnsi="Arial" w:cs="Arial"/>
          <w:sz w:val="24"/>
          <w:szCs w:val="24"/>
        </w:rPr>
        <w:t xml:space="preserve">w stosunku do roku 2024, kiedy </w:t>
      </w:r>
      <w:r w:rsidR="00B93F0F">
        <w:rPr>
          <w:rFonts w:ascii="Arial" w:hAnsi="Arial" w:cs="Arial"/>
          <w:sz w:val="24"/>
          <w:szCs w:val="24"/>
        </w:rPr>
        <w:t>ich</w:t>
      </w:r>
      <w:r w:rsidRPr="004573CD">
        <w:rPr>
          <w:rFonts w:ascii="Arial" w:hAnsi="Arial" w:cs="Arial"/>
          <w:sz w:val="24"/>
          <w:szCs w:val="24"/>
        </w:rPr>
        <w:t xml:space="preserve"> liczba przyjęła wartość 41 008 (wzrost r/r o 2,2%). I znów, na ten wzrost należy </w:t>
      </w:r>
      <w:r w:rsidRPr="004573CD">
        <w:rPr>
          <w:rFonts w:ascii="Arial" w:hAnsi="Arial" w:cs="Arial"/>
          <w:sz w:val="24"/>
          <w:szCs w:val="24"/>
        </w:rPr>
        <w:lastRenderedPageBreak/>
        <w:t xml:space="preserve">spojrzeć poprzez wyraźniej zarysowany spadek z lat 2023-2024, kiedy liczba </w:t>
      </w:r>
      <w:r w:rsidR="00B93F0F">
        <w:rPr>
          <w:rFonts w:ascii="Arial" w:hAnsi="Arial" w:cs="Arial"/>
          <w:sz w:val="24"/>
          <w:szCs w:val="24"/>
        </w:rPr>
        <w:t>rodzin</w:t>
      </w:r>
      <w:r w:rsidR="00B93F0F" w:rsidRPr="004573CD">
        <w:rPr>
          <w:rFonts w:ascii="Arial" w:hAnsi="Arial" w:cs="Arial"/>
          <w:sz w:val="24"/>
          <w:szCs w:val="24"/>
        </w:rPr>
        <w:t xml:space="preserve"> </w:t>
      </w:r>
      <w:r w:rsidR="00B93F0F">
        <w:rPr>
          <w:rFonts w:ascii="Arial" w:hAnsi="Arial" w:cs="Arial"/>
          <w:sz w:val="24"/>
          <w:szCs w:val="24"/>
        </w:rPr>
        <w:t xml:space="preserve">ze </w:t>
      </w:r>
      <w:r w:rsidRPr="004573CD">
        <w:rPr>
          <w:rFonts w:ascii="Arial" w:hAnsi="Arial" w:cs="Arial"/>
          <w:sz w:val="24"/>
          <w:szCs w:val="24"/>
        </w:rPr>
        <w:t>świadcze</w:t>
      </w:r>
      <w:r w:rsidR="00B93F0F">
        <w:rPr>
          <w:rFonts w:ascii="Arial" w:hAnsi="Arial" w:cs="Arial"/>
          <w:sz w:val="24"/>
          <w:szCs w:val="24"/>
        </w:rPr>
        <w:t>niami</w:t>
      </w:r>
      <w:r w:rsidRPr="004573CD">
        <w:rPr>
          <w:rFonts w:ascii="Arial" w:hAnsi="Arial" w:cs="Arial"/>
          <w:sz w:val="24"/>
          <w:szCs w:val="24"/>
        </w:rPr>
        <w:t xml:space="preserve"> zmalała z 43 689 w 2023 roku do 41 008 w roku 2024 (spadek o</w:t>
      </w:r>
      <w:r w:rsidR="00B93F0F">
        <w:rPr>
          <w:rFonts w:ascii="Arial" w:hAnsi="Arial" w:cs="Arial"/>
          <w:sz w:val="24"/>
          <w:szCs w:val="24"/>
        </w:rPr>
        <w:t> </w:t>
      </w:r>
      <w:r w:rsidRPr="004573CD">
        <w:rPr>
          <w:rFonts w:ascii="Arial" w:hAnsi="Arial" w:cs="Arial"/>
          <w:sz w:val="24"/>
          <w:szCs w:val="24"/>
        </w:rPr>
        <w:t>6,1%).</w:t>
      </w:r>
    </w:p>
    <w:p w14:paraId="0B5EF8DA" w14:textId="760CFE89" w:rsidR="004573CD" w:rsidRPr="004573CD" w:rsidRDefault="004573CD" w:rsidP="00B00473">
      <w:pPr>
        <w:spacing w:after="120" w:line="360" w:lineRule="auto"/>
        <w:rPr>
          <w:rFonts w:ascii="Arial" w:hAnsi="Arial" w:cs="Arial"/>
          <w:sz w:val="24"/>
          <w:szCs w:val="24"/>
        </w:rPr>
      </w:pPr>
      <w:r w:rsidRPr="004573CD">
        <w:rPr>
          <w:rFonts w:ascii="Arial" w:hAnsi="Arial" w:cs="Arial"/>
          <w:b/>
          <w:bCs/>
          <w:sz w:val="24"/>
          <w:szCs w:val="24"/>
        </w:rPr>
        <w:t>Świadczenia pieniężne</w:t>
      </w:r>
      <w:r w:rsidRPr="004573CD">
        <w:rPr>
          <w:rFonts w:ascii="Arial" w:hAnsi="Arial" w:cs="Arial"/>
          <w:sz w:val="24"/>
          <w:szCs w:val="24"/>
        </w:rPr>
        <w:t>, przyznan</w:t>
      </w:r>
      <w:r w:rsidR="004968E1">
        <w:rPr>
          <w:rFonts w:ascii="Arial" w:hAnsi="Arial" w:cs="Arial"/>
          <w:sz w:val="24"/>
          <w:szCs w:val="24"/>
        </w:rPr>
        <w:t>o</w:t>
      </w:r>
      <w:r w:rsidRPr="004573CD">
        <w:rPr>
          <w:rFonts w:ascii="Arial" w:hAnsi="Arial" w:cs="Arial"/>
          <w:sz w:val="24"/>
          <w:szCs w:val="24"/>
        </w:rPr>
        <w:t xml:space="preserve"> </w:t>
      </w:r>
      <w:r w:rsidR="004968E1" w:rsidRPr="004573CD">
        <w:rPr>
          <w:rFonts w:ascii="Arial" w:hAnsi="Arial" w:cs="Arial"/>
          <w:sz w:val="24"/>
          <w:szCs w:val="24"/>
        </w:rPr>
        <w:t xml:space="preserve">w 2025 roku 29 245 </w:t>
      </w:r>
      <w:r w:rsidRPr="004573CD">
        <w:rPr>
          <w:rFonts w:ascii="Arial" w:hAnsi="Arial" w:cs="Arial"/>
          <w:b/>
          <w:bCs/>
          <w:sz w:val="24"/>
          <w:szCs w:val="24"/>
        </w:rPr>
        <w:t>rodzinom</w:t>
      </w:r>
      <w:r w:rsidRPr="004573CD">
        <w:rPr>
          <w:rFonts w:ascii="Arial" w:hAnsi="Arial" w:cs="Arial"/>
          <w:sz w:val="24"/>
          <w:szCs w:val="24"/>
        </w:rPr>
        <w:t xml:space="preserve"> i podobnie jak w</w:t>
      </w:r>
      <w:r w:rsidR="00452426">
        <w:rPr>
          <w:rFonts w:ascii="Arial" w:hAnsi="Arial" w:cs="Arial"/>
          <w:sz w:val="24"/>
          <w:szCs w:val="24"/>
        </w:rPr>
        <w:t> </w:t>
      </w:r>
      <w:r w:rsidRPr="004573CD">
        <w:rPr>
          <w:rFonts w:ascii="Arial" w:hAnsi="Arial" w:cs="Arial"/>
          <w:sz w:val="24"/>
          <w:szCs w:val="24"/>
        </w:rPr>
        <w:t>przypadku opisywanych powyżej danych, najpierw dość wyraźnie spadła liczba tych świadczeń w latach 2023-2024 z 30 896 do 28 658, (spadek o 7,2%), by</w:t>
      </w:r>
      <w:r w:rsidR="00452426">
        <w:rPr>
          <w:rFonts w:ascii="Arial" w:hAnsi="Arial" w:cs="Arial"/>
          <w:sz w:val="24"/>
          <w:szCs w:val="24"/>
        </w:rPr>
        <w:t> </w:t>
      </w:r>
      <w:r w:rsidRPr="004573CD">
        <w:rPr>
          <w:rFonts w:ascii="Arial" w:hAnsi="Arial" w:cs="Arial"/>
          <w:sz w:val="24"/>
          <w:szCs w:val="24"/>
        </w:rPr>
        <w:t>w</w:t>
      </w:r>
      <w:r w:rsidR="00452426">
        <w:rPr>
          <w:rFonts w:ascii="Arial" w:hAnsi="Arial" w:cs="Arial"/>
          <w:sz w:val="24"/>
          <w:szCs w:val="24"/>
        </w:rPr>
        <w:t> </w:t>
      </w:r>
      <w:r w:rsidRPr="004573CD">
        <w:rPr>
          <w:rFonts w:ascii="Arial" w:hAnsi="Arial" w:cs="Arial"/>
          <w:sz w:val="24"/>
          <w:szCs w:val="24"/>
        </w:rPr>
        <w:t xml:space="preserve">okresie 2024-2025 zanotować wzrost o 587 świadczeń (wzrost o 2,0%). Podobny trend, wyraźnego spadku, a następnie niewielkiego przyrostu, odnotowała liczba </w:t>
      </w:r>
      <w:r w:rsidRPr="004573CD">
        <w:rPr>
          <w:rFonts w:ascii="Arial" w:hAnsi="Arial" w:cs="Arial"/>
          <w:b/>
          <w:bCs/>
          <w:sz w:val="24"/>
          <w:szCs w:val="24"/>
        </w:rPr>
        <w:t>świadczeń</w:t>
      </w:r>
      <w:r w:rsidRPr="00B00473">
        <w:rPr>
          <w:rFonts w:ascii="Arial" w:hAnsi="Arial" w:cs="Arial"/>
          <w:b/>
          <w:bCs/>
          <w:sz w:val="24"/>
          <w:szCs w:val="24"/>
        </w:rPr>
        <w:t xml:space="preserve"> </w:t>
      </w:r>
      <w:r w:rsidRPr="004573CD">
        <w:rPr>
          <w:rFonts w:ascii="Arial" w:hAnsi="Arial" w:cs="Arial"/>
          <w:b/>
          <w:bCs/>
          <w:sz w:val="24"/>
          <w:szCs w:val="24"/>
        </w:rPr>
        <w:t>niepieniężnych</w:t>
      </w:r>
      <w:r w:rsidRPr="004573CD">
        <w:rPr>
          <w:rFonts w:ascii="Arial" w:hAnsi="Arial" w:cs="Arial"/>
          <w:sz w:val="24"/>
          <w:szCs w:val="24"/>
        </w:rPr>
        <w:t xml:space="preserve"> przyznanych </w:t>
      </w:r>
      <w:r w:rsidRPr="004573CD">
        <w:rPr>
          <w:rFonts w:ascii="Arial" w:hAnsi="Arial" w:cs="Arial"/>
          <w:b/>
          <w:bCs/>
          <w:sz w:val="24"/>
          <w:szCs w:val="24"/>
        </w:rPr>
        <w:t>rodzinom</w:t>
      </w:r>
      <w:r w:rsidRPr="004573CD">
        <w:rPr>
          <w:rFonts w:ascii="Arial" w:hAnsi="Arial" w:cs="Arial"/>
          <w:sz w:val="24"/>
          <w:szCs w:val="24"/>
        </w:rPr>
        <w:t>. Był to odpowiednio: spadek o</w:t>
      </w:r>
      <w:r w:rsidR="004968E1">
        <w:rPr>
          <w:rFonts w:ascii="Arial" w:hAnsi="Arial" w:cs="Arial"/>
          <w:sz w:val="24"/>
          <w:szCs w:val="24"/>
        </w:rPr>
        <w:t> </w:t>
      </w:r>
      <w:r w:rsidRPr="004573CD">
        <w:rPr>
          <w:rFonts w:ascii="Arial" w:hAnsi="Arial" w:cs="Arial"/>
          <w:sz w:val="24"/>
          <w:szCs w:val="24"/>
        </w:rPr>
        <w:t>5,60% w latach 2023-2024 i wzrost o 1,0% w latach 2024-2025.</w:t>
      </w:r>
    </w:p>
    <w:p w14:paraId="557D7360" w14:textId="220DA390" w:rsidR="004573CD" w:rsidRPr="00B075A3" w:rsidRDefault="004573CD" w:rsidP="00B00473">
      <w:pPr>
        <w:pStyle w:val="Nagwek2"/>
        <w:numPr>
          <w:ilvl w:val="1"/>
          <w:numId w:val="1"/>
        </w:numPr>
        <w:spacing w:before="240" w:after="120"/>
        <w:rPr>
          <w:rFonts w:cs="Arial"/>
        </w:rPr>
      </w:pPr>
      <w:bookmarkStart w:id="101" w:name="_Toc233120072"/>
      <w:r w:rsidRPr="00B00473">
        <w:rPr>
          <w:rFonts w:cs="Arial"/>
          <w:bCs/>
          <w:color w:val="000000" w:themeColor="text1"/>
          <w:szCs w:val="24"/>
        </w:rPr>
        <w:t>Pomoc społeczna w różnych typach rodzin</w:t>
      </w:r>
      <w:bookmarkEnd w:id="101"/>
    </w:p>
    <w:p w14:paraId="48BFFBD9" w14:textId="6341A8E4" w:rsidR="004573CD" w:rsidRPr="004573CD" w:rsidRDefault="004573CD" w:rsidP="00B00473">
      <w:pPr>
        <w:spacing w:before="240" w:after="120" w:line="360" w:lineRule="auto"/>
        <w:rPr>
          <w:rFonts w:ascii="Arial" w:hAnsi="Arial" w:cs="Arial"/>
          <w:b/>
          <w:bCs/>
          <w:sz w:val="24"/>
          <w:szCs w:val="24"/>
        </w:rPr>
      </w:pPr>
      <w:r w:rsidRPr="004573CD">
        <w:rPr>
          <w:rFonts w:ascii="Arial" w:hAnsi="Arial" w:cs="Arial"/>
          <w:color w:val="000000" w:themeColor="text1"/>
          <w:sz w:val="24"/>
          <w:szCs w:val="24"/>
        </w:rPr>
        <w:t xml:space="preserve">Po opisaniu </w:t>
      </w:r>
      <w:r w:rsidR="00452426" w:rsidRPr="004573CD">
        <w:rPr>
          <w:rFonts w:ascii="Arial" w:hAnsi="Arial" w:cs="Arial"/>
          <w:color w:val="000000" w:themeColor="text1"/>
          <w:sz w:val="24"/>
          <w:szCs w:val="24"/>
        </w:rPr>
        <w:t>powodów</w:t>
      </w:r>
      <w:r w:rsidRPr="004573CD">
        <w:rPr>
          <w:rFonts w:ascii="Arial" w:hAnsi="Arial" w:cs="Arial"/>
          <w:color w:val="000000" w:themeColor="text1"/>
          <w:sz w:val="24"/>
          <w:szCs w:val="24"/>
        </w:rPr>
        <w:t xml:space="preserve"> jako momentu aktywizacji systemu pomocy społecznej, a</w:t>
      </w:r>
      <w:r w:rsidR="00452426">
        <w:rPr>
          <w:rFonts w:ascii="Arial" w:hAnsi="Arial" w:cs="Arial"/>
          <w:color w:val="000000" w:themeColor="text1"/>
          <w:sz w:val="24"/>
          <w:szCs w:val="24"/>
        </w:rPr>
        <w:t> </w:t>
      </w:r>
      <w:r w:rsidRPr="004573CD">
        <w:rPr>
          <w:rFonts w:ascii="Arial" w:hAnsi="Arial" w:cs="Arial"/>
          <w:color w:val="000000" w:themeColor="text1"/>
          <w:sz w:val="24"/>
          <w:szCs w:val="24"/>
        </w:rPr>
        <w:t xml:space="preserve">następnie analizy danych dotyczących rzeczywistej liczby osób i rodzin, którym decyzjami przyznana została pomoc, wnikamy w dane dotyczące charakterystyki rodzin, którym decyzjami przyznano świadczenie (pieniężne, niepieniężne) lub </w:t>
      </w:r>
      <w:r w:rsidR="00F80683">
        <w:rPr>
          <w:rFonts w:ascii="Arial" w:hAnsi="Arial" w:cs="Arial"/>
          <w:color w:val="000000" w:themeColor="text1"/>
          <w:sz w:val="24"/>
          <w:szCs w:val="24"/>
        </w:rPr>
        <w:t xml:space="preserve">objęto </w:t>
      </w:r>
      <w:r w:rsidRPr="004573CD">
        <w:rPr>
          <w:rFonts w:ascii="Arial" w:hAnsi="Arial" w:cs="Arial"/>
          <w:color w:val="000000" w:themeColor="text1"/>
          <w:sz w:val="24"/>
          <w:szCs w:val="24"/>
        </w:rPr>
        <w:t>prac</w:t>
      </w:r>
      <w:r w:rsidR="00F80683">
        <w:rPr>
          <w:rFonts w:ascii="Arial" w:hAnsi="Arial" w:cs="Arial"/>
          <w:color w:val="000000" w:themeColor="text1"/>
          <w:sz w:val="24"/>
          <w:szCs w:val="24"/>
        </w:rPr>
        <w:t>ą</w:t>
      </w:r>
      <w:r w:rsidRPr="004573CD">
        <w:rPr>
          <w:rFonts w:ascii="Arial" w:hAnsi="Arial" w:cs="Arial"/>
          <w:color w:val="000000" w:themeColor="text1"/>
          <w:sz w:val="24"/>
          <w:szCs w:val="24"/>
        </w:rPr>
        <w:t xml:space="preserve"> socjaln</w:t>
      </w:r>
      <w:r w:rsidR="00F80683">
        <w:rPr>
          <w:rFonts w:ascii="Arial" w:hAnsi="Arial" w:cs="Arial"/>
          <w:color w:val="000000" w:themeColor="text1"/>
          <w:sz w:val="24"/>
          <w:szCs w:val="24"/>
        </w:rPr>
        <w:t>ą (o której więcej w kolejnym rozdziale)</w:t>
      </w:r>
      <w:r w:rsidRPr="004573CD">
        <w:rPr>
          <w:rFonts w:ascii="Arial" w:hAnsi="Arial" w:cs="Arial"/>
          <w:color w:val="000000" w:themeColor="text1"/>
          <w:sz w:val="24"/>
          <w:szCs w:val="24"/>
        </w:rPr>
        <w:t>. Mamy tu zarówno osoby samotnie gospodarujące, rodziny wieloosobowe, rodziny z dziećmi, rodziny niepełne oraz rodziny emerytów i rencistów.</w:t>
      </w:r>
    </w:p>
    <w:p w14:paraId="2B2E35DD" w14:textId="15F56AC0" w:rsidR="00B075A3" w:rsidRDefault="004573CD" w:rsidP="00B0047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Liczba </w:t>
      </w:r>
      <w:r w:rsidRPr="004573CD">
        <w:rPr>
          <w:rFonts w:ascii="Arial" w:hAnsi="Arial" w:cs="Arial"/>
          <w:b/>
          <w:bCs/>
          <w:color w:val="000000" w:themeColor="text1"/>
          <w:sz w:val="24"/>
          <w:szCs w:val="24"/>
        </w:rPr>
        <w:t>osób samotnie gospodarujących</w:t>
      </w:r>
      <w:r w:rsidRPr="004573CD">
        <w:rPr>
          <w:rFonts w:ascii="Arial" w:hAnsi="Arial" w:cs="Arial"/>
          <w:color w:val="000000" w:themeColor="text1"/>
          <w:sz w:val="24"/>
          <w:szCs w:val="24"/>
        </w:rPr>
        <w:t xml:space="preserve"> objętych pomocą społeczną wyniosła w</w:t>
      </w:r>
      <w:r w:rsidR="00452426">
        <w:rPr>
          <w:rFonts w:ascii="Arial" w:hAnsi="Arial" w:cs="Arial"/>
          <w:color w:val="000000" w:themeColor="text1"/>
          <w:sz w:val="24"/>
          <w:szCs w:val="24"/>
        </w:rPr>
        <w:t> </w:t>
      </w:r>
      <w:r w:rsidRPr="004573CD">
        <w:rPr>
          <w:rFonts w:ascii="Arial" w:hAnsi="Arial" w:cs="Arial"/>
          <w:color w:val="000000" w:themeColor="text1"/>
          <w:sz w:val="24"/>
          <w:szCs w:val="24"/>
        </w:rPr>
        <w:t>2025 roku 33 800 osób i wzrosła w stosunku do roku 2024 o 1 222 osoby osiągając 32 578. To wzrost r/r o 3,</w:t>
      </w:r>
      <w:r w:rsidR="00045B98">
        <w:rPr>
          <w:rFonts w:ascii="Arial" w:hAnsi="Arial" w:cs="Arial"/>
          <w:color w:val="000000" w:themeColor="text1"/>
          <w:sz w:val="24"/>
          <w:szCs w:val="24"/>
        </w:rPr>
        <w:t>7</w:t>
      </w:r>
      <w:r w:rsidRPr="004573CD">
        <w:rPr>
          <w:rFonts w:ascii="Arial" w:hAnsi="Arial" w:cs="Arial"/>
          <w:color w:val="000000" w:themeColor="text1"/>
          <w:sz w:val="24"/>
          <w:szCs w:val="24"/>
        </w:rPr>
        <w:t xml:space="preserve">%, ale co istotne, liczba tych osób wzrastała sukcesywnie w analizowanych latach. W 2023 roku wynosiła 32 572, następnie przyrosła nieznacznie o 6 osób w 2024, by w kolejnym </w:t>
      </w:r>
      <w:r w:rsidR="00045B98">
        <w:rPr>
          <w:rFonts w:ascii="Arial" w:hAnsi="Arial" w:cs="Arial"/>
          <w:color w:val="000000" w:themeColor="text1"/>
          <w:sz w:val="24"/>
          <w:szCs w:val="24"/>
        </w:rPr>
        <w:t>okresie</w:t>
      </w:r>
      <w:r w:rsidR="00045B98" w:rsidRPr="004573CD">
        <w:rPr>
          <w:rFonts w:ascii="Arial" w:hAnsi="Arial" w:cs="Arial"/>
          <w:color w:val="000000" w:themeColor="text1"/>
          <w:sz w:val="24"/>
          <w:szCs w:val="24"/>
        </w:rPr>
        <w:t xml:space="preserve"> </w:t>
      </w:r>
      <w:r w:rsidRPr="004573CD">
        <w:rPr>
          <w:rFonts w:ascii="Arial" w:hAnsi="Arial" w:cs="Arial"/>
          <w:color w:val="000000" w:themeColor="text1"/>
          <w:sz w:val="24"/>
          <w:szCs w:val="24"/>
        </w:rPr>
        <w:t>podnieść się już wyraźnie o wskazaną powyżej liczbę 1 222 osób.</w:t>
      </w:r>
    </w:p>
    <w:p w14:paraId="0A3BA324" w14:textId="1C5D7B60"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Liczba </w:t>
      </w:r>
      <w:r w:rsidRPr="004573CD">
        <w:rPr>
          <w:rFonts w:ascii="Arial" w:hAnsi="Arial" w:cs="Arial"/>
          <w:b/>
          <w:bCs/>
          <w:color w:val="000000" w:themeColor="text1"/>
          <w:sz w:val="24"/>
          <w:szCs w:val="24"/>
        </w:rPr>
        <w:t>rodzin</w:t>
      </w:r>
      <w:r w:rsidRPr="004573CD">
        <w:rPr>
          <w:rFonts w:ascii="Arial" w:hAnsi="Arial" w:cs="Arial"/>
          <w:color w:val="000000" w:themeColor="text1"/>
          <w:sz w:val="24"/>
          <w:szCs w:val="24"/>
        </w:rPr>
        <w:t xml:space="preserve"> objętych pomocą, w skład których wchodziły </w:t>
      </w:r>
      <w:r w:rsidRPr="004573CD">
        <w:rPr>
          <w:rFonts w:ascii="Arial" w:hAnsi="Arial" w:cs="Arial"/>
          <w:b/>
          <w:bCs/>
          <w:color w:val="000000" w:themeColor="text1"/>
          <w:sz w:val="24"/>
          <w:szCs w:val="24"/>
        </w:rPr>
        <w:t>dwie osoby</w:t>
      </w:r>
      <w:r w:rsidRPr="004573CD">
        <w:rPr>
          <w:rFonts w:ascii="Arial" w:hAnsi="Arial" w:cs="Arial"/>
          <w:color w:val="000000" w:themeColor="text1"/>
          <w:sz w:val="24"/>
          <w:szCs w:val="24"/>
        </w:rPr>
        <w:t xml:space="preserve"> wyniosła w</w:t>
      </w:r>
      <w:r w:rsidR="00452426">
        <w:rPr>
          <w:rFonts w:ascii="Arial" w:hAnsi="Arial" w:cs="Arial"/>
          <w:color w:val="000000" w:themeColor="text1"/>
          <w:sz w:val="24"/>
          <w:szCs w:val="24"/>
        </w:rPr>
        <w:t> </w:t>
      </w:r>
      <w:r w:rsidRPr="004573CD">
        <w:rPr>
          <w:rFonts w:ascii="Arial" w:hAnsi="Arial" w:cs="Arial"/>
          <w:color w:val="000000" w:themeColor="text1"/>
          <w:sz w:val="24"/>
          <w:szCs w:val="24"/>
        </w:rPr>
        <w:t>2025 roku 7 746. W tym przypadku m</w:t>
      </w:r>
      <w:r w:rsidR="00045B98">
        <w:rPr>
          <w:rFonts w:ascii="Arial" w:hAnsi="Arial" w:cs="Arial"/>
          <w:color w:val="000000" w:themeColor="text1"/>
          <w:sz w:val="24"/>
          <w:szCs w:val="24"/>
        </w:rPr>
        <w:t>ieliśmy</w:t>
      </w:r>
      <w:r w:rsidRPr="004573CD">
        <w:rPr>
          <w:rFonts w:ascii="Arial" w:hAnsi="Arial" w:cs="Arial"/>
          <w:color w:val="000000" w:themeColor="text1"/>
          <w:sz w:val="24"/>
          <w:szCs w:val="24"/>
        </w:rPr>
        <w:t xml:space="preserve"> najpierw spadek w latach 2023-2024 z 7 560 do 7 350, tj. o 210 rodzin i późniejszy wzrost w latach 2024-2025 z 7 350 </w:t>
      </w:r>
      <w:r w:rsidRPr="004573CD">
        <w:rPr>
          <w:rFonts w:ascii="Arial" w:hAnsi="Arial" w:cs="Arial"/>
          <w:color w:val="000000" w:themeColor="text1"/>
          <w:sz w:val="24"/>
          <w:szCs w:val="24"/>
        </w:rPr>
        <w:lastRenderedPageBreak/>
        <w:t>do</w:t>
      </w:r>
      <w:r w:rsidR="00452426">
        <w:rPr>
          <w:rFonts w:ascii="Arial" w:hAnsi="Arial" w:cs="Arial"/>
          <w:color w:val="000000" w:themeColor="text1"/>
          <w:sz w:val="24"/>
          <w:szCs w:val="24"/>
        </w:rPr>
        <w:t> </w:t>
      </w:r>
      <w:r w:rsidRPr="004573CD">
        <w:rPr>
          <w:rFonts w:ascii="Arial" w:hAnsi="Arial" w:cs="Arial"/>
          <w:color w:val="000000" w:themeColor="text1"/>
          <w:sz w:val="24"/>
          <w:szCs w:val="24"/>
        </w:rPr>
        <w:t>7 746, tj. o 396 rodzin (wzrost o 5,</w:t>
      </w:r>
      <w:r w:rsidR="00045B98">
        <w:rPr>
          <w:rFonts w:ascii="Arial" w:hAnsi="Arial" w:cs="Arial"/>
          <w:color w:val="000000" w:themeColor="text1"/>
          <w:sz w:val="24"/>
          <w:szCs w:val="24"/>
        </w:rPr>
        <w:t>4</w:t>
      </w:r>
      <w:r w:rsidRPr="004573CD">
        <w:rPr>
          <w:rFonts w:ascii="Arial" w:hAnsi="Arial" w:cs="Arial"/>
          <w:color w:val="000000" w:themeColor="text1"/>
          <w:sz w:val="24"/>
          <w:szCs w:val="24"/>
        </w:rPr>
        <w:t>%) i co ważne jest to wartość, która</w:t>
      </w:r>
      <w:r w:rsidR="00452426">
        <w:rPr>
          <w:rFonts w:ascii="Arial" w:hAnsi="Arial" w:cs="Arial"/>
          <w:color w:val="000000" w:themeColor="text1"/>
          <w:sz w:val="24"/>
          <w:szCs w:val="24"/>
        </w:rPr>
        <w:t> </w:t>
      </w:r>
      <w:r w:rsidRPr="004573CD">
        <w:rPr>
          <w:rFonts w:ascii="Arial" w:hAnsi="Arial" w:cs="Arial"/>
          <w:color w:val="000000" w:themeColor="text1"/>
          <w:sz w:val="24"/>
          <w:szCs w:val="24"/>
        </w:rPr>
        <w:t>przekracza tę z 2023 roku.</w:t>
      </w:r>
    </w:p>
    <w:p w14:paraId="31D7E790" w14:textId="436B24CB"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Liczba </w:t>
      </w:r>
      <w:r w:rsidRPr="004573CD">
        <w:rPr>
          <w:rFonts w:ascii="Arial" w:hAnsi="Arial" w:cs="Arial"/>
          <w:b/>
          <w:bCs/>
          <w:color w:val="000000" w:themeColor="text1"/>
          <w:sz w:val="24"/>
          <w:szCs w:val="24"/>
        </w:rPr>
        <w:t>rodzin</w:t>
      </w:r>
      <w:r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t>trzyosobowych</w:t>
      </w:r>
      <w:r w:rsidRPr="004573CD">
        <w:rPr>
          <w:rFonts w:ascii="Arial" w:hAnsi="Arial" w:cs="Arial"/>
          <w:color w:val="000000" w:themeColor="text1"/>
          <w:sz w:val="24"/>
          <w:szCs w:val="24"/>
        </w:rPr>
        <w:t>, do których kierowano pomoc społeczną wyniosła w</w:t>
      </w:r>
      <w:r w:rsidR="00452426">
        <w:rPr>
          <w:rFonts w:ascii="Arial" w:hAnsi="Arial" w:cs="Arial"/>
          <w:color w:val="000000" w:themeColor="text1"/>
          <w:sz w:val="24"/>
          <w:szCs w:val="24"/>
        </w:rPr>
        <w:t> </w:t>
      </w:r>
      <w:r w:rsidRPr="004573CD">
        <w:rPr>
          <w:rFonts w:ascii="Arial" w:hAnsi="Arial" w:cs="Arial"/>
          <w:color w:val="000000" w:themeColor="text1"/>
          <w:sz w:val="24"/>
          <w:szCs w:val="24"/>
        </w:rPr>
        <w:t>2025 roku 4 467. W tym przypadku mamy do czynienia z tendencją spadku wartości w latach 2023-2024, a następnie wzrostu w latach 2024-2025. Z 4 754 rodzin w 2023 roku do 4 351 rok później (spadek o 8,</w:t>
      </w:r>
      <w:r w:rsidR="00045B98">
        <w:rPr>
          <w:rFonts w:ascii="Arial" w:hAnsi="Arial" w:cs="Arial"/>
          <w:color w:val="000000" w:themeColor="text1"/>
          <w:sz w:val="24"/>
          <w:szCs w:val="24"/>
        </w:rPr>
        <w:t>5</w:t>
      </w:r>
      <w:r w:rsidRPr="004573CD">
        <w:rPr>
          <w:rFonts w:ascii="Arial" w:hAnsi="Arial" w:cs="Arial"/>
          <w:color w:val="000000" w:themeColor="text1"/>
          <w:sz w:val="24"/>
          <w:szCs w:val="24"/>
        </w:rPr>
        <w:t>%) i następnie wzrostu do</w:t>
      </w:r>
      <w:r w:rsidR="00452426">
        <w:rPr>
          <w:rFonts w:ascii="Arial" w:hAnsi="Arial" w:cs="Arial"/>
          <w:color w:val="000000" w:themeColor="text1"/>
          <w:sz w:val="24"/>
          <w:szCs w:val="24"/>
        </w:rPr>
        <w:t> </w:t>
      </w:r>
      <w:r w:rsidRPr="004573CD">
        <w:rPr>
          <w:rFonts w:ascii="Arial" w:hAnsi="Arial" w:cs="Arial"/>
          <w:color w:val="000000" w:themeColor="text1"/>
          <w:sz w:val="24"/>
          <w:szCs w:val="24"/>
        </w:rPr>
        <w:t>4 467 rodzin w roku 2025 (więcej o 2,</w:t>
      </w:r>
      <w:r w:rsidR="00045B98">
        <w:rPr>
          <w:rFonts w:ascii="Arial" w:hAnsi="Arial" w:cs="Arial"/>
          <w:color w:val="000000" w:themeColor="text1"/>
          <w:sz w:val="24"/>
          <w:szCs w:val="24"/>
        </w:rPr>
        <w:t>7</w:t>
      </w:r>
      <w:r w:rsidRPr="004573CD">
        <w:rPr>
          <w:rFonts w:ascii="Arial" w:hAnsi="Arial" w:cs="Arial"/>
          <w:color w:val="000000" w:themeColor="text1"/>
          <w:sz w:val="24"/>
          <w:szCs w:val="24"/>
        </w:rPr>
        <w:t>%).</w:t>
      </w:r>
    </w:p>
    <w:p w14:paraId="033F9AB3" w14:textId="48909AE6"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W przypadku </w:t>
      </w:r>
      <w:r w:rsidRPr="004573CD">
        <w:rPr>
          <w:rFonts w:ascii="Arial" w:hAnsi="Arial" w:cs="Arial"/>
          <w:b/>
          <w:bCs/>
          <w:color w:val="000000" w:themeColor="text1"/>
          <w:sz w:val="24"/>
          <w:szCs w:val="24"/>
        </w:rPr>
        <w:t>rodzin</w:t>
      </w:r>
      <w:r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t>czteroosobowych</w:t>
      </w:r>
      <w:r w:rsidRPr="004573CD">
        <w:rPr>
          <w:rFonts w:ascii="Arial" w:hAnsi="Arial" w:cs="Arial"/>
          <w:color w:val="000000" w:themeColor="text1"/>
          <w:sz w:val="24"/>
          <w:szCs w:val="24"/>
        </w:rPr>
        <w:t>, w przeciwieństwie do osób samotnie gospodarujących oraz rodzin dwu- i trzyosobowych (gdzie po spadkach miały miejsce wzrosty), notowany jest ciągły spadek tych rodzin objętych pomocą na</w:t>
      </w:r>
      <w:r w:rsidR="00452426">
        <w:rPr>
          <w:rFonts w:ascii="Arial" w:hAnsi="Arial" w:cs="Arial"/>
          <w:color w:val="000000" w:themeColor="text1"/>
          <w:sz w:val="24"/>
          <w:szCs w:val="24"/>
        </w:rPr>
        <w:t> </w:t>
      </w:r>
      <w:r w:rsidRPr="004573CD">
        <w:rPr>
          <w:rFonts w:ascii="Arial" w:hAnsi="Arial" w:cs="Arial"/>
          <w:color w:val="000000" w:themeColor="text1"/>
          <w:sz w:val="24"/>
          <w:szCs w:val="24"/>
        </w:rPr>
        <w:t>przestrzeni trzech lat – z 4 307 w 2023 do 3 902 w 2025 roku, tj. o 405 rodzin mniej (spadek o 9,4%).</w:t>
      </w:r>
    </w:p>
    <w:p w14:paraId="082D82BC" w14:textId="53D95B92" w:rsidR="004573CD" w:rsidRPr="004573CD" w:rsidRDefault="004573CD" w:rsidP="00B0047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Ciągłe spadki liczby rodzin objętych pomocą społeczną w latach 2023-2025 dotyczą także rodzin pięcioosobowych oraz sześcioosobowych i więcej, choć oczywiście tych rodzin jest znaczenie mniej niż jedno, dwu i trzyosobowych.</w:t>
      </w:r>
    </w:p>
    <w:p w14:paraId="163AA028" w14:textId="77777777"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Powyżej opisano rodziny ze względu na liczbę osób wchodzących w ich skład, natomiast teraz scharakteryzowane zostaną ze względu na </w:t>
      </w:r>
      <w:r w:rsidRPr="004573CD">
        <w:rPr>
          <w:rFonts w:ascii="Arial" w:hAnsi="Arial" w:cs="Arial"/>
          <w:b/>
          <w:bCs/>
          <w:color w:val="000000" w:themeColor="text1"/>
          <w:sz w:val="24"/>
          <w:szCs w:val="24"/>
        </w:rPr>
        <w:t>liczbę dzieci</w:t>
      </w:r>
      <w:r w:rsidRPr="004573CD">
        <w:rPr>
          <w:rFonts w:ascii="Arial" w:hAnsi="Arial" w:cs="Arial"/>
          <w:color w:val="000000" w:themeColor="text1"/>
          <w:sz w:val="24"/>
          <w:szCs w:val="24"/>
        </w:rPr>
        <w:t>.</w:t>
      </w:r>
    </w:p>
    <w:p w14:paraId="1623B840" w14:textId="579D1CF9" w:rsidR="00357506" w:rsidRPr="00B00473" w:rsidRDefault="00357506" w:rsidP="00B00473">
      <w:pPr>
        <w:pStyle w:val="Legenda"/>
        <w:keepNext/>
        <w:rPr>
          <w:rFonts w:ascii="Arial" w:hAnsi="Arial" w:cs="Arial"/>
          <w:i w:val="0"/>
          <w:iCs w:val="0"/>
          <w:color w:val="auto"/>
          <w:sz w:val="24"/>
          <w:szCs w:val="24"/>
        </w:rPr>
      </w:pPr>
      <w:bookmarkStart w:id="102" w:name="_Toc233119927"/>
      <w:r w:rsidRPr="00B00473">
        <w:rPr>
          <w:rFonts w:ascii="Arial" w:hAnsi="Arial" w:cs="Arial"/>
          <w:b/>
          <w:bCs/>
          <w:i w:val="0"/>
          <w:iCs w:val="0"/>
          <w:color w:val="auto"/>
          <w:sz w:val="24"/>
          <w:szCs w:val="24"/>
        </w:rPr>
        <w:t xml:space="preserve">Wykres </w:t>
      </w:r>
      <w:r w:rsidRPr="00B00473">
        <w:rPr>
          <w:rFonts w:ascii="Arial" w:hAnsi="Arial" w:cs="Arial"/>
          <w:b/>
          <w:bCs/>
          <w:i w:val="0"/>
          <w:iCs w:val="0"/>
          <w:color w:val="auto"/>
          <w:sz w:val="24"/>
          <w:szCs w:val="24"/>
        </w:rPr>
        <w:fldChar w:fldCharType="begin"/>
      </w:r>
      <w:r w:rsidRPr="00B00473">
        <w:rPr>
          <w:rFonts w:ascii="Arial" w:hAnsi="Arial" w:cs="Arial"/>
          <w:b/>
          <w:bCs/>
          <w:i w:val="0"/>
          <w:iCs w:val="0"/>
          <w:color w:val="auto"/>
          <w:sz w:val="24"/>
          <w:szCs w:val="24"/>
        </w:rPr>
        <w:instrText xml:space="preserve"> SEQ Wykres \* ARABIC </w:instrText>
      </w:r>
      <w:r w:rsidRPr="00B00473">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8</w:t>
      </w:r>
      <w:r w:rsidRPr="00B00473">
        <w:rPr>
          <w:rFonts w:ascii="Arial" w:hAnsi="Arial" w:cs="Arial"/>
          <w:b/>
          <w:bCs/>
          <w:i w:val="0"/>
          <w:iCs w:val="0"/>
          <w:color w:val="auto"/>
          <w:sz w:val="24"/>
          <w:szCs w:val="24"/>
        </w:rPr>
        <w:fldChar w:fldCharType="end"/>
      </w:r>
      <w:r w:rsidRPr="00B00473">
        <w:rPr>
          <w:rFonts w:ascii="Arial" w:hAnsi="Arial" w:cs="Arial"/>
          <w:b/>
          <w:bCs/>
          <w:i w:val="0"/>
          <w:iCs w:val="0"/>
          <w:color w:val="auto"/>
          <w:sz w:val="24"/>
          <w:szCs w:val="24"/>
        </w:rPr>
        <w:t>.</w:t>
      </w:r>
      <w:r w:rsidRPr="00B00473">
        <w:rPr>
          <w:rFonts w:ascii="Arial" w:hAnsi="Arial" w:cs="Arial"/>
          <w:i w:val="0"/>
          <w:iCs w:val="0"/>
          <w:color w:val="auto"/>
          <w:sz w:val="24"/>
          <w:szCs w:val="24"/>
        </w:rPr>
        <w:t xml:space="preserve"> Rodziny korzystające z pomocy społecznej w 2025 roku według liczby posiadanych dzieci</w:t>
      </w:r>
      <w:bookmarkEnd w:id="102"/>
    </w:p>
    <w:p w14:paraId="575BA372" w14:textId="0A4ACB7F" w:rsidR="00357506" w:rsidRDefault="00357506" w:rsidP="00B075A3">
      <w:pPr>
        <w:spacing w:after="120" w:line="360" w:lineRule="auto"/>
        <w:rPr>
          <w:rFonts w:ascii="Arial" w:hAnsi="Arial" w:cs="Arial"/>
          <w:color w:val="000000" w:themeColor="text1"/>
          <w:sz w:val="24"/>
          <w:szCs w:val="24"/>
        </w:rPr>
      </w:pPr>
      <w:r>
        <w:rPr>
          <w:noProof/>
        </w:rPr>
        <w:drawing>
          <wp:inline distT="0" distB="0" distL="0" distR="0" wp14:anchorId="726D736B" wp14:editId="0F9F3C39">
            <wp:extent cx="5719445" cy="2139351"/>
            <wp:effectExtent l="0" t="0" r="0" b="0"/>
            <wp:docPr id="602380055" name="Wykres 1" descr="Wykres: Rodziny korzystające z pomocy społecznej w 2025 roku według liczby posiadanych dzieci">
              <a:extLst xmlns:a="http://schemas.openxmlformats.org/drawingml/2006/main">
                <a:ext uri="{FF2B5EF4-FFF2-40B4-BE49-F238E27FC236}">
                  <a16:creationId xmlns:a16="http://schemas.microsoft.com/office/drawing/2014/main" id="{6DFCEAB8-E5DA-DFE3-19BE-F59D3987F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3BC0BA" w14:textId="77777777" w:rsidR="00357506" w:rsidRDefault="00357506" w:rsidP="00357506">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0186E648" w14:textId="3441BCE0"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lastRenderedPageBreak/>
        <w:t xml:space="preserve">W 2025 roku liczba </w:t>
      </w:r>
      <w:r w:rsidRPr="004573CD">
        <w:rPr>
          <w:rFonts w:ascii="Arial" w:hAnsi="Arial" w:cs="Arial"/>
          <w:b/>
          <w:bCs/>
          <w:color w:val="000000" w:themeColor="text1"/>
          <w:sz w:val="24"/>
          <w:szCs w:val="24"/>
        </w:rPr>
        <w:t>rodzin z jednym dzieckiem</w:t>
      </w:r>
      <w:r w:rsidRPr="004573CD">
        <w:rPr>
          <w:rFonts w:ascii="Arial" w:hAnsi="Arial" w:cs="Arial"/>
          <w:color w:val="000000" w:themeColor="text1"/>
          <w:sz w:val="24"/>
          <w:szCs w:val="24"/>
        </w:rPr>
        <w:t xml:space="preserve"> korzystających w województwie pomorskim z pomocy społecznej wyniosła 4 416 i było to więcej niż w 2024 roku o</w:t>
      </w:r>
      <w:r w:rsidR="00452426">
        <w:rPr>
          <w:rFonts w:ascii="Arial" w:hAnsi="Arial" w:cs="Arial"/>
          <w:color w:val="000000" w:themeColor="text1"/>
          <w:sz w:val="24"/>
          <w:szCs w:val="24"/>
        </w:rPr>
        <w:t> </w:t>
      </w:r>
      <w:r w:rsidRPr="004573CD">
        <w:rPr>
          <w:rFonts w:ascii="Arial" w:hAnsi="Arial" w:cs="Arial"/>
          <w:color w:val="000000" w:themeColor="text1"/>
          <w:sz w:val="24"/>
          <w:szCs w:val="24"/>
        </w:rPr>
        <w:t>140 rodzin (wzrost o 3,</w:t>
      </w:r>
      <w:r w:rsidR="00045B98">
        <w:rPr>
          <w:rFonts w:ascii="Arial" w:hAnsi="Arial" w:cs="Arial"/>
          <w:color w:val="000000" w:themeColor="text1"/>
          <w:sz w:val="24"/>
          <w:szCs w:val="24"/>
        </w:rPr>
        <w:t>3</w:t>
      </w:r>
      <w:r w:rsidRPr="004573CD">
        <w:rPr>
          <w:rFonts w:ascii="Arial" w:hAnsi="Arial" w:cs="Arial"/>
          <w:color w:val="000000" w:themeColor="text1"/>
          <w:sz w:val="24"/>
          <w:szCs w:val="24"/>
        </w:rPr>
        <w:t>%), kiedy liczba ta wynosiła 4 276 rodzin. I ponownie, na</w:t>
      </w:r>
      <w:r w:rsidR="00452426">
        <w:rPr>
          <w:rFonts w:ascii="Arial" w:hAnsi="Arial" w:cs="Arial"/>
          <w:color w:val="000000" w:themeColor="text1"/>
          <w:sz w:val="24"/>
          <w:szCs w:val="24"/>
        </w:rPr>
        <w:t> </w:t>
      </w:r>
      <w:r w:rsidRPr="004573CD">
        <w:rPr>
          <w:rFonts w:ascii="Arial" w:hAnsi="Arial" w:cs="Arial"/>
          <w:color w:val="000000" w:themeColor="text1"/>
          <w:sz w:val="24"/>
          <w:szCs w:val="24"/>
        </w:rPr>
        <w:t>ten wzrost spoglądać należy przez wcześniejszy spadek o 192 rodziny z 4 468 w</w:t>
      </w:r>
      <w:r w:rsidR="00452426">
        <w:rPr>
          <w:rFonts w:ascii="Arial" w:hAnsi="Arial" w:cs="Arial"/>
          <w:color w:val="000000" w:themeColor="text1"/>
          <w:sz w:val="24"/>
          <w:szCs w:val="24"/>
        </w:rPr>
        <w:t> </w:t>
      </w:r>
      <w:r w:rsidRPr="004573CD">
        <w:rPr>
          <w:rFonts w:ascii="Arial" w:hAnsi="Arial" w:cs="Arial"/>
          <w:color w:val="000000" w:themeColor="text1"/>
          <w:sz w:val="24"/>
          <w:szCs w:val="24"/>
        </w:rPr>
        <w:t>2023 roku do 4 276 w 2024 (spadek o 4,3%).</w:t>
      </w:r>
    </w:p>
    <w:p w14:paraId="7485097C" w14:textId="32E8F8E1"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Liczba </w:t>
      </w:r>
      <w:r w:rsidRPr="004573CD">
        <w:rPr>
          <w:rFonts w:ascii="Arial" w:hAnsi="Arial" w:cs="Arial"/>
          <w:b/>
          <w:bCs/>
          <w:color w:val="000000" w:themeColor="text1"/>
          <w:sz w:val="24"/>
          <w:szCs w:val="24"/>
        </w:rPr>
        <w:t>rodzin z dwójką dzieci</w:t>
      </w:r>
      <w:r w:rsidRPr="004573CD">
        <w:rPr>
          <w:rFonts w:ascii="Arial" w:hAnsi="Arial" w:cs="Arial"/>
          <w:color w:val="000000" w:themeColor="text1"/>
          <w:sz w:val="24"/>
          <w:szCs w:val="24"/>
        </w:rPr>
        <w:t xml:space="preserve"> w latach 2023-2025 systematycznie spadała. Z liczby 4 600 rodzin w 2023 roku, przez wyraźne jej zmniejszenie o 413 rodzin w roku 2024 do liczby 4 187 (spadek o </w:t>
      </w:r>
      <w:r w:rsidR="0080555D">
        <w:rPr>
          <w:rFonts w:ascii="Arial" w:hAnsi="Arial" w:cs="Arial"/>
          <w:color w:val="000000" w:themeColor="text1"/>
          <w:sz w:val="24"/>
          <w:szCs w:val="24"/>
        </w:rPr>
        <w:t>9,0%</w:t>
      </w:r>
      <w:r w:rsidRPr="004573CD">
        <w:rPr>
          <w:rFonts w:ascii="Arial" w:hAnsi="Arial" w:cs="Arial"/>
          <w:color w:val="000000" w:themeColor="text1"/>
          <w:sz w:val="24"/>
          <w:szCs w:val="24"/>
        </w:rPr>
        <w:t>.), po wolniejszy spadek w roku oceny (2025), tj. o 52 rodziny do wartości 4</w:t>
      </w:r>
      <w:r w:rsidR="00B075A3">
        <w:rPr>
          <w:rFonts w:ascii="Arial" w:hAnsi="Arial" w:cs="Arial"/>
          <w:color w:val="000000" w:themeColor="text1"/>
          <w:sz w:val="24"/>
          <w:szCs w:val="24"/>
        </w:rPr>
        <w:t> </w:t>
      </w:r>
      <w:r w:rsidRPr="004573CD">
        <w:rPr>
          <w:rFonts w:ascii="Arial" w:hAnsi="Arial" w:cs="Arial"/>
          <w:color w:val="000000" w:themeColor="text1"/>
          <w:sz w:val="24"/>
          <w:szCs w:val="24"/>
        </w:rPr>
        <w:t>135.</w:t>
      </w:r>
    </w:p>
    <w:p w14:paraId="36658E3C" w14:textId="36D1E770" w:rsidR="00B075A3" w:rsidRDefault="004573CD" w:rsidP="00B075A3">
      <w:pPr>
        <w:spacing w:after="120" w:line="360" w:lineRule="auto"/>
        <w:rPr>
          <w:rFonts w:ascii="Arial" w:hAnsi="Arial" w:cs="Arial"/>
          <w:b/>
          <w:bCs/>
          <w:color w:val="000000" w:themeColor="text1"/>
          <w:sz w:val="24"/>
          <w:szCs w:val="24"/>
        </w:rPr>
      </w:pPr>
      <w:r w:rsidRPr="004573CD">
        <w:rPr>
          <w:rFonts w:ascii="Arial" w:hAnsi="Arial" w:cs="Arial"/>
          <w:color w:val="000000" w:themeColor="text1"/>
          <w:sz w:val="24"/>
          <w:szCs w:val="24"/>
        </w:rPr>
        <w:t xml:space="preserve">Podobny stały spadek dotyczył </w:t>
      </w:r>
      <w:r w:rsidRPr="004573CD">
        <w:rPr>
          <w:rFonts w:ascii="Arial" w:hAnsi="Arial" w:cs="Arial"/>
          <w:b/>
          <w:bCs/>
          <w:color w:val="000000" w:themeColor="text1"/>
          <w:sz w:val="24"/>
          <w:szCs w:val="24"/>
        </w:rPr>
        <w:t>rodzin z trójką dzieci</w:t>
      </w:r>
      <w:r w:rsidRPr="004573CD">
        <w:rPr>
          <w:rFonts w:ascii="Arial" w:hAnsi="Arial" w:cs="Arial"/>
          <w:color w:val="000000" w:themeColor="text1"/>
          <w:sz w:val="24"/>
          <w:szCs w:val="24"/>
        </w:rPr>
        <w:t>. W 2023 roku liczba tych rodzin wynosiła 3 344, następnie w roku 2024 odnotowała spory spadek do liczby 2 965 (11,3%) i mniejszy w roku oceny, do liczby 2 897 (2,</w:t>
      </w:r>
      <w:r w:rsidR="0080555D">
        <w:rPr>
          <w:rFonts w:ascii="Arial" w:hAnsi="Arial" w:cs="Arial"/>
          <w:color w:val="000000" w:themeColor="text1"/>
          <w:sz w:val="24"/>
          <w:szCs w:val="24"/>
        </w:rPr>
        <w:t>3</w:t>
      </w:r>
      <w:r w:rsidRPr="004573CD">
        <w:rPr>
          <w:rFonts w:ascii="Arial" w:hAnsi="Arial" w:cs="Arial"/>
          <w:color w:val="000000" w:themeColor="text1"/>
          <w:sz w:val="24"/>
          <w:szCs w:val="24"/>
        </w:rPr>
        <w:t xml:space="preserve">%). Tak jak w przypadku rodzin z dwójką i trójką dzieci, ciągły spadek w latach 2023-2025 dotyczył także rodzin </w:t>
      </w:r>
      <w:r w:rsidRPr="004573CD">
        <w:rPr>
          <w:rFonts w:ascii="Arial" w:hAnsi="Arial" w:cs="Arial"/>
          <w:b/>
          <w:bCs/>
          <w:color w:val="000000" w:themeColor="text1"/>
          <w:sz w:val="24"/>
          <w:szCs w:val="24"/>
        </w:rPr>
        <w:t xml:space="preserve">z </w:t>
      </w:r>
      <w:r w:rsidR="0080555D" w:rsidRPr="004573CD">
        <w:rPr>
          <w:rFonts w:ascii="Arial" w:hAnsi="Arial" w:cs="Arial"/>
          <w:b/>
          <w:bCs/>
          <w:color w:val="000000" w:themeColor="text1"/>
          <w:sz w:val="24"/>
          <w:szCs w:val="24"/>
        </w:rPr>
        <w:t>czwórką</w:t>
      </w:r>
      <w:r w:rsidR="0080555D">
        <w:rPr>
          <w:rFonts w:ascii="Arial" w:hAnsi="Arial" w:cs="Arial"/>
          <w:b/>
          <w:bCs/>
          <w:color w:val="000000" w:themeColor="text1"/>
          <w:sz w:val="24"/>
          <w:szCs w:val="24"/>
        </w:rPr>
        <w:t>,</w:t>
      </w:r>
      <w:r w:rsidR="0080555D"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t>piątką i szóstką dzieci.</w:t>
      </w:r>
    </w:p>
    <w:p w14:paraId="6A3CEFE9" w14:textId="31F78DC2" w:rsidR="00B075A3" w:rsidRDefault="004573CD" w:rsidP="00B075A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Spadek liczby rodzin objętych pomocą w latach 2023-2024 i późniejszy wzrost w</w:t>
      </w:r>
      <w:r w:rsidR="00452426">
        <w:rPr>
          <w:rFonts w:ascii="Arial" w:hAnsi="Arial" w:cs="Arial"/>
          <w:color w:val="000000" w:themeColor="text1"/>
          <w:sz w:val="24"/>
          <w:szCs w:val="24"/>
        </w:rPr>
        <w:t> </w:t>
      </w:r>
      <w:r w:rsidRPr="004573CD">
        <w:rPr>
          <w:rFonts w:ascii="Arial" w:hAnsi="Arial" w:cs="Arial"/>
          <w:color w:val="000000" w:themeColor="text1"/>
          <w:sz w:val="24"/>
          <w:szCs w:val="24"/>
        </w:rPr>
        <w:t xml:space="preserve">okresie 2024-2025 odnotowano wśród rodzin </w:t>
      </w:r>
      <w:r w:rsidRPr="004573CD">
        <w:rPr>
          <w:rFonts w:ascii="Arial" w:hAnsi="Arial" w:cs="Arial"/>
          <w:b/>
          <w:bCs/>
          <w:color w:val="000000" w:themeColor="text1"/>
          <w:sz w:val="24"/>
          <w:szCs w:val="24"/>
        </w:rPr>
        <w:t xml:space="preserve">z siódemką i większą liczbą </w:t>
      </w:r>
      <w:r w:rsidR="0080555D">
        <w:rPr>
          <w:rFonts w:ascii="Arial" w:hAnsi="Arial" w:cs="Arial"/>
          <w:b/>
          <w:bCs/>
          <w:color w:val="000000" w:themeColor="text1"/>
          <w:sz w:val="24"/>
          <w:szCs w:val="24"/>
        </w:rPr>
        <w:t>dzieci (</w:t>
      </w:r>
      <w:r w:rsidRPr="004573CD">
        <w:rPr>
          <w:rFonts w:ascii="Arial" w:hAnsi="Arial" w:cs="Arial"/>
          <w:color w:val="000000" w:themeColor="text1"/>
          <w:sz w:val="24"/>
          <w:szCs w:val="24"/>
        </w:rPr>
        <w:t xml:space="preserve">niewielki wzrost w 2025 roku o 3 rodziny). Dane wskazują na dość stabilną sytuację rodzin z dziećmi, zwłaszcza tych z większą ich liczbą. Jedną z przyczyn tego stanu jest z pewnością wsparcie </w:t>
      </w:r>
      <w:r w:rsidR="0080555D">
        <w:rPr>
          <w:rFonts w:ascii="Arial" w:hAnsi="Arial" w:cs="Arial"/>
          <w:color w:val="000000" w:themeColor="text1"/>
          <w:sz w:val="24"/>
          <w:szCs w:val="24"/>
        </w:rPr>
        <w:t xml:space="preserve">w formie świadczenia wychowawczego (tzw. 800+) </w:t>
      </w:r>
      <w:r w:rsidRPr="004573CD">
        <w:rPr>
          <w:rFonts w:ascii="Arial" w:hAnsi="Arial" w:cs="Arial"/>
          <w:color w:val="000000" w:themeColor="text1"/>
          <w:sz w:val="24"/>
          <w:szCs w:val="24"/>
        </w:rPr>
        <w:t>udzielane rodzinom z dziećmi niezależnie od dochodu</w:t>
      </w:r>
      <w:r w:rsidR="0080555D">
        <w:rPr>
          <w:rFonts w:ascii="Arial" w:hAnsi="Arial" w:cs="Arial"/>
          <w:b/>
          <w:bCs/>
          <w:color w:val="000000" w:themeColor="text1"/>
          <w:sz w:val="24"/>
          <w:szCs w:val="24"/>
        </w:rPr>
        <w:t>.</w:t>
      </w:r>
    </w:p>
    <w:p w14:paraId="54FD2409" w14:textId="5A08BCA1" w:rsidR="004573CD" w:rsidRPr="004573CD" w:rsidRDefault="004573CD" w:rsidP="00B00473">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W przypadku </w:t>
      </w:r>
      <w:r w:rsidRPr="004573CD">
        <w:rPr>
          <w:rFonts w:ascii="Arial" w:hAnsi="Arial" w:cs="Arial"/>
          <w:b/>
          <w:bCs/>
          <w:color w:val="000000" w:themeColor="text1"/>
          <w:sz w:val="24"/>
          <w:szCs w:val="24"/>
        </w:rPr>
        <w:t>rodzin niepełnych ujętych ogółem</w:t>
      </w:r>
      <w:r w:rsidRPr="004573CD">
        <w:rPr>
          <w:rFonts w:ascii="Arial" w:hAnsi="Arial" w:cs="Arial"/>
          <w:color w:val="000000" w:themeColor="text1"/>
          <w:sz w:val="24"/>
          <w:szCs w:val="24"/>
        </w:rPr>
        <w:t xml:space="preserve"> również</w:t>
      </w:r>
      <w:r w:rsidRPr="004573CD">
        <w:rPr>
          <w:rFonts w:ascii="Arial" w:hAnsi="Arial" w:cs="Arial"/>
          <w:b/>
          <w:bCs/>
          <w:color w:val="000000" w:themeColor="text1"/>
          <w:sz w:val="24"/>
          <w:szCs w:val="24"/>
        </w:rPr>
        <w:t xml:space="preserve"> </w:t>
      </w:r>
      <w:r w:rsidRPr="004573CD">
        <w:rPr>
          <w:rFonts w:ascii="Arial" w:hAnsi="Arial" w:cs="Arial"/>
          <w:color w:val="000000" w:themeColor="text1"/>
          <w:sz w:val="24"/>
          <w:szCs w:val="24"/>
        </w:rPr>
        <w:t>wskazać można opisywaną tendencję – spadków w latach 2023-2024 i późniejszych wzrostów w</w:t>
      </w:r>
      <w:r w:rsidR="00452426">
        <w:rPr>
          <w:rFonts w:ascii="Arial" w:hAnsi="Arial" w:cs="Arial"/>
          <w:color w:val="000000" w:themeColor="text1"/>
          <w:sz w:val="24"/>
          <w:szCs w:val="24"/>
        </w:rPr>
        <w:t> </w:t>
      </w:r>
      <w:r w:rsidRPr="004573CD">
        <w:rPr>
          <w:rFonts w:ascii="Arial" w:hAnsi="Arial" w:cs="Arial"/>
          <w:color w:val="000000" w:themeColor="text1"/>
          <w:sz w:val="24"/>
          <w:szCs w:val="24"/>
        </w:rPr>
        <w:t>latach 2024</w:t>
      </w:r>
      <w:r w:rsidR="00A05912">
        <w:rPr>
          <w:rFonts w:ascii="Arial" w:hAnsi="Arial" w:cs="Arial"/>
          <w:color w:val="000000" w:themeColor="text1"/>
          <w:sz w:val="24"/>
          <w:szCs w:val="24"/>
        </w:rPr>
        <w:t>-2025</w:t>
      </w:r>
      <w:r w:rsidRPr="004573CD">
        <w:rPr>
          <w:rFonts w:ascii="Arial" w:hAnsi="Arial" w:cs="Arial"/>
          <w:color w:val="000000" w:themeColor="text1"/>
          <w:sz w:val="24"/>
          <w:szCs w:val="24"/>
        </w:rPr>
        <w:t>. W</w:t>
      </w:r>
      <w:r w:rsidR="00A05912">
        <w:rPr>
          <w:rFonts w:ascii="Arial" w:hAnsi="Arial" w:cs="Arial"/>
          <w:color w:val="000000" w:themeColor="text1"/>
          <w:sz w:val="24"/>
          <w:szCs w:val="24"/>
        </w:rPr>
        <w:t xml:space="preserve"> ocenianym</w:t>
      </w:r>
      <w:r w:rsidRPr="004573CD">
        <w:rPr>
          <w:rFonts w:ascii="Arial" w:hAnsi="Arial" w:cs="Arial"/>
          <w:color w:val="000000" w:themeColor="text1"/>
          <w:sz w:val="24"/>
          <w:szCs w:val="24"/>
        </w:rPr>
        <w:t xml:space="preserve"> roku liczba rodzin niepełnych ogółem wynosiła 4 428. Oznacza to wzrost o 82 takie rodziny w stosunku do 2024 roku, kiedy ta liczba wynosiła 4 346 (wzrost o 1,</w:t>
      </w:r>
      <w:r w:rsidR="00A05912">
        <w:rPr>
          <w:rFonts w:ascii="Arial" w:hAnsi="Arial" w:cs="Arial"/>
          <w:color w:val="000000" w:themeColor="text1"/>
          <w:sz w:val="24"/>
          <w:szCs w:val="24"/>
        </w:rPr>
        <w:t>9</w:t>
      </w:r>
      <w:r w:rsidRPr="004573CD">
        <w:rPr>
          <w:rFonts w:ascii="Arial" w:hAnsi="Arial" w:cs="Arial"/>
          <w:color w:val="000000" w:themeColor="text1"/>
          <w:sz w:val="24"/>
          <w:szCs w:val="24"/>
        </w:rPr>
        <w:t>%). Liczbę tych rodzin z 2025 roku należy odnosić do</w:t>
      </w:r>
      <w:r w:rsidR="00452426">
        <w:rPr>
          <w:rFonts w:ascii="Arial" w:hAnsi="Arial" w:cs="Arial"/>
          <w:color w:val="000000" w:themeColor="text1"/>
          <w:sz w:val="24"/>
          <w:szCs w:val="24"/>
        </w:rPr>
        <w:t> </w:t>
      </w:r>
      <w:r w:rsidRPr="004573CD">
        <w:rPr>
          <w:rFonts w:ascii="Arial" w:hAnsi="Arial" w:cs="Arial"/>
          <w:color w:val="000000" w:themeColor="text1"/>
          <w:sz w:val="24"/>
          <w:szCs w:val="24"/>
        </w:rPr>
        <w:t>wyraźnych spadków z lat 2023-2024 z 4 937 do 4 346, (1</w:t>
      </w:r>
      <w:r w:rsidR="00A05912">
        <w:rPr>
          <w:rFonts w:ascii="Arial" w:hAnsi="Arial" w:cs="Arial"/>
          <w:color w:val="000000" w:themeColor="text1"/>
          <w:sz w:val="24"/>
          <w:szCs w:val="24"/>
        </w:rPr>
        <w:t>2</w:t>
      </w:r>
      <w:r w:rsidRPr="004573CD">
        <w:rPr>
          <w:rFonts w:ascii="Arial" w:hAnsi="Arial" w:cs="Arial"/>
          <w:color w:val="000000" w:themeColor="text1"/>
          <w:sz w:val="24"/>
          <w:szCs w:val="24"/>
        </w:rPr>
        <w:t>,</w:t>
      </w:r>
      <w:r w:rsidR="00A05912">
        <w:rPr>
          <w:rFonts w:ascii="Arial" w:hAnsi="Arial" w:cs="Arial"/>
          <w:color w:val="000000" w:themeColor="text1"/>
          <w:sz w:val="24"/>
          <w:szCs w:val="24"/>
        </w:rPr>
        <w:t>0</w:t>
      </w:r>
      <w:r w:rsidRPr="004573CD">
        <w:rPr>
          <w:rFonts w:ascii="Arial" w:hAnsi="Arial" w:cs="Arial"/>
          <w:color w:val="000000" w:themeColor="text1"/>
          <w:sz w:val="24"/>
          <w:szCs w:val="24"/>
        </w:rPr>
        <w:t>%).</w:t>
      </w:r>
    </w:p>
    <w:p w14:paraId="4A278FBE" w14:textId="60EC20E7" w:rsidR="00B075A3" w:rsidRDefault="004573CD" w:rsidP="00327066">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Jeżeli chodzi o pomoc udzielaną </w:t>
      </w:r>
      <w:r w:rsidRPr="004573CD">
        <w:rPr>
          <w:rFonts w:ascii="Arial" w:hAnsi="Arial" w:cs="Arial"/>
          <w:b/>
          <w:bCs/>
          <w:color w:val="000000" w:themeColor="text1"/>
          <w:sz w:val="24"/>
          <w:szCs w:val="24"/>
        </w:rPr>
        <w:t>rodzinom niepełnym</w:t>
      </w:r>
      <w:r w:rsidRPr="004573CD">
        <w:rPr>
          <w:rFonts w:ascii="Arial" w:hAnsi="Arial" w:cs="Arial"/>
          <w:color w:val="000000" w:themeColor="text1"/>
          <w:sz w:val="24"/>
          <w:szCs w:val="24"/>
        </w:rPr>
        <w:t xml:space="preserve">, biorąc pod uwagę również liczbę dzieci, to w latach 2023-2024 wszystkie kategorie rodzin, a więc: z </w:t>
      </w:r>
      <w:r w:rsidRPr="004573CD">
        <w:rPr>
          <w:rFonts w:ascii="Arial" w:hAnsi="Arial" w:cs="Arial"/>
          <w:b/>
          <w:bCs/>
          <w:color w:val="000000" w:themeColor="text1"/>
          <w:sz w:val="24"/>
          <w:szCs w:val="24"/>
        </w:rPr>
        <w:t>jednym</w:t>
      </w:r>
      <w:r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lastRenderedPageBreak/>
        <w:t>dwójką</w:t>
      </w:r>
      <w:r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t>trójką</w:t>
      </w:r>
      <w:r w:rsidRPr="004573CD">
        <w:rPr>
          <w:rFonts w:ascii="Arial" w:hAnsi="Arial" w:cs="Arial"/>
          <w:color w:val="000000" w:themeColor="text1"/>
          <w:sz w:val="24"/>
          <w:szCs w:val="24"/>
        </w:rPr>
        <w:t xml:space="preserve"> oraz </w:t>
      </w:r>
      <w:r w:rsidRPr="004573CD">
        <w:rPr>
          <w:rFonts w:ascii="Arial" w:hAnsi="Arial" w:cs="Arial"/>
          <w:b/>
          <w:bCs/>
          <w:color w:val="000000" w:themeColor="text1"/>
          <w:sz w:val="24"/>
          <w:szCs w:val="24"/>
        </w:rPr>
        <w:t>czwórką i większą liczbą dzieci</w:t>
      </w:r>
      <w:r w:rsidRPr="004573CD">
        <w:rPr>
          <w:rFonts w:ascii="Arial" w:hAnsi="Arial" w:cs="Arial"/>
          <w:color w:val="000000" w:themeColor="text1"/>
          <w:sz w:val="24"/>
          <w:szCs w:val="24"/>
        </w:rPr>
        <w:t xml:space="preserve"> odnotowały</w:t>
      </w:r>
      <w:r w:rsidR="003831C0">
        <w:rPr>
          <w:rFonts w:ascii="Arial" w:hAnsi="Arial" w:cs="Arial"/>
          <w:color w:val="000000" w:themeColor="text1"/>
          <w:sz w:val="24"/>
          <w:szCs w:val="24"/>
        </w:rPr>
        <w:t xml:space="preserve"> spadki</w:t>
      </w:r>
      <w:r w:rsidRPr="004573CD">
        <w:rPr>
          <w:rFonts w:ascii="Arial" w:hAnsi="Arial" w:cs="Arial"/>
          <w:color w:val="000000" w:themeColor="text1"/>
          <w:sz w:val="24"/>
          <w:szCs w:val="24"/>
        </w:rPr>
        <w:t>. Następnie w latach 2024-2025 trzy z tych typów rodzin (z jednym, dwójką i trójką dzieci) odnotowały wzrost. Były to wzrosty stosunkowo nieduże, odpowiednio: wzrost o 96 w</w:t>
      </w:r>
      <w:r w:rsidR="00452426">
        <w:rPr>
          <w:rFonts w:ascii="Arial" w:hAnsi="Arial" w:cs="Arial"/>
          <w:color w:val="000000" w:themeColor="text1"/>
          <w:sz w:val="24"/>
          <w:szCs w:val="24"/>
        </w:rPr>
        <w:t> </w:t>
      </w:r>
      <w:r w:rsidRPr="004573CD">
        <w:rPr>
          <w:rFonts w:ascii="Arial" w:hAnsi="Arial" w:cs="Arial"/>
          <w:color w:val="000000" w:themeColor="text1"/>
          <w:sz w:val="24"/>
          <w:szCs w:val="24"/>
        </w:rPr>
        <w:t>przypadku rodzin niepełnych z jednym dzieckiem, wzrost o 9 rodzin z dwójką dzieci i wzrost o 3 rodziny z trójką dzieci. Jedynie rodziny z czwórką i większą liczbą dzieci odnotowały w opisywany</w:t>
      </w:r>
      <w:r w:rsidR="003831C0">
        <w:rPr>
          <w:rFonts w:ascii="Arial" w:hAnsi="Arial" w:cs="Arial"/>
          <w:color w:val="000000" w:themeColor="text1"/>
          <w:sz w:val="24"/>
          <w:szCs w:val="24"/>
        </w:rPr>
        <w:t>m okresie</w:t>
      </w:r>
      <w:r w:rsidRPr="004573CD">
        <w:rPr>
          <w:rFonts w:ascii="Arial" w:hAnsi="Arial" w:cs="Arial"/>
          <w:color w:val="000000" w:themeColor="text1"/>
          <w:sz w:val="24"/>
          <w:szCs w:val="24"/>
        </w:rPr>
        <w:t xml:space="preserve"> niewielki spadek – o 26.</w:t>
      </w:r>
    </w:p>
    <w:p w14:paraId="60D6F3EA" w14:textId="35BD214E" w:rsidR="00B075A3" w:rsidRDefault="004573CD" w:rsidP="00327066">
      <w:pPr>
        <w:spacing w:after="120" w:line="360" w:lineRule="auto"/>
        <w:rPr>
          <w:rFonts w:ascii="Arial" w:hAnsi="Arial" w:cs="Arial"/>
          <w:b/>
          <w:bCs/>
          <w:color w:val="000000" w:themeColor="text1"/>
          <w:sz w:val="24"/>
          <w:szCs w:val="24"/>
        </w:rPr>
      </w:pPr>
      <w:r w:rsidRPr="004573CD">
        <w:rPr>
          <w:rFonts w:ascii="Arial" w:hAnsi="Arial" w:cs="Arial"/>
          <w:color w:val="000000" w:themeColor="text1"/>
          <w:sz w:val="24"/>
          <w:szCs w:val="24"/>
        </w:rPr>
        <w:t xml:space="preserve">Ostatnią opisaną tu kategorią rodzin korzystających z pomocy społecznej są </w:t>
      </w:r>
      <w:r w:rsidRPr="004573CD">
        <w:rPr>
          <w:rFonts w:ascii="Arial" w:hAnsi="Arial" w:cs="Arial"/>
          <w:b/>
          <w:bCs/>
          <w:color w:val="000000" w:themeColor="text1"/>
          <w:sz w:val="24"/>
          <w:szCs w:val="24"/>
        </w:rPr>
        <w:t>rodziny emerytów i rencistów</w:t>
      </w:r>
      <w:r w:rsidRPr="004573CD">
        <w:rPr>
          <w:rFonts w:ascii="Arial" w:hAnsi="Arial" w:cs="Arial"/>
          <w:color w:val="000000" w:themeColor="text1"/>
          <w:sz w:val="24"/>
          <w:szCs w:val="24"/>
        </w:rPr>
        <w:t>. W sprawozdaniu MRPiPS-03 wyszczególnione są rodziny jedno-, dwu-, trzy- oraz cztero</w:t>
      </w:r>
      <w:r w:rsidR="00452426">
        <w:rPr>
          <w:rFonts w:ascii="Arial" w:hAnsi="Arial" w:cs="Arial"/>
          <w:color w:val="000000" w:themeColor="text1"/>
          <w:sz w:val="24"/>
          <w:szCs w:val="24"/>
        </w:rPr>
        <w:t>-</w:t>
      </w:r>
      <w:r w:rsidRPr="004573CD">
        <w:rPr>
          <w:rFonts w:ascii="Arial" w:hAnsi="Arial" w:cs="Arial"/>
          <w:color w:val="000000" w:themeColor="text1"/>
          <w:sz w:val="24"/>
          <w:szCs w:val="24"/>
        </w:rPr>
        <w:t xml:space="preserve"> i więcej osobowe. W kontekście zmian demograficznych, starzejącego się społeczeństwa, coraz większego zapotrzebowania na usługi społeczne i zdrowotne jest to kategoria rodzin, których</w:t>
      </w:r>
      <w:r w:rsidR="00452426">
        <w:rPr>
          <w:rFonts w:ascii="Arial" w:hAnsi="Arial" w:cs="Arial"/>
          <w:color w:val="000000" w:themeColor="text1"/>
          <w:sz w:val="24"/>
          <w:szCs w:val="24"/>
        </w:rPr>
        <w:t> </w:t>
      </w:r>
      <w:r w:rsidRPr="004573CD">
        <w:rPr>
          <w:rFonts w:ascii="Arial" w:hAnsi="Arial" w:cs="Arial"/>
          <w:color w:val="000000" w:themeColor="text1"/>
          <w:sz w:val="24"/>
          <w:szCs w:val="24"/>
        </w:rPr>
        <w:t>dane trzeba szczególnie uważnie śledzić i wykorzystywać w programowaniu polityki społecznej.</w:t>
      </w:r>
    </w:p>
    <w:p w14:paraId="4381976B" w14:textId="37D51BC0" w:rsidR="00E31940" w:rsidRDefault="004573CD" w:rsidP="00327066">
      <w:pPr>
        <w:spacing w:after="120" w:line="360" w:lineRule="auto"/>
        <w:rPr>
          <w:rFonts w:ascii="Arial" w:hAnsi="Arial" w:cs="Arial"/>
          <w:color w:val="000000" w:themeColor="text1"/>
          <w:sz w:val="24"/>
          <w:szCs w:val="24"/>
        </w:rPr>
      </w:pPr>
      <w:r w:rsidRPr="004573CD">
        <w:rPr>
          <w:rFonts w:ascii="Arial" w:hAnsi="Arial" w:cs="Arial"/>
          <w:b/>
          <w:bCs/>
          <w:color w:val="000000" w:themeColor="text1"/>
          <w:sz w:val="24"/>
          <w:szCs w:val="24"/>
        </w:rPr>
        <w:t>Liczba rodzin emerytów i rencistów</w:t>
      </w:r>
      <w:r w:rsidRPr="004573CD">
        <w:rPr>
          <w:rFonts w:ascii="Arial" w:hAnsi="Arial" w:cs="Arial"/>
          <w:color w:val="000000" w:themeColor="text1"/>
          <w:sz w:val="24"/>
          <w:szCs w:val="24"/>
        </w:rPr>
        <w:t xml:space="preserve"> </w:t>
      </w:r>
      <w:r w:rsidRPr="004573CD">
        <w:rPr>
          <w:rFonts w:ascii="Arial" w:hAnsi="Arial" w:cs="Arial"/>
          <w:b/>
          <w:bCs/>
          <w:color w:val="000000" w:themeColor="text1"/>
          <w:sz w:val="24"/>
          <w:szCs w:val="24"/>
        </w:rPr>
        <w:t>ogółem</w:t>
      </w:r>
      <w:r w:rsidRPr="004573CD">
        <w:rPr>
          <w:rFonts w:ascii="Arial" w:hAnsi="Arial" w:cs="Arial"/>
          <w:color w:val="000000" w:themeColor="text1"/>
          <w:sz w:val="24"/>
          <w:szCs w:val="24"/>
        </w:rPr>
        <w:t xml:space="preserve"> korzystających z pomocy społecznej w 2025 roku wyniosła 12 566. To wzrost w stosunku do 2024 roku o 612 rodzin, kiedy liczba ta wynosiła 11 954 (wzrost o </w:t>
      </w:r>
      <w:r w:rsidR="00586861">
        <w:rPr>
          <w:rFonts w:ascii="Arial" w:hAnsi="Arial" w:cs="Arial"/>
          <w:color w:val="000000" w:themeColor="text1"/>
          <w:sz w:val="24"/>
          <w:szCs w:val="24"/>
        </w:rPr>
        <w:t>5,11</w:t>
      </w:r>
      <w:r w:rsidRPr="004573CD">
        <w:rPr>
          <w:rFonts w:ascii="Arial" w:hAnsi="Arial" w:cs="Arial"/>
          <w:color w:val="000000" w:themeColor="text1"/>
          <w:sz w:val="24"/>
          <w:szCs w:val="24"/>
        </w:rPr>
        <w:t>%). Choć w latach 2023-2024 liczba rodzin emerytów i rencistów spadła z 12 354 do wskazanych już 11 954, (mniej o 3,2%), to</w:t>
      </w:r>
      <w:r w:rsidR="00E31940">
        <w:rPr>
          <w:rFonts w:ascii="Arial" w:hAnsi="Arial" w:cs="Arial"/>
          <w:color w:val="000000" w:themeColor="text1"/>
          <w:sz w:val="24"/>
          <w:szCs w:val="24"/>
        </w:rPr>
        <w:t> </w:t>
      </w:r>
      <w:r w:rsidRPr="004573CD">
        <w:rPr>
          <w:rFonts w:ascii="Arial" w:hAnsi="Arial" w:cs="Arial"/>
          <w:color w:val="000000" w:themeColor="text1"/>
          <w:sz w:val="24"/>
          <w:szCs w:val="24"/>
        </w:rPr>
        <w:t>wzrost z dwóch ostatnich lat przewyższył o 212 rodzin liczbę z 2023 roku.</w:t>
      </w:r>
    </w:p>
    <w:p w14:paraId="59BF7E23" w14:textId="3EAC0A9A" w:rsidR="00B075A3" w:rsidRDefault="004573CD" w:rsidP="00327066">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W przypadku </w:t>
      </w:r>
      <w:r w:rsidRPr="004573CD">
        <w:rPr>
          <w:rFonts w:ascii="Arial" w:hAnsi="Arial" w:cs="Arial"/>
          <w:b/>
          <w:bCs/>
          <w:color w:val="000000" w:themeColor="text1"/>
          <w:sz w:val="24"/>
          <w:szCs w:val="24"/>
        </w:rPr>
        <w:t>jednoosobowych rodzin emerytów i rencistów</w:t>
      </w:r>
      <w:r w:rsidRPr="004573CD">
        <w:rPr>
          <w:rFonts w:ascii="Arial" w:hAnsi="Arial" w:cs="Arial"/>
          <w:color w:val="000000" w:themeColor="text1"/>
          <w:sz w:val="24"/>
          <w:szCs w:val="24"/>
        </w:rPr>
        <w:t xml:space="preserve"> najpierw w latach 2023-2024 odnotowany został spadek ich liczby z 9 411 do 9 161 (mniej o 2,</w:t>
      </w:r>
      <w:r w:rsidR="00C4124E">
        <w:rPr>
          <w:rFonts w:ascii="Arial" w:hAnsi="Arial" w:cs="Arial"/>
          <w:color w:val="000000" w:themeColor="text1"/>
          <w:sz w:val="24"/>
          <w:szCs w:val="24"/>
        </w:rPr>
        <w:t>7</w:t>
      </w:r>
      <w:r w:rsidRPr="004573CD">
        <w:rPr>
          <w:rFonts w:ascii="Arial" w:hAnsi="Arial" w:cs="Arial"/>
          <w:color w:val="000000" w:themeColor="text1"/>
          <w:sz w:val="24"/>
          <w:szCs w:val="24"/>
        </w:rPr>
        <w:t xml:space="preserve">%). Jednak wzrost z lat 2024-2025 był już wyraźny </w:t>
      </w:r>
      <w:r w:rsidR="00C4124E">
        <w:rPr>
          <w:rFonts w:ascii="Arial" w:hAnsi="Arial" w:cs="Arial"/>
          <w:color w:val="000000" w:themeColor="text1"/>
          <w:sz w:val="24"/>
          <w:szCs w:val="24"/>
        </w:rPr>
        <w:t>–</w:t>
      </w:r>
      <w:r w:rsidRPr="004573CD">
        <w:rPr>
          <w:rFonts w:ascii="Arial" w:hAnsi="Arial" w:cs="Arial"/>
          <w:color w:val="000000" w:themeColor="text1"/>
          <w:sz w:val="24"/>
          <w:szCs w:val="24"/>
        </w:rPr>
        <w:t xml:space="preserve"> do 9 </w:t>
      </w:r>
      <w:r w:rsidR="00452426" w:rsidRPr="004573CD">
        <w:rPr>
          <w:rFonts w:ascii="Arial" w:hAnsi="Arial" w:cs="Arial"/>
          <w:color w:val="000000" w:themeColor="text1"/>
          <w:sz w:val="24"/>
          <w:szCs w:val="24"/>
        </w:rPr>
        <w:t>675, (</w:t>
      </w:r>
      <w:r w:rsidRPr="004573CD">
        <w:rPr>
          <w:rFonts w:ascii="Arial" w:hAnsi="Arial" w:cs="Arial"/>
          <w:color w:val="000000" w:themeColor="text1"/>
          <w:sz w:val="24"/>
          <w:szCs w:val="24"/>
        </w:rPr>
        <w:t>więcej o 5,</w:t>
      </w:r>
      <w:r w:rsidR="00C4124E">
        <w:rPr>
          <w:rFonts w:ascii="Arial" w:hAnsi="Arial" w:cs="Arial"/>
          <w:color w:val="000000" w:themeColor="text1"/>
          <w:sz w:val="24"/>
          <w:szCs w:val="24"/>
        </w:rPr>
        <w:t>6</w:t>
      </w:r>
      <w:r w:rsidRPr="004573CD">
        <w:rPr>
          <w:rFonts w:ascii="Arial" w:hAnsi="Arial" w:cs="Arial"/>
          <w:color w:val="000000" w:themeColor="text1"/>
          <w:sz w:val="24"/>
          <w:szCs w:val="24"/>
        </w:rPr>
        <w:t>%). To</w:t>
      </w:r>
      <w:r w:rsidR="00452426">
        <w:rPr>
          <w:rFonts w:ascii="Arial" w:hAnsi="Arial" w:cs="Arial"/>
          <w:color w:val="000000" w:themeColor="text1"/>
          <w:sz w:val="24"/>
          <w:szCs w:val="24"/>
        </w:rPr>
        <w:t> </w:t>
      </w:r>
      <w:r w:rsidRPr="004573CD">
        <w:rPr>
          <w:rFonts w:ascii="Arial" w:hAnsi="Arial" w:cs="Arial"/>
          <w:color w:val="000000" w:themeColor="text1"/>
          <w:sz w:val="24"/>
          <w:szCs w:val="24"/>
        </w:rPr>
        <w:t>negatywne zjawisko z racji doświadczanej przez te osoby samotności, jak</w:t>
      </w:r>
      <w:r w:rsidR="00452426">
        <w:rPr>
          <w:rFonts w:ascii="Arial" w:hAnsi="Arial" w:cs="Arial"/>
          <w:color w:val="000000" w:themeColor="text1"/>
          <w:sz w:val="24"/>
          <w:szCs w:val="24"/>
        </w:rPr>
        <w:t> </w:t>
      </w:r>
      <w:r w:rsidRPr="004573CD">
        <w:rPr>
          <w:rFonts w:ascii="Arial" w:hAnsi="Arial" w:cs="Arial"/>
          <w:color w:val="000000" w:themeColor="text1"/>
          <w:sz w:val="24"/>
          <w:szCs w:val="24"/>
        </w:rPr>
        <w:t>i</w:t>
      </w:r>
      <w:r w:rsidR="00452426">
        <w:rPr>
          <w:rFonts w:ascii="Arial" w:hAnsi="Arial" w:cs="Arial"/>
          <w:color w:val="000000" w:themeColor="text1"/>
          <w:sz w:val="24"/>
          <w:szCs w:val="24"/>
        </w:rPr>
        <w:t> </w:t>
      </w:r>
      <w:r w:rsidRPr="004573CD">
        <w:rPr>
          <w:rFonts w:ascii="Arial" w:hAnsi="Arial" w:cs="Arial"/>
          <w:color w:val="000000" w:themeColor="text1"/>
          <w:sz w:val="24"/>
          <w:szCs w:val="24"/>
        </w:rPr>
        <w:t xml:space="preserve">konieczności samodzielnego gospodarowania. Jest to grupa szczególnie wrażliwa, gdzie m.in. problemy </w:t>
      </w:r>
      <w:r w:rsidR="00452426" w:rsidRPr="004573CD">
        <w:rPr>
          <w:rFonts w:ascii="Arial" w:hAnsi="Arial" w:cs="Arial"/>
          <w:color w:val="000000" w:themeColor="text1"/>
          <w:sz w:val="24"/>
          <w:szCs w:val="24"/>
        </w:rPr>
        <w:t>zdrowotne</w:t>
      </w:r>
      <w:r w:rsidRPr="004573CD">
        <w:rPr>
          <w:rFonts w:ascii="Arial" w:hAnsi="Arial" w:cs="Arial"/>
          <w:color w:val="000000" w:themeColor="text1"/>
          <w:sz w:val="24"/>
          <w:szCs w:val="24"/>
        </w:rPr>
        <w:t xml:space="preserve"> czy finansowe szybciej kumulują się i dają negatywne skutki. Dlatego też uważnie należy obserwować dane dotyczące tej grupy osób w kolejnych latach.</w:t>
      </w:r>
    </w:p>
    <w:p w14:paraId="0777A3F8" w14:textId="267D37B5" w:rsidR="00B075A3" w:rsidRDefault="004573CD" w:rsidP="00327066">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Liczba </w:t>
      </w:r>
      <w:r w:rsidRPr="004573CD">
        <w:rPr>
          <w:rFonts w:ascii="Arial" w:hAnsi="Arial" w:cs="Arial"/>
          <w:b/>
          <w:bCs/>
          <w:color w:val="000000" w:themeColor="text1"/>
          <w:sz w:val="24"/>
          <w:szCs w:val="24"/>
        </w:rPr>
        <w:t>dwuosobowych rodzin emerytów i rencistów</w:t>
      </w:r>
      <w:r w:rsidRPr="004573CD">
        <w:rPr>
          <w:rFonts w:ascii="Arial" w:hAnsi="Arial" w:cs="Arial"/>
          <w:color w:val="000000" w:themeColor="text1"/>
          <w:sz w:val="24"/>
          <w:szCs w:val="24"/>
        </w:rPr>
        <w:t xml:space="preserve"> objętych pomocą w 2023 roku wynosiła 2 111, następnie zmniejszyła się o 68 rodzin w 2024 roku do 2 043 </w:t>
      </w:r>
      <w:r w:rsidRPr="004573CD">
        <w:rPr>
          <w:rFonts w:ascii="Arial" w:hAnsi="Arial" w:cs="Arial"/>
          <w:color w:val="000000" w:themeColor="text1"/>
          <w:sz w:val="24"/>
          <w:szCs w:val="24"/>
        </w:rPr>
        <w:lastRenderedPageBreak/>
        <w:t>(spadek o 3,2%). Wzrost w latach 2024-2025 o 135 takich rodzin (aż o 6,</w:t>
      </w:r>
      <w:r w:rsidR="00C4124E">
        <w:rPr>
          <w:rFonts w:ascii="Arial" w:hAnsi="Arial" w:cs="Arial"/>
          <w:color w:val="000000" w:themeColor="text1"/>
          <w:sz w:val="24"/>
          <w:szCs w:val="24"/>
        </w:rPr>
        <w:t>6</w:t>
      </w:r>
      <w:r w:rsidRPr="004573CD">
        <w:rPr>
          <w:rFonts w:ascii="Arial" w:hAnsi="Arial" w:cs="Arial"/>
          <w:color w:val="000000" w:themeColor="text1"/>
          <w:sz w:val="24"/>
          <w:szCs w:val="24"/>
        </w:rPr>
        <w:t>%) do</w:t>
      </w:r>
      <w:r w:rsidR="00452426">
        <w:rPr>
          <w:rFonts w:ascii="Arial" w:hAnsi="Arial" w:cs="Arial"/>
          <w:color w:val="000000" w:themeColor="text1"/>
          <w:sz w:val="24"/>
          <w:szCs w:val="24"/>
        </w:rPr>
        <w:t> </w:t>
      </w:r>
      <w:r w:rsidRPr="004573CD">
        <w:rPr>
          <w:rFonts w:ascii="Arial" w:hAnsi="Arial" w:cs="Arial"/>
          <w:color w:val="000000" w:themeColor="text1"/>
          <w:sz w:val="24"/>
          <w:szCs w:val="24"/>
        </w:rPr>
        <w:t>liczby 2 178, spowodował również przekroczenie wartości z 2023 roku.</w:t>
      </w:r>
    </w:p>
    <w:p w14:paraId="0E5C60E3" w14:textId="3216DD35" w:rsidR="004573CD" w:rsidRPr="004573CD" w:rsidRDefault="004573CD" w:rsidP="00327066">
      <w:pPr>
        <w:spacing w:after="120" w:line="360" w:lineRule="auto"/>
        <w:rPr>
          <w:rFonts w:ascii="Arial" w:hAnsi="Arial" w:cs="Arial"/>
          <w:color w:val="000000" w:themeColor="text1"/>
          <w:sz w:val="24"/>
          <w:szCs w:val="24"/>
        </w:rPr>
      </w:pPr>
      <w:r w:rsidRPr="004573CD">
        <w:rPr>
          <w:rFonts w:ascii="Arial" w:hAnsi="Arial" w:cs="Arial"/>
          <w:color w:val="000000" w:themeColor="text1"/>
          <w:sz w:val="24"/>
          <w:szCs w:val="24"/>
        </w:rPr>
        <w:t xml:space="preserve">Sytuacja zmienia się dopiero przy </w:t>
      </w:r>
      <w:r w:rsidRPr="004573CD">
        <w:rPr>
          <w:rFonts w:ascii="Arial" w:hAnsi="Arial" w:cs="Arial"/>
          <w:b/>
          <w:bCs/>
          <w:color w:val="000000" w:themeColor="text1"/>
          <w:sz w:val="24"/>
          <w:szCs w:val="24"/>
        </w:rPr>
        <w:t>trzy- i czteroosobowych rodzinach emerytów i</w:t>
      </w:r>
      <w:r w:rsidR="00452426">
        <w:rPr>
          <w:rFonts w:ascii="Arial" w:hAnsi="Arial" w:cs="Arial"/>
          <w:b/>
          <w:bCs/>
          <w:color w:val="000000" w:themeColor="text1"/>
          <w:sz w:val="24"/>
          <w:szCs w:val="24"/>
        </w:rPr>
        <w:t> </w:t>
      </w:r>
      <w:r w:rsidRPr="004573CD">
        <w:rPr>
          <w:rFonts w:ascii="Arial" w:hAnsi="Arial" w:cs="Arial"/>
          <w:b/>
          <w:bCs/>
          <w:color w:val="000000" w:themeColor="text1"/>
          <w:sz w:val="24"/>
          <w:szCs w:val="24"/>
        </w:rPr>
        <w:t>rencistów</w:t>
      </w:r>
      <w:r w:rsidRPr="004573CD">
        <w:rPr>
          <w:rFonts w:ascii="Arial" w:hAnsi="Arial" w:cs="Arial"/>
          <w:color w:val="000000" w:themeColor="text1"/>
          <w:sz w:val="24"/>
          <w:szCs w:val="24"/>
        </w:rPr>
        <w:t>, ale dotyczy ona już znacznie mniejszej liczby rodzin. W przypadku trzyosobowych rodzin emerytów mamy spadki we wszystkich trzech porównywanych latach. Od 439 rodzin w 2023 roku do 367 w roku oceny. I podobnie z</w:t>
      </w:r>
      <w:r w:rsidR="00452426">
        <w:rPr>
          <w:rFonts w:ascii="Arial" w:hAnsi="Arial" w:cs="Arial"/>
          <w:color w:val="000000" w:themeColor="text1"/>
          <w:sz w:val="24"/>
          <w:szCs w:val="24"/>
        </w:rPr>
        <w:t> </w:t>
      </w:r>
      <w:r w:rsidRPr="004573CD">
        <w:rPr>
          <w:rFonts w:ascii="Arial" w:hAnsi="Arial" w:cs="Arial"/>
          <w:color w:val="000000" w:themeColor="text1"/>
          <w:sz w:val="24"/>
          <w:szCs w:val="24"/>
        </w:rPr>
        <w:t>czteroosobowymi rodzinami emerytów i rencistów</w:t>
      </w:r>
      <w:r w:rsidR="00BE2779">
        <w:rPr>
          <w:rFonts w:ascii="Arial" w:hAnsi="Arial" w:cs="Arial"/>
          <w:color w:val="000000" w:themeColor="text1"/>
          <w:sz w:val="24"/>
          <w:szCs w:val="24"/>
        </w:rPr>
        <w:t>: o</w:t>
      </w:r>
      <w:r w:rsidRPr="004573CD">
        <w:rPr>
          <w:rFonts w:ascii="Arial" w:hAnsi="Arial" w:cs="Arial"/>
          <w:color w:val="000000" w:themeColor="text1"/>
          <w:sz w:val="24"/>
          <w:szCs w:val="24"/>
        </w:rPr>
        <w:t>d 393 w roku 2023 do 346 takich rodzin w roku oceny.</w:t>
      </w:r>
    </w:p>
    <w:p w14:paraId="610378CB" w14:textId="57F9194F" w:rsidR="00B075A3" w:rsidRPr="00B00473" w:rsidRDefault="004573CD" w:rsidP="00327066">
      <w:pPr>
        <w:pStyle w:val="Nagwek2"/>
        <w:numPr>
          <w:ilvl w:val="1"/>
          <w:numId w:val="1"/>
        </w:numPr>
        <w:spacing w:before="240" w:after="120"/>
        <w:rPr>
          <w:rFonts w:cs="Arial"/>
          <w:sz w:val="28"/>
          <w:szCs w:val="40"/>
        </w:rPr>
      </w:pPr>
      <w:bookmarkStart w:id="103" w:name="_Toc233120073"/>
      <w:r w:rsidRPr="00B00473">
        <w:rPr>
          <w:rFonts w:cs="Arial"/>
          <w:bCs/>
          <w:color w:val="000000" w:themeColor="text1"/>
          <w:szCs w:val="24"/>
        </w:rPr>
        <w:t>Najbliżej osób i rodzin – świadczenia będące zadaniami własnymi gmin</w:t>
      </w:r>
      <w:bookmarkEnd w:id="103"/>
    </w:p>
    <w:p w14:paraId="2DCD57DA" w14:textId="1BB7FE1D" w:rsidR="00B075A3" w:rsidRDefault="004573CD" w:rsidP="00B00473">
      <w:pPr>
        <w:spacing w:before="240" w:after="120" w:line="360" w:lineRule="auto"/>
        <w:rPr>
          <w:rFonts w:ascii="Arial" w:hAnsi="Arial" w:cs="Arial"/>
          <w:b/>
          <w:bCs/>
          <w:color w:val="000000" w:themeColor="text1"/>
          <w:sz w:val="24"/>
          <w:szCs w:val="24"/>
        </w:rPr>
      </w:pPr>
      <w:r w:rsidRPr="004573CD">
        <w:rPr>
          <w:rFonts w:ascii="Arial" w:hAnsi="Arial" w:cs="Arial"/>
          <w:color w:val="000000" w:themeColor="text1"/>
          <w:sz w:val="24"/>
          <w:szCs w:val="24"/>
        </w:rPr>
        <w:t xml:space="preserve">Na koniec tego rozdziału opisane zostaną wybrane dane dotyczące udzielonych świadczeń z zakresu zadań własnych gmin. Wykazane zostaną w tym miejscu, ujęte </w:t>
      </w:r>
      <w:r w:rsidRPr="004573CD">
        <w:rPr>
          <w:rFonts w:ascii="Arial" w:hAnsi="Arial" w:cs="Arial"/>
          <w:b/>
          <w:bCs/>
          <w:color w:val="000000" w:themeColor="text1"/>
          <w:sz w:val="24"/>
          <w:szCs w:val="24"/>
        </w:rPr>
        <w:t>ogółem</w:t>
      </w:r>
      <w:r w:rsidRPr="004573CD">
        <w:rPr>
          <w:rFonts w:ascii="Arial" w:hAnsi="Arial" w:cs="Arial"/>
          <w:color w:val="000000" w:themeColor="text1"/>
          <w:sz w:val="24"/>
          <w:szCs w:val="24"/>
        </w:rPr>
        <w:t>, następujące formy pomocy: zasiłki stałe, zasiłki okresowe, schronienie oraz posiłki (w tym posiłki dla dzieci). Wszystkie te formy zostaną wyszczególnione w</w:t>
      </w:r>
      <w:r w:rsidR="00452426">
        <w:rPr>
          <w:rFonts w:ascii="Arial" w:hAnsi="Arial" w:cs="Arial"/>
          <w:color w:val="000000" w:themeColor="text1"/>
          <w:sz w:val="24"/>
          <w:szCs w:val="24"/>
        </w:rPr>
        <w:t> </w:t>
      </w:r>
      <w:r w:rsidRPr="004573CD">
        <w:rPr>
          <w:rFonts w:ascii="Arial" w:hAnsi="Arial" w:cs="Arial"/>
          <w:color w:val="000000" w:themeColor="text1"/>
          <w:sz w:val="24"/>
          <w:szCs w:val="24"/>
        </w:rPr>
        <w:t>podziale na rodziny i osoby.</w:t>
      </w:r>
    </w:p>
    <w:p w14:paraId="32944E8C" w14:textId="339FEBE0" w:rsidR="00B075A3" w:rsidRDefault="004573CD" w:rsidP="00B00473">
      <w:pPr>
        <w:spacing w:after="120" w:line="360" w:lineRule="auto"/>
        <w:rPr>
          <w:rFonts w:ascii="Arial" w:hAnsi="Arial" w:cs="Arial"/>
          <w:b/>
          <w:bCs/>
          <w:sz w:val="24"/>
          <w:szCs w:val="24"/>
        </w:rPr>
      </w:pPr>
      <w:r w:rsidRPr="004573CD">
        <w:rPr>
          <w:rFonts w:ascii="Arial" w:hAnsi="Arial" w:cs="Arial"/>
          <w:b/>
          <w:bCs/>
          <w:color w:val="000000" w:themeColor="text1"/>
          <w:sz w:val="24"/>
          <w:szCs w:val="24"/>
        </w:rPr>
        <w:t xml:space="preserve">Zasiłki stałe </w:t>
      </w:r>
      <w:r w:rsidRPr="004573CD">
        <w:rPr>
          <w:rFonts w:ascii="Arial" w:hAnsi="Arial" w:cs="Arial"/>
          <w:color w:val="000000" w:themeColor="text1"/>
          <w:sz w:val="24"/>
          <w:szCs w:val="24"/>
        </w:rPr>
        <w:t>to comiesięczne świadczenia gwarantowane przez Ustawę o pomocy społecznej dla osób pełnoletnich, które nie są w stanie podjąć pracy ze względu na</w:t>
      </w:r>
      <w:r w:rsidR="00452426">
        <w:rPr>
          <w:rFonts w:ascii="Arial" w:hAnsi="Arial" w:cs="Arial"/>
          <w:color w:val="000000" w:themeColor="text1"/>
          <w:sz w:val="24"/>
          <w:szCs w:val="24"/>
        </w:rPr>
        <w:t> </w:t>
      </w:r>
      <w:r w:rsidRPr="004573CD">
        <w:rPr>
          <w:rFonts w:ascii="Arial" w:hAnsi="Arial" w:cs="Arial"/>
          <w:color w:val="000000" w:themeColor="text1"/>
          <w:sz w:val="24"/>
          <w:szCs w:val="24"/>
        </w:rPr>
        <w:t xml:space="preserve">wiek lub są całkowicie niezdolne do pracy, a ich własne dochody są niewystarczające. W 2025 roku zasiłki te ogółem przyznano decyzją 13 801 </w:t>
      </w:r>
      <w:r w:rsidRPr="004573CD">
        <w:rPr>
          <w:rFonts w:ascii="Arial" w:hAnsi="Arial" w:cs="Arial"/>
          <w:b/>
          <w:bCs/>
          <w:color w:val="000000" w:themeColor="text1"/>
          <w:sz w:val="24"/>
          <w:szCs w:val="24"/>
        </w:rPr>
        <w:t>osobom</w:t>
      </w:r>
      <w:r w:rsidRPr="004573CD">
        <w:rPr>
          <w:rFonts w:ascii="Arial" w:hAnsi="Arial" w:cs="Arial"/>
          <w:color w:val="000000" w:themeColor="text1"/>
          <w:sz w:val="24"/>
          <w:szCs w:val="24"/>
        </w:rPr>
        <w:t xml:space="preserve"> i był to wzrost w stosunku do roku 2024 o 365 takich decyzji (2,</w:t>
      </w:r>
      <w:r w:rsidR="00BE2779">
        <w:rPr>
          <w:rFonts w:ascii="Arial" w:hAnsi="Arial" w:cs="Arial"/>
          <w:color w:val="000000" w:themeColor="text1"/>
          <w:sz w:val="24"/>
          <w:szCs w:val="24"/>
        </w:rPr>
        <w:t>7</w:t>
      </w:r>
      <w:r w:rsidRPr="004573CD">
        <w:rPr>
          <w:rFonts w:ascii="Arial" w:hAnsi="Arial" w:cs="Arial"/>
          <w:color w:val="000000" w:themeColor="text1"/>
          <w:sz w:val="24"/>
          <w:szCs w:val="24"/>
        </w:rPr>
        <w:t xml:space="preserve">%), kiedy ich liczba wynosiła 13 436. Wcześniej, w latach 2023-2024 liczba osób korzystających z tych zasiłków zmniejszyła się o 406 (spadek o 2,9%). Natomiast w </w:t>
      </w:r>
      <w:r w:rsidRPr="004573CD">
        <w:rPr>
          <w:rFonts w:ascii="Arial" w:hAnsi="Arial" w:cs="Arial"/>
          <w:b/>
          <w:bCs/>
          <w:color w:val="000000" w:themeColor="text1"/>
          <w:sz w:val="24"/>
          <w:szCs w:val="24"/>
        </w:rPr>
        <w:t xml:space="preserve">rodzinach, </w:t>
      </w:r>
      <w:r w:rsidRPr="004573CD">
        <w:rPr>
          <w:rFonts w:ascii="Arial" w:hAnsi="Arial" w:cs="Arial"/>
          <w:color w:val="000000" w:themeColor="text1"/>
          <w:sz w:val="24"/>
          <w:szCs w:val="24"/>
        </w:rPr>
        <w:t>w trzech porównywanych latach odnotowano nieco mniejsze przepływy liczbowe niż w</w:t>
      </w:r>
      <w:r w:rsidR="00452426">
        <w:rPr>
          <w:rFonts w:ascii="Arial" w:hAnsi="Arial" w:cs="Arial"/>
          <w:color w:val="000000" w:themeColor="text1"/>
          <w:sz w:val="24"/>
          <w:szCs w:val="24"/>
        </w:rPr>
        <w:t> </w:t>
      </w:r>
      <w:r w:rsidRPr="004573CD">
        <w:rPr>
          <w:rFonts w:ascii="Arial" w:hAnsi="Arial" w:cs="Arial"/>
          <w:color w:val="000000" w:themeColor="text1"/>
          <w:sz w:val="24"/>
          <w:szCs w:val="24"/>
        </w:rPr>
        <w:t>przypadku osób, choć główna tendencja, a więc zmniejszenie liczby rodzin korzystających z tej formy wsparcia i późniejszy wzrost, została zachowana. W 2023 roku liczba rodzin, którym przyznano decyzją zasiłek stały wyniosła 13 671, by</w:t>
      </w:r>
      <w:r w:rsidR="00452426">
        <w:rPr>
          <w:rFonts w:ascii="Arial" w:hAnsi="Arial" w:cs="Arial"/>
          <w:color w:val="000000" w:themeColor="text1"/>
          <w:sz w:val="24"/>
          <w:szCs w:val="24"/>
        </w:rPr>
        <w:t> </w:t>
      </w:r>
      <w:r w:rsidRPr="004573CD">
        <w:rPr>
          <w:rFonts w:ascii="Arial" w:hAnsi="Arial" w:cs="Arial"/>
          <w:color w:val="000000" w:themeColor="text1"/>
          <w:sz w:val="24"/>
          <w:szCs w:val="24"/>
        </w:rPr>
        <w:t>w</w:t>
      </w:r>
      <w:r w:rsidR="00452426">
        <w:rPr>
          <w:rFonts w:ascii="Arial" w:hAnsi="Arial" w:cs="Arial"/>
          <w:color w:val="000000" w:themeColor="text1"/>
          <w:sz w:val="24"/>
          <w:szCs w:val="24"/>
        </w:rPr>
        <w:t> </w:t>
      </w:r>
      <w:r w:rsidRPr="004573CD">
        <w:rPr>
          <w:rFonts w:ascii="Arial" w:hAnsi="Arial" w:cs="Arial"/>
          <w:color w:val="000000" w:themeColor="text1"/>
          <w:sz w:val="24"/>
          <w:szCs w:val="24"/>
        </w:rPr>
        <w:t>kolejnym roku obniżyć się do 13 273 (spadek o 2,91%), a następnie zanotować wzrost do 13 617 rodzin, (wzrost o 2,</w:t>
      </w:r>
      <w:r w:rsidR="00755599">
        <w:rPr>
          <w:rFonts w:ascii="Arial" w:hAnsi="Arial" w:cs="Arial"/>
          <w:color w:val="000000" w:themeColor="text1"/>
          <w:sz w:val="24"/>
          <w:szCs w:val="24"/>
        </w:rPr>
        <w:t>6</w:t>
      </w:r>
      <w:r w:rsidRPr="004573CD">
        <w:rPr>
          <w:rFonts w:ascii="Arial" w:hAnsi="Arial" w:cs="Arial"/>
          <w:color w:val="000000" w:themeColor="text1"/>
          <w:sz w:val="24"/>
          <w:szCs w:val="24"/>
        </w:rPr>
        <w:t>%).</w:t>
      </w:r>
    </w:p>
    <w:p w14:paraId="714B5965" w14:textId="32DED247" w:rsidR="00B075A3" w:rsidRDefault="004573CD">
      <w:pPr>
        <w:spacing w:after="120" w:line="360" w:lineRule="auto"/>
        <w:rPr>
          <w:rFonts w:ascii="Arial" w:hAnsi="Arial" w:cs="Arial"/>
          <w:sz w:val="24"/>
          <w:szCs w:val="24"/>
        </w:rPr>
      </w:pPr>
      <w:r w:rsidRPr="004573CD">
        <w:rPr>
          <w:rFonts w:ascii="Arial" w:hAnsi="Arial" w:cs="Arial"/>
          <w:b/>
          <w:bCs/>
          <w:sz w:val="24"/>
          <w:szCs w:val="24"/>
        </w:rPr>
        <w:lastRenderedPageBreak/>
        <w:t xml:space="preserve">Zasiłki okresowe </w:t>
      </w:r>
      <w:r w:rsidRPr="004573CD">
        <w:rPr>
          <w:rFonts w:ascii="Arial" w:hAnsi="Arial" w:cs="Arial"/>
          <w:sz w:val="24"/>
          <w:szCs w:val="24"/>
        </w:rPr>
        <w:t xml:space="preserve">to świadczenia pieniężne regulowane przez Ustawę o pomocy społecznej, przysługują osobom i rodzinom </w:t>
      </w:r>
      <w:r w:rsidRPr="00452426">
        <w:rPr>
          <w:rFonts w:ascii="Arial" w:hAnsi="Arial" w:cs="Arial"/>
          <w:sz w:val="24"/>
          <w:szCs w:val="24"/>
        </w:rPr>
        <w:t>znajdującym się w trudnej sytuacji życiowej, których dochód jest niższy od ustawowych kryteriów dochodowych</w:t>
      </w:r>
      <w:r w:rsidR="00B44470" w:rsidRPr="00452426">
        <w:rPr>
          <w:rStyle w:val="Odwoanieprzypisudolnego"/>
          <w:rFonts w:ascii="Arial" w:hAnsi="Arial" w:cs="Arial"/>
          <w:sz w:val="24"/>
          <w:szCs w:val="24"/>
        </w:rPr>
        <w:footnoteReference w:id="107"/>
      </w:r>
      <w:r w:rsidRPr="00452426">
        <w:rPr>
          <w:rFonts w:ascii="Arial" w:hAnsi="Arial" w:cs="Arial"/>
          <w:sz w:val="24"/>
          <w:szCs w:val="24"/>
        </w:rPr>
        <w:t xml:space="preserve">. Zarówno w przypadku osób, jak i rodzin liczba tych świadczeń również wykazywała wyraźne spadki w latach 2023-2024 i nieco wolniejsze wzrosty w latach 2024-2025. W 2025 roku liczba zasiłków przyznanych </w:t>
      </w:r>
      <w:r w:rsidRPr="00452426">
        <w:rPr>
          <w:rFonts w:ascii="Arial" w:hAnsi="Arial" w:cs="Arial"/>
          <w:b/>
          <w:bCs/>
          <w:sz w:val="24"/>
          <w:szCs w:val="24"/>
        </w:rPr>
        <w:t>osobom</w:t>
      </w:r>
      <w:r w:rsidRPr="00452426">
        <w:rPr>
          <w:rFonts w:ascii="Arial" w:hAnsi="Arial" w:cs="Arial"/>
          <w:sz w:val="24"/>
          <w:szCs w:val="24"/>
        </w:rPr>
        <w:t>, wyniosła 7 547. Na liczbę z roku oceny należy spojrzeć najpierw przez spadek zasiłków z lat 2023-2024 z 8 415 do</w:t>
      </w:r>
      <w:r w:rsidR="00452426">
        <w:rPr>
          <w:rFonts w:ascii="Arial" w:hAnsi="Arial" w:cs="Arial"/>
          <w:sz w:val="24"/>
          <w:szCs w:val="24"/>
        </w:rPr>
        <w:t> </w:t>
      </w:r>
      <w:r w:rsidRPr="00452426">
        <w:rPr>
          <w:rFonts w:ascii="Arial" w:hAnsi="Arial" w:cs="Arial"/>
          <w:sz w:val="24"/>
          <w:szCs w:val="24"/>
        </w:rPr>
        <w:t>7 029 (mniej o 16,</w:t>
      </w:r>
      <w:r w:rsidR="00084329" w:rsidRPr="00452426">
        <w:rPr>
          <w:rFonts w:ascii="Arial" w:hAnsi="Arial" w:cs="Arial"/>
          <w:sz w:val="24"/>
          <w:szCs w:val="24"/>
        </w:rPr>
        <w:t>5</w:t>
      </w:r>
      <w:r w:rsidRPr="00452426">
        <w:rPr>
          <w:rFonts w:ascii="Arial" w:hAnsi="Arial" w:cs="Arial"/>
          <w:sz w:val="24"/>
          <w:szCs w:val="24"/>
        </w:rPr>
        <w:t xml:space="preserve">%), a następnie na wzrost o 518 osób w latach 2024-2025 (więcej o </w:t>
      </w:r>
      <w:r w:rsidR="00084329" w:rsidRPr="00452426">
        <w:rPr>
          <w:rFonts w:ascii="Arial" w:hAnsi="Arial" w:cs="Arial"/>
          <w:sz w:val="24"/>
          <w:szCs w:val="24"/>
        </w:rPr>
        <w:t>7,4</w:t>
      </w:r>
      <w:r w:rsidRPr="00452426">
        <w:rPr>
          <w:rFonts w:ascii="Arial" w:hAnsi="Arial" w:cs="Arial"/>
          <w:sz w:val="24"/>
          <w:szCs w:val="24"/>
        </w:rPr>
        <w:t xml:space="preserve">%). </w:t>
      </w:r>
      <w:r w:rsidR="00DA6A81" w:rsidRPr="00452426">
        <w:rPr>
          <w:rFonts w:ascii="Arial" w:hAnsi="Arial" w:cs="Arial"/>
          <w:sz w:val="24"/>
          <w:szCs w:val="24"/>
        </w:rPr>
        <w:t>Tożsama tendencja – w</w:t>
      </w:r>
      <w:r w:rsidRPr="00452426">
        <w:rPr>
          <w:rFonts w:ascii="Arial" w:hAnsi="Arial" w:cs="Arial"/>
          <w:sz w:val="24"/>
          <w:szCs w:val="24"/>
        </w:rPr>
        <w:t>yraźny spadek i późniejszy wzrost</w:t>
      </w:r>
      <w:r w:rsidR="00DA6A81" w:rsidRPr="00452426">
        <w:rPr>
          <w:rFonts w:ascii="Arial" w:hAnsi="Arial" w:cs="Arial"/>
          <w:sz w:val="24"/>
          <w:szCs w:val="24"/>
        </w:rPr>
        <w:t xml:space="preserve"> </w:t>
      </w:r>
      <w:r w:rsidRPr="00452426">
        <w:rPr>
          <w:rFonts w:ascii="Arial" w:hAnsi="Arial" w:cs="Arial"/>
          <w:sz w:val="24"/>
          <w:szCs w:val="24"/>
        </w:rPr>
        <w:t>dotycz</w:t>
      </w:r>
      <w:r w:rsidR="00DA6A81" w:rsidRPr="00452426">
        <w:rPr>
          <w:rFonts w:ascii="Arial" w:hAnsi="Arial" w:cs="Arial"/>
          <w:sz w:val="24"/>
          <w:szCs w:val="24"/>
        </w:rPr>
        <w:t>ył</w:t>
      </w:r>
      <w:r w:rsidRPr="00452426">
        <w:rPr>
          <w:rFonts w:ascii="Arial" w:hAnsi="Arial" w:cs="Arial"/>
          <w:sz w:val="24"/>
          <w:szCs w:val="24"/>
        </w:rPr>
        <w:t xml:space="preserve"> </w:t>
      </w:r>
      <w:r w:rsidRPr="00452426">
        <w:rPr>
          <w:rFonts w:ascii="Arial" w:hAnsi="Arial" w:cs="Arial"/>
          <w:b/>
          <w:bCs/>
          <w:sz w:val="24"/>
          <w:szCs w:val="24"/>
        </w:rPr>
        <w:t>rodzin</w:t>
      </w:r>
      <w:r w:rsidR="00DA6A81" w:rsidRPr="00452426">
        <w:rPr>
          <w:rFonts w:ascii="Arial" w:hAnsi="Arial" w:cs="Arial"/>
          <w:sz w:val="24"/>
          <w:szCs w:val="24"/>
        </w:rPr>
        <w:t xml:space="preserve"> z zasiłkami okresowymi</w:t>
      </w:r>
      <w:r w:rsidRPr="00452426">
        <w:rPr>
          <w:rFonts w:ascii="Arial" w:hAnsi="Arial" w:cs="Arial"/>
          <w:sz w:val="24"/>
          <w:szCs w:val="24"/>
        </w:rPr>
        <w:t>. W roku 2023 ich liczba wynosiła 8 305, następnie</w:t>
      </w:r>
      <w:r w:rsidRPr="004573CD">
        <w:rPr>
          <w:rFonts w:ascii="Arial" w:hAnsi="Arial" w:cs="Arial"/>
          <w:sz w:val="24"/>
          <w:szCs w:val="24"/>
        </w:rPr>
        <w:t xml:space="preserve"> zmniejszyła się do 6 952 (spadek o 16,</w:t>
      </w:r>
      <w:r w:rsidR="007A7265">
        <w:rPr>
          <w:rFonts w:ascii="Arial" w:hAnsi="Arial" w:cs="Arial"/>
          <w:sz w:val="24"/>
          <w:szCs w:val="24"/>
        </w:rPr>
        <w:t>3</w:t>
      </w:r>
      <w:r w:rsidRPr="004573CD">
        <w:rPr>
          <w:rFonts w:ascii="Arial" w:hAnsi="Arial" w:cs="Arial"/>
          <w:sz w:val="24"/>
          <w:szCs w:val="24"/>
        </w:rPr>
        <w:t xml:space="preserve">%). Później, w latach 2024-2025, nastąpił wzrost z 6 952 do 7 450 rodzin (więcej o </w:t>
      </w:r>
      <w:r w:rsidR="007A7265">
        <w:rPr>
          <w:rFonts w:ascii="Arial" w:hAnsi="Arial" w:cs="Arial"/>
          <w:sz w:val="24"/>
          <w:szCs w:val="24"/>
        </w:rPr>
        <w:t>7,2</w:t>
      </w:r>
      <w:r w:rsidRPr="004573CD">
        <w:rPr>
          <w:rFonts w:ascii="Arial" w:hAnsi="Arial" w:cs="Arial"/>
          <w:sz w:val="24"/>
          <w:szCs w:val="24"/>
        </w:rPr>
        <w:t>%).</w:t>
      </w:r>
    </w:p>
    <w:p w14:paraId="6F40BC2E" w14:textId="4D292C4D" w:rsidR="00BD6512" w:rsidRPr="00327066" w:rsidRDefault="00BD6512" w:rsidP="00327066">
      <w:pPr>
        <w:pStyle w:val="Legenda"/>
        <w:keepNext/>
        <w:rPr>
          <w:rFonts w:ascii="Arial" w:hAnsi="Arial" w:cs="Arial"/>
          <w:i w:val="0"/>
          <w:iCs w:val="0"/>
          <w:color w:val="auto"/>
          <w:sz w:val="24"/>
          <w:szCs w:val="24"/>
        </w:rPr>
      </w:pPr>
      <w:bookmarkStart w:id="104" w:name="_Toc233119928"/>
      <w:r w:rsidRPr="00327066">
        <w:rPr>
          <w:rFonts w:ascii="Arial" w:hAnsi="Arial" w:cs="Arial"/>
          <w:b/>
          <w:bCs/>
          <w:i w:val="0"/>
          <w:iCs w:val="0"/>
          <w:color w:val="auto"/>
          <w:sz w:val="24"/>
          <w:szCs w:val="24"/>
        </w:rPr>
        <w:t xml:space="preserve">Wykres </w:t>
      </w:r>
      <w:r w:rsidRPr="00327066">
        <w:rPr>
          <w:rFonts w:ascii="Arial" w:hAnsi="Arial" w:cs="Arial"/>
          <w:b/>
          <w:bCs/>
          <w:i w:val="0"/>
          <w:iCs w:val="0"/>
          <w:color w:val="auto"/>
          <w:sz w:val="24"/>
          <w:szCs w:val="24"/>
        </w:rPr>
        <w:fldChar w:fldCharType="begin"/>
      </w:r>
      <w:r w:rsidRPr="00327066">
        <w:rPr>
          <w:rFonts w:ascii="Arial" w:hAnsi="Arial" w:cs="Arial"/>
          <w:b/>
          <w:bCs/>
          <w:i w:val="0"/>
          <w:iCs w:val="0"/>
          <w:color w:val="auto"/>
          <w:sz w:val="24"/>
          <w:szCs w:val="24"/>
        </w:rPr>
        <w:instrText xml:space="preserve"> SEQ Wykres \* ARABIC </w:instrText>
      </w:r>
      <w:r w:rsidRPr="00327066">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9</w:t>
      </w:r>
      <w:r w:rsidRPr="00327066">
        <w:rPr>
          <w:rFonts w:ascii="Arial" w:hAnsi="Arial" w:cs="Arial"/>
          <w:b/>
          <w:bCs/>
          <w:i w:val="0"/>
          <w:iCs w:val="0"/>
          <w:color w:val="auto"/>
          <w:sz w:val="24"/>
          <w:szCs w:val="24"/>
        </w:rPr>
        <w:fldChar w:fldCharType="end"/>
      </w:r>
      <w:r w:rsidRPr="00327066">
        <w:rPr>
          <w:rFonts w:ascii="Arial" w:hAnsi="Arial" w:cs="Arial"/>
          <w:b/>
          <w:bCs/>
          <w:i w:val="0"/>
          <w:iCs w:val="0"/>
          <w:color w:val="auto"/>
          <w:sz w:val="24"/>
          <w:szCs w:val="24"/>
        </w:rPr>
        <w:t>.</w:t>
      </w:r>
      <w:r w:rsidRPr="00327066">
        <w:rPr>
          <w:rFonts w:ascii="Arial" w:hAnsi="Arial" w:cs="Arial"/>
          <w:i w:val="0"/>
          <w:iCs w:val="0"/>
          <w:color w:val="auto"/>
          <w:sz w:val="24"/>
          <w:szCs w:val="24"/>
        </w:rPr>
        <w:t xml:space="preserve"> Liczba osób, którym przyznano wybrane świadczenia pieniężne w latach 2023</w:t>
      </w:r>
      <w:r>
        <w:rPr>
          <w:rFonts w:ascii="Arial" w:hAnsi="Arial" w:cs="Arial"/>
          <w:i w:val="0"/>
          <w:iCs w:val="0"/>
          <w:color w:val="auto"/>
          <w:sz w:val="24"/>
          <w:szCs w:val="24"/>
        </w:rPr>
        <w:t>–2</w:t>
      </w:r>
      <w:r w:rsidRPr="00327066">
        <w:rPr>
          <w:rFonts w:ascii="Arial" w:hAnsi="Arial" w:cs="Arial"/>
          <w:i w:val="0"/>
          <w:iCs w:val="0"/>
          <w:color w:val="auto"/>
          <w:sz w:val="24"/>
          <w:szCs w:val="24"/>
        </w:rPr>
        <w:t>025</w:t>
      </w:r>
      <w:bookmarkEnd w:id="104"/>
    </w:p>
    <w:p w14:paraId="272C2B9E" w14:textId="2B228717" w:rsidR="00BD6512" w:rsidRDefault="00BD6512">
      <w:pPr>
        <w:spacing w:after="120" w:line="360" w:lineRule="auto"/>
        <w:rPr>
          <w:rFonts w:ascii="Arial" w:hAnsi="Arial" w:cs="Arial"/>
          <w:sz w:val="24"/>
          <w:szCs w:val="24"/>
        </w:rPr>
      </w:pPr>
      <w:r>
        <w:rPr>
          <w:noProof/>
        </w:rPr>
        <w:drawing>
          <wp:inline distT="0" distB="0" distL="0" distR="0" wp14:anchorId="66A54609" wp14:editId="7FE731E8">
            <wp:extent cx="5719445" cy="3019425"/>
            <wp:effectExtent l="0" t="0" r="0" b="0"/>
            <wp:docPr id="738131733" name="Wykres 1" descr="Wykres:  Liczba osób, którym przyznano wybrane świadczenia pieniężne w latach 2023–2025">
              <a:extLst xmlns:a="http://schemas.openxmlformats.org/drawingml/2006/main">
                <a:ext uri="{FF2B5EF4-FFF2-40B4-BE49-F238E27FC236}">
                  <a16:creationId xmlns:a16="http://schemas.microsoft.com/office/drawing/2014/main" id="{32415181-4C50-F782-853A-50614A9F6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988E78" w14:textId="26107BD8" w:rsidR="00BD6512" w:rsidRDefault="00BD6512" w:rsidP="00327066">
      <w:pPr>
        <w:rPr>
          <w:rFonts w:ascii="Arial" w:hAnsi="Arial" w:cs="Arial"/>
          <w:sz w:val="24"/>
          <w:szCs w:val="24"/>
        </w:rPr>
      </w:pPr>
      <w:r w:rsidRPr="001C4D79">
        <w:rPr>
          <w:rFonts w:ascii="Arial" w:hAnsi="Arial" w:cs="Arial"/>
          <w:sz w:val="24"/>
          <w:szCs w:val="24"/>
        </w:rPr>
        <w:lastRenderedPageBreak/>
        <w:t xml:space="preserve">Źródło: opracowanie własne na podstawie sprawozdań </w:t>
      </w:r>
      <w:r>
        <w:rPr>
          <w:rFonts w:ascii="Arial" w:hAnsi="Arial" w:cs="Arial"/>
          <w:sz w:val="24"/>
          <w:szCs w:val="24"/>
        </w:rPr>
        <w:t>MRPiPS-03.</w:t>
      </w:r>
    </w:p>
    <w:p w14:paraId="08FDA25C" w14:textId="0A2C1631" w:rsidR="004573CD" w:rsidRPr="004573CD" w:rsidRDefault="004573CD" w:rsidP="00327066">
      <w:pPr>
        <w:spacing w:after="120" w:line="360" w:lineRule="auto"/>
        <w:rPr>
          <w:rFonts w:ascii="Arial" w:hAnsi="Arial" w:cs="Arial"/>
          <w:color w:val="000000" w:themeColor="text1"/>
          <w:sz w:val="24"/>
          <w:szCs w:val="24"/>
        </w:rPr>
      </w:pPr>
      <w:r w:rsidRPr="004573CD">
        <w:rPr>
          <w:rFonts w:ascii="Arial" w:hAnsi="Arial" w:cs="Arial"/>
          <w:sz w:val="24"/>
          <w:szCs w:val="24"/>
        </w:rPr>
        <w:t xml:space="preserve">Pomoc w postaci </w:t>
      </w:r>
      <w:r w:rsidRPr="004573CD">
        <w:rPr>
          <w:rFonts w:ascii="Arial" w:hAnsi="Arial" w:cs="Arial"/>
          <w:b/>
          <w:bCs/>
          <w:sz w:val="24"/>
          <w:szCs w:val="24"/>
        </w:rPr>
        <w:t>schronienia</w:t>
      </w:r>
      <w:r w:rsidRPr="004573CD">
        <w:rPr>
          <w:rFonts w:ascii="Arial" w:hAnsi="Arial" w:cs="Arial"/>
          <w:sz w:val="24"/>
          <w:szCs w:val="24"/>
        </w:rPr>
        <w:t xml:space="preserve">, ujęta ogólnie, to przede wszystkim ta udzielana przez schroniska dla osób w kryzysie bezdomności, w tym również z usługami opiekuńczymi oraz ogrzewalnie, noclegownie i występujące w wyjątkowych sytuacjach schronienie w sytuacji kryzysowej występującej na skalę masową. Liczba </w:t>
      </w:r>
      <w:r w:rsidRPr="004573CD">
        <w:rPr>
          <w:rFonts w:ascii="Arial" w:hAnsi="Arial" w:cs="Arial"/>
          <w:b/>
          <w:bCs/>
          <w:sz w:val="24"/>
          <w:szCs w:val="24"/>
        </w:rPr>
        <w:t>osób</w:t>
      </w:r>
      <w:r w:rsidRPr="004573CD">
        <w:rPr>
          <w:rFonts w:ascii="Arial" w:hAnsi="Arial" w:cs="Arial"/>
          <w:sz w:val="24"/>
          <w:szCs w:val="24"/>
        </w:rPr>
        <w:t xml:space="preserve"> objętych schronieniem ogółem w 2023 roku wyniosła 2 922, następnie zmniejszyła się w roku 2024 o 25 osób (spadek o 0,</w:t>
      </w:r>
      <w:r w:rsidR="00B84F84">
        <w:rPr>
          <w:rFonts w:ascii="Arial" w:hAnsi="Arial" w:cs="Arial"/>
          <w:sz w:val="24"/>
          <w:szCs w:val="24"/>
        </w:rPr>
        <w:t>9</w:t>
      </w:r>
      <w:r w:rsidRPr="004573CD">
        <w:rPr>
          <w:rFonts w:ascii="Arial" w:hAnsi="Arial" w:cs="Arial"/>
          <w:sz w:val="24"/>
          <w:szCs w:val="24"/>
        </w:rPr>
        <w:t xml:space="preserve">%) do 2 897, a w roku oceny zwiększyła się r/r o 203 osoby do 3 100 osób (wzrost o </w:t>
      </w:r>
      <w:r w:rsidR="00B84F84">
        <w:rPr>
          <w:rFonts w:ascii="Arial" w:hAnsi="Arial" w:cs="Arial"/>
          <w:sz w:val="24"/>
          <w:szCs w:val="24"/>
        </w:rPr>
        <w:t>7,0</w:t>
      </w:r>
      <w:r w:rsidRPr="004573CD">
        <w:rPr>
          <w:rFonts w:ascii="Arial" w:hAnsi="Arial" w:cs="Arial"/>
          <w:sz w:val="24"/>
          <w:szCs w:val="24"/>
        </w:rPr>
        <w:t xml:space="preserve">%), przekraczając wartości z dwóch poprzednich lat. Liczba </w:t>
      </w:r>
      <w:r w:rsidRPr="004573CD">
        <w:rPr>
          <w:rFonts w:ascii="Arial" w:hAnsi="Arial" w:cs="Arial"/>
          <w:b/>
          <w:bCs/>
          <w:sz w:val="24"/>
          <w:szCs w:val="24"/>
        </w:rPr>
        <w:t>rodzin</w:t>
      </w:r>
      <w:r w:rsidRPr="004573CD">
        <w:rPr>
          <w:rFonts w:ascii="Arial" w:hAnsi="Arial" w:cs="Arial"/>
          <w:sz w:val="24"/>
          <w:szCs w:val="24"/>
        </w:rPr>
        <w:t xml:space="preserve"> objętych pomocą w formie schronienia najpierw w latach 2023-2024 odnotowała niewielki spadek o 10 rodzin z 2 886 do</w:t>
      </w:r>
      <w:r w:rsidR="00452426">
        <w:rPr>
          <w:rFonts w:ascii="Arial" w:hAnsi="Arial" w:cs="Arial"/>
          <w:sz w:val="24"/>
          <w:szCs w:val="24"/>
        </w:rPr>
        <w:t> </w:t>
      </w:r>
      <w:r w:rsidRPr="004573CD">
        <w:rPr>
          <w:rFonts w:ascii="Arial" w:hAnsi="Arial" w:cs="Arial"/>
          <w:sz w:val="24"/>
          <w:szCs w:val="24"/>
        </w:rPr>
        <w:t>2 876 (mniej o 0,3%), a następnie dość wyraźny wzrost o 204 rodziny z 2 876 do</w:t>
      </w:r>
      <w:r w:rsidR="00452426">
        <w:rPr>
          <w:rFonts w:ascii="Arial" w:hAnsi="Arial" w:cs="Arial"/>
          <w:sz w:val="24"/>
          <w:szCs w:val="24"/>
        </w:rPr>
        <w:t> </w:t>
      </w:r>
      <w:r w:rsidRPr="004573CD">
        <w:rPr>
          <w:rFonts w:ascii="Arial" w:hAnsi="Arial" w:cs="Arial"/>
          <w:sz w:val="24"/>
          <w:szCs w:val="24"/>
        </w:rPr>
        <w:t xml:space="preserve">3 080 (wzrost o </w:t>
      </w:r>
      <w:r w:rsidR="00B84F84">
        <w:rPr>
          <w:rFonts w:ascii="Arial" w:hAnsi="Arial" w:cs="Arial"/>
          <w:sz w:val="24"/>
          <w:szCs w:val="24"/>
        </w:rPr>
        <w:t>7,1</w:t>
      </w:r>
      <w:r w:rsidRPr="004573CD">
        <w:rPr>
          <w:rFonts w:ascii="Arial" w:hAnsi="Arial" w:cs="Arial"/>
          <w:sz w:val="24"/>
          <w:szCs w:val="24"/>
        </w:rPr>
        <w:t>%).</w:t>
      </w:r>
    </w:p>
    <w:p w14:paraId="054A5840" w14:textId="36A0AE27" w:rsidR="004573CD" w:rsidRPr="004573CD" w:rsidRDefault="004573CD" w:rsidP="00327066">
      <w:pPr>
        <w:spacing w:after="120" w:line="360" w:lineRule="auto"/>
        <w:rPr>
          <w:rFonts w:ascii="Arial" w:hAnsi="Arial" w:cs="Arial"/>
          <w:sz w:val="24"/>
          <w:szCs w:val="24"/>
        </w:rPr>
      </w:pPr>
      <w:r w:rsidRPr="004573CD">
        <w:rPr>
          <w:rFonts w:ascii="Arial" w:hAnsi="Arial" w:cs="Arial"/>
          <w:b/>
          <w:bCs/>
          <w:sz w:val="24"/>
          <w:szCs w:val="24"/>
        </w:rPr>
        <w:t>Posiłek</w:t>
      </w:r>
      <w:r w:rsidRPr="004573CD">
        <w:rPr>
          <w:rFonts w:ascii="Arial" w:hAnsi="Arial" w:cs="Arial"/>
          <w:sz w:val="24"/>
          <w:szCs w:val="24"/>
        </w:rPr>
        <w:t xml:space="preserve"> to po schronieniu najbardziej podstawowa forma pomocy, kierowana do</w:t>
      </w:r>
      <w:r w:rsidR="00452426">
        <w:rPr>
          <w:rFonts w:ascii="Arial" w:hAnsi="Arial" w:cs="Arial"/>
          <w:sz w:val="24"/>
          <w:szCs w:val="24"/>
        </w:rPr>
        <w:t> </w:t>
      </w:r>
      <w:r w:rsidRPr="004573CD">
        <w:rPr>
          <w:rFonts w:ascii="Arial" w:hAnsi="Arial" w:cs="Arial"/>
          <w:sz w:val="24"/>
          <w:szCs w:val="24"/>
        </w:rPr>
        <w:t>osób, rodzin oraz do szczególnie wrażliwej na niedożywienie grupy: dzieci. Co</w:t>
      </w:r>
      <w:r w:rsidR="00452426">
        <w:rPr>
          <w:rFonts w:ascii="Arial" w:hAnsi="Arial" w:cs="Arial"/>
          <w:sz w:val="24"/>
          <w:szCs w:val="24"/>
        </w:rPr>
        <w:t> </w:t>
      </w:r>
      <w:r w:rsidRPr="004573CD">
        <w:rPr>
          <w:rFonts w:ascii="Arial" w:hAnsi="Arial" w:cs="Arial"/>
          <w:sz w:val="24"/>
          <w:szCs w:val="24"/>
        </w:rPr>
        <w:t>istotne, we wszystkich tych kategoriach na przestrzeni trzech porównywanych lat miały miejsce spadki liczby korzystających z tej formy wsparcia.</w:t>
      </w:r>
    </w:p>
    <w:p w14:paraId="102844E7" w14:textId="749F5E31" w:rsidR="004573CD" w:rsidRPr="004573CD" w:rsidRDefault="004573CD" w:rsidP="00327066">
      <w:pPr>
        <w:spacing w:after="120" w:line="360" w:lineRule="auto"/>
        <w:rPr>
          <w:rFonts w:ascii="Arial" w:hAnsi="Arial" w:cs="Arial"/>
          <w:sz w:val="24"/>
          <w:szCs w:val="24"/>
        </w:rPr>
      </w:pPr>
      <w:r w:rsidRPr="004573CD">
        <w:rPr>
          <w:rFonts w:ascii="Arial" w:hAnsi="Arial" w:cs="Arial"/>
          <w:sz w:val="24"/>
          <w:szCs w:val="24"/>
        </w:rPr>
        <w:t>Wyraźn</w:t>
      </w:r>
      <w:r w:rsidR="00663772">
        <w:rPr>
          <w:rFonts w:ascii="Arial" w:hAnsi="Arial" w:cs="Arial"/>
          <w:sz w:val="24"/>
          <w:szCs w:val="24"/>
        </w:rPr>
        <w:t>i</w:t>
      </w:r>
      <w:r w:rsidRPr="004573CD">
        <w:rPr>
          <w:rFonts w:ascii="Arial" w:hAnsi="Arial" w:cs="Arial"/>
          <w:sz w:val="24"/>
          <w:szCs w:val="24"/>
        </w:rPr>
        <w:t xml:space="preserve">e ten spadek widać w przypadku </w:t>
      </w:r>
      <w:r w:rsidRPr="004573CD">
        <w:rPr>
          <w:rFonts w:ascii="Arial" w:hAnsi="Arial" w:cs="Arial"/>
          <w:b/>
          <w:bCs/>
          <w:sz w:val="24"/>
          <w:szCs w:val="24"/>
        </w:rPr>
        <w:t>osób</w:t>
      </w:r>
      <w:r w:rsidRPr="004573CD">
        <w:rPr>
          <w:rFonts w:ascii="Arial" w:hAnsi="Arial" w:cs="Arial"/>
          <w:sz w:val="24"/>
          <w:szCs w:val="24"/>
        </w:rPr>
        <w:t xml:space="preserve">, którym przyznano pomoc w postaci posiłku. Liczba ta zmniejszała się na przestrzeni trzech opisywanych lat o 2 537 osób. W 2023 roku było to 19 857 osób, natomiast w roku oceny (2025) już 17 320 (spadek o 12,8% w ciągu trzech lat). Podobnie w przypadku </w:t>
      </w:r>
      <w:r w:rsidRPr="004573CD">
        <w:rPr>
          <w:rFonts w:ascii="Arial" w:hAnsi="Arial" w:cs="Arial"/>
          <w:b/>
          <w:bCs/>
          <w:sz w:val="24"/>
          <w:szCs w:val="24"/>
        </w:rPr>
        <w:t>rodzin</w:t>
      </w:r>
      <w:r w:rsidRPr="004573CD">
        <w:rPr>
          <w:rFonts w:ascii="Arial" w:hAnsi="Arial" w:cs="Arial"/>
          <w:sz w:val="24"/>
          <w:szCs w:val="24"/>
        </w:rPr>
        <w:t>, gdzie w roku 2023 ich liczba z przyznanym posiłkiem była na poziomie 10 853, by następnie spaść do 9 348 w 2025 roku (łącznie spadek w ciągu trzech lat o 1 505 rodzin, tj. o 13,</w:t>
      </w:r>
      <w:r w:rsidR="00663772">
        <w:rPr>
          <w:rFonts w:ascii="Arial" w:hAnsi="Arial" w:cs="Arial"/>
          <w:sz w:val="24"/>
          <w:szCs w:val="24"/>
        </w:rPr>
        <w:t>9</w:t>
      </w:r>
      <w:r w:rsidRPr="004573CD">
        <w:rPr>
          <w:rFonts w:ascii="Arial" w:hAnsi="Arial" w:cs="Arial"/>
          <w:sz w:val="24"/>
          <w:szCs w:val="24"/>
        </w:rPr>
        <w:t>%).</w:t>
      </w:r>
    </w:p>
    <w:p w14:paraId="42E0ABFA" w14:textId="4D8AEC14" w:rsidR="004573CD" w:rsidRDefault="004573CD" w:rsidP="00327066">
      <w:pPr>
        <w:spacing w:after="120" w:line="360" w:lineRule="auto"/>
        <w:rPr>
          <w:rFonts w:ascii="Arial" w:hAnsi="Arial" w:cs="Arial"/>
        </w:rPr>
      </w:pPr>
      <w:r w:rsidRPr="004573CD">
        <w:rPr>
          <w:rFonts w:ascii="Arial" w:hAnsi="Arial" w:cs="Arial"/>
          <w:sz w:val="24"/>
          <w:szCs w:val="24"/>
        </w:rPr>
        <w:t xml:space="preserve">W powyższych liczbach opisujących korzystających z posiłków najliczniejszą liczbowo, ale też najistotniejszą dla interwencji grupę stanowią </w:t>
      </w:r>
      <w:r w:rsidRPr="004573CD">
        <w:rPr>
          <w:rFonts w:ascii="Arial" w:hAnsi="Arial" w:cs="Arial"/>
          <w:b/>
          <w:bCs/>
          <w:sz w:val="24"/>
          <w:szCs w:val="24"/>
        </w:rPr>
        <w:t>dzieci</w:t>
      </w:r>
      <w:r w:rsidRPr="004573CD">
        <w:rPr>
          <w:rFonts w:ascii="Arial" w:hAnsi="Arial" w:cs="Arial"/>
          <w:sz w:val="24"/>
          <w:szCs w:val="24"/>
        </w:rPr>
        <w:t>. Zapewnienie im odpowiedniego posiłku jest szczególnie istotne dla ich dalszego prawidłowego rozwoju. W 2023 roku liczba dzieci objętych tą formą pomocy wynosiła 16 853 i</w:t>
      </w:r>
      <w:r w:rsidR="00452426">
        <w:rPr>
          <w:rFonts w:ascii="Arial" w:hAnsi="Arial" w:cs="Arial"/>
          <w:sz w:val="24"/>
          <w:szCs w:val="24"/>
        </w:rPr>
        <w:t> </w:t>
      </w:r>
      <w:r w:rsidRPr="004573CD">
        <w:rPr>
          <w:rFonts w:ascii="Arial" w:hAnsi="Arial" w:cs="Arial"/>
          <w:sz w:val="24"/>
          <w:szCs w:val="24"/>
        </w:rPr>
        <w:t xml:space="preserve">zmniejszała się </w:t>
      </w:r>
      <w:r w:rsidRPr="004573CD">
        <w:rPr>
          <w:rFonts w:ascii="Arial" w:hAnsi="Arial" w:cs="Arial"/>
          <w:color w:val="000000" w:themeColor="text1"/>
          <w:sz w:val="24"/>
          <w:szCs w:val="24"/>
        </w:rPr>
        <w:t>sukcesywnie w kolejnych dwóch latach. Najpierw o 2 096, tj. do</w:t>
      </w:r>
      <w:r w:rsidR="00452426">
        <w:rPr>
          <w:rFonts w:ascii="Arial" w:hAnsi="Arial" w:cs="Arial"/>
          <w:color w:val="000000" w:themeColor="text1"/>
          <w:sz w:val="24"/>
          <w:szCs w:val="24"/>
        </w:rPr>
        <w:t> </w:t>
      </w:r>
      <w:r w:rsidRPr="004573CD">
        <w:rPr>
          <w:rFonts w:ascii="Arial" w:hAnsi="Arial" w:cs="Arial"/>
          <w:color w:val="000000" w:themeColor="text1"/>
          <w:sz w:val="24"/>
          <w:szCs w:val="24"/>
        </w:rPr>
        <w:t>14 757 (spadek o 12,4%) w 2024 roku, a następnie już nieznacznie o 82 dzieci w</w:t>
      </w:r>
      <w:r w:rsidR="00452426">
        <w:rPr>
          <w:rFonts w:ascii="Arial" w:hAnsi="Arial" w:cs="Arial"/>
          <w:color w:val="000000" w:themeColor="text1"/>
          <w:sz w:val="24"/>
          <w:szCs w:val="24"/>
        </w:rPr>
        <w:t> </w:t>
      </w:r>
      <w:r w:rsidRPr="004573CD">
        <w:rPr>
          <w:rFonts w:ascii="Arial" w:hAnsi="Arial" w:cs="Arial"/>
          <w:color w:val="000000" w:themeColor="text1"/>
          <w:sz w:val="24"/>
          <w:szCs w:val="24"/>
        </w:rPr>
        <w:t xml:space="preserve">latach 2024-2025 z 14 757 do 14 675 (spadek o 0,6%). W liczbie rodzin, </w:t>
      </w:r>
      <w:r w:rsidRPr="004573CD">
        <w:rPr>
          <w:rFonts w:ascii="Arial" w:hAnsi="Arial" w:cs="Arial"/>
          <w:color w:val="000000" w:themeColor="text1"/>
          <w:sz w:val="24"/>
          <w:szCs w:val="24"/>
        </w:rPr>
        <w:lastRenderedPageBreak/>
        <w:t>w</w:t>
      </w:r>
      <w:r w:rsidR="00452426">
        <w:rPr>
          <w:rFonts w:ascii="Arial" w:hAnsi="Arial" w:cs="Arial"/>
          <w:color w:val="000000" w:themeColor="text1"/>
          <w:sz w:val="24"/>
          <w:szCs w:val="24"/>
        </w:rPr>
        <w:t> </w:t>
      </w:r>
      <w:r w:rsidRPr="004573CD">
        <w:rPr>
          <w:rFonts w:ascii="Arial" w:hAnsi="Arial" w:cs="Arial"/>
          <w:color w:val="000000" w:themeColor="text1"/>
          <w:sz w:val="24"/>
          <w:szCs w:val="24"/>
        </w:rPr>
        <w:t>których</w:t>
      </w:r>
      <w:r w:rsidR="00452426">
        <w:rPr>
          <w:rFonts w:ascii="Arial" w:hAnsi="Arial" w:cs="Arial"/>
          <w:color w:val="000000" w:themeColor="text1"/>
          <w:sz w:val="24"/>
          <w:szCs w:val="24"/>
        </w:rPr>
        <w:t> </w:t>
      </w:r>
      <w:r w:rsidRPr="004573CD">
        <w:rPr>
          <w:rFonts w:ascii="Arial" w:hAnsi="Arial" w:cs="Arial"/>
          <w:color w:val="000000" w:themeColor="text1"/>
          <w:sz w:val="24"/>
          <w:szCs w:val="24"/>
        </w:rPr>
        <w:t>dzieci otrzymały posiłek również odnotowano solidny spadek w latach 2023-2024 i znacznie mniejszy od 2024 do roku oceny. W 2023 liczba takich rodzin, wyniosła 8 369, następnie obniżyła się o 1 349 rodzin do 7 020 (spadek o 16,1%) oraz spadła nieznacznie w latach 2024-2025 o 72 rodziny (dalszy spadek o 1,0%).</w:t>
      </w:r>
    </w:p>
    <w:p w14:paraId="3D9594E9" w14:textId="77777777" w:rsidR="00F905BA" w:rsidRDefault="00F905BA">
      <w:pPr>
        <w:rPr>
          <w:rFonts w:ascii="Arial" w:hAnsi="Arial" w:cs="Arial"/>
        </w:rPr>
        <w:sectPr w:rsidR="00F905BA">
          <w:pgSz w:w="11906" w:h="16838"/>
          <w:pgMar w:top="1417" w:right="1417" w:bottom="1417" w:left="1417" w:header="708" w:footer="708" w:gutter="0"/>
          <w:cols w:space="708"/>
          <w:docGrid w:linePitch="360"/>
        </w:sectPr>
      </w:pPr>
    </w:p>
    <w:p w14:paraId="5E352965" w14:textId="43DB7EE6" w:rsidR="002A2190" w:rsidRPr="00314067" w:rsidRDefault="002A2190" w:rsidP="00327066">
      <w:pPr>
        <w:pStyle w:val="Nagwek1"/>
        <w:numPr>
          <w:ilvl w:val="0"/>
          <w:numId w:val="1"/>
        </w:numPr>
        <w:spacing w:before="240" w:after="120"/>
        <w:rPr>
          <w:rFonts w:cs="Arial"/>
        </w:rPr>
      </w:pPr>
      <w:bookmarkStart w:id="105" w:name="_Toc233120074"/>
      <w:r w:rsidRPr="00314067">
        <w:rPr>
          <w:rFonts w:cs="Arial"/>
        </w:rPr>
        <w:lastRenderedPageBreak/>
        <w:t>Usługi pomocy społecznej</w:t>
      </w:r>
      <w:bookmarkEnd w:id="105"/>
    </w:p>
    <w:p w14:paraId="678534C5" w14:textId="3341A791" w:rsidR="004E0564" w:rsidRPr="00314067" w:rsidRDefault="004E0564" w:rsidP="00327066">
      <w:pPr>
        <w:pStyle w:val="Nagwek2"/>
        <w:numPr>
          <w:ilvl w:val="1"/>
          <w:numId w:val="1"/>
        </w:numPr>
        <w:spacing w:before="240" w:after="120"/>
      </w:pPr>
      <w:bookmarkStart w:id="106" w:name="_Toc233120075"/>
      <w:r>
        <w:t>Praca socjalna</w:t>
      </w:r>
      <w:r w:rsidR="002B7DDB">
        <w:t>,</w:t>
      </w:r>
      <w:r>
        <w:t xml:space="preserve"> kontrakty </w:t>
      </w:r>
      <w:r w:rsidR="002B7DDB">
        <w:t>i projekty socjalne</w:t>
      </w:r>
      <w:bookmarkEnd w:id="106"/>
    </w:p>
    <w:p w14:paraId="4860B474" w14:textId="74931B8D" w:rsidR="00684935" w:rsidRDefault="00684935" w:rsidP="00B47545">
      <w:pPr>
        <w:spacing w:line="360" w:lineRule="auto"/>
        <w:rPr>
          <w:rFonts w:ascii="Arial" w:hAnsi="Arial" w:cs="Arial"/>
          <w:sz w:val="24"/>
          <w:szCs w:val="24"/>
        </w:rPr>
      </w:pPr>
      <w:r w:rsidRPr="00684935">
        <w:rPr>
          <w:rFonts w:ascii="Arial" w:hAnsi="Arial" w:cs="Arial"/>
          <w:sz w:val="24"/>
          <w:szCs w:val="24"/>
        </w:rPr>
        <w:t>Wsparcie osób i rodzin doświadczających</w:t>
      </w:r>
      <w:r>
        <w:rPr>
          <w:rFonts w:ascii="Arial" w:hAnsi="Arial" w:cs="Arial"/>
          <w:sz w:val="24"/>
          <w:szCs w:val="24"/>
        </w:rPr>
        <w:t xml:space="preserve"> różnorodnych</w:t>
      </w:r>
      <w:r w:rsidRPr="00684935">
        <w:rPr>
          <w:rFonts w:ascii="Arial" w:hAnsi="Arial" w:cs="Arial"/>
          <w:sz w:val="24"/>
          <w:szCs w:val="24"/>
        </w:rPr>
        <w:t xml:space="preserve"> kryzysów o</w:t>
      </w:r>
      <w:r>
        <w:rPr>
          <w:rFonts w:ascii="Arial" w:hAnsi="Arial" w:cs="Arial"/>
          <w:sz w:val="24"/>
          <w:szCs w:val="24"/>
        </w:rPr>
        <w:t xml:space="preserve">piera się </w:t>
      </w:r>
      <w:r w:rsidR="009B1C09">
        <w:rPr>
          <w:rFonts w:ascii="Arial" w:hAnsi="Arial" w:cs="Arial"/>
          <w:sz w:val="24"/>
          <w:szCs w:val="24"/>
        </w:rPr>
        <w:t>na </w:t>
      </w:r>
      <w:r>
        <w:rPr>
          <w:rFonts w:ascii="Arial" w:hAnsi="Arial" w:cs="Arial"/>
          <w:sz w:val="24"/>
          <w:szCs w:val="24"/>
        </w:rPr>
        <w:t>środowiskow</w:t>
      </w:r>
      <w:r w:rsidR="009B1C09">
        <w:rPr>
          <w:rFonts w:ascii="Arial" w:hAnsi="Arial" w:cs="Arial"/>
          <w:sz w:val="24"/>
          <w:szCs w:val="24"/>
        </w:rPr>
        <w:t>ej</w:t>
      </w:r>
      <w:r w:rsidRPr="00684935">
        <w:rPr>
          <w:rFonts w:ascii="Arial" w:hAnsi="Arial" w:cs="Arial"/>
          <w:sz w:val="24"/>
          <w:szCs w:val="24"/>
        </w:rPr>
        <w:t xml:space="preserve"> </w:t>
      </w:r>
      <w:r>
        <w:rPr>
          <w:rFonts w:ascii="Arial" w:hAnsi="Arial" w:cs="Arial"/>
          <w:sz w:val="24"/>
          <w:szCs w:val="24"/>
        </w:rPr>
        <w:t>prac</w:t>
      </w:r>
      <w:r w:rsidR="009B1C09">
        <w:rPr>
          <w:rFonts w:ascii="Arial" w:hAnsi="Arial" w:cs="Arial"/>
          <w:sz w:val="24"/>
          <w:szCs w:val="24"/>
        </w:rPr>
        <w:t>y</w:t>
      </w:r>
      <w:r>
        <w:rPr>
          <w:rFonts w:ascii="Arial" w:hAnsi="Arial" w:cs="Arial"/>
          <w:sz w:val="24"/>
          <w:szCs w:val="24"/>
        </w:rPr>
        <w:t xml:space="preserve"> socjaln</w:t>
      </w:r>
      <w:r w:rsidR="009B1C09">
        <w:rPr>
          <w:rFonts w:ascii="Arial" w:hAnsi="Arial" w:cs="Arial"/>
          <w:sz w:val="24"/>
          <w:szCs w:val="24"/>
        </w:rPr>
        <w:t>ej</w:t>
      </w:r>
      <w:r>
        <w:rPr>
          <w:rFonts w:ascii="Arial" w:hAnsi="Arial" w:cs="Arial"/>
          <w:sz w:val="24"/>
          <w:szCs w:val="24"/>
        </w:rPr>
        <w:t>. Praca socjalna jest profesjonalną działalnością zawodową, która wspiera osoby i rodziny we wzmacnianiu lub odzyskiwaniu zdolności do przezwyciężania doświadczanych trudności i pełnieni</w:t>
      </w:r>
      <w:r w:rsidR="00087E34">
        <w:rPr>
          <w:rFonts w:ascii="Arial" w:hAnsi="Arial" w:cs="Arial"/>
          <w:sz w:val="24"/>
          <w:szCs w:val="24"/>
        </w:rPr>
        <w:t>a</w:t>
      </w:r>
      <w:r>
        <w:rPr>
          <w:rFonts w:ascii="Arial" w:hAnsi="Arial" w:cs="Arial"/>
          <w:sz w:val="24"/>
          <w:szCs w:val="24"/>
        </w:rPr>
        <w:t xml:space="preserve"> odpowiednich ról </w:t>
      </w:r>
      <w:r w:rsidRPr="00E42A6A">
        <w:rPr>
          <w:rFonts w:ascii="Arial" w:hAnsi="Arial" w:cs="Arial"/>
          <w:sz w:val="24"/>
          <w:szCs w:val="24"/>
        </w:rPr>
        <w:t>społecznych</w:t>
      </w:r>
      <w:r w:rsidRPr="00E42A6A">
        <w:rPr>
          <w:rStyle w:val="Odwoanieprzypisudolnego"/>
          <w:rFonts w:ascii="Arial" w:hAnsi="Arial" w:cs="Arial"/>
          <w:sz w:val="24"/>
          <w:szCs w:val="24"/>
        </w:rPr>
        <w:footnoteReference w:id="108"/>
      </w:r>
      <w:r w:rsidRPr="00E42A6A">
        <w:rPr>
          <w:rFonts w:ascii="Arial" w:hAnsi="Arial" w:cs="Arial"/>
          <w:sz w:val="24"/>
          <w:szCs w:val="24"/>
        </w:rPr>
        <w:t>.</w:t>
      </w:r>
      <w:r w:rsidR="00B47545">
        <w:rPr>
          <w:rFonts w:ascii="Arial" w:hAnsi="Arial" w:cs="Arial"/>
          <w:sz w:val="24"/>
          <w:szCs w:val="24"/>
        </w:rPr>
        <w:t xml:space="preserve"> Praca socjalna przysługuje każdej osobie/rodzinie, niezależnie od</w:t>
      </w:r>
      <w:r w:rsidR="00F905BA">
        <w:rPr>
          <w:rFonts w:ascii="Arial" w:hAnsi="Arial" w:cs="Arial"/>
          <w:sz w:val="24"/>
          <w:szCs w:val="24"/>
        </w:rPr>
        <w:t> </w:t>
      </w:r>
      <w:r w:rsidR="00B47545">
        <w:rPr>
          <w:rFonts w:ascii="Arial" w:hAnsi="Arial" w:cs="Arial"/>
          <w:sz w:val="24"/>
          <w:szCs w:val="24"/>
        </w:rPr>
        <w:t>osiąganych dochodów, nie wymaga przeprowadzenia rodzinnego wywiadu środowiskowego oraz wydania decyzji administracyjnej. Jest to swego rodzaju „miękka” działalność, która ukierunkowana jest na wsparcie w nabywaniu umiejętności wykorzystania własnego potencjału osobistego i środowiskowego do</w:t>
      </w:r>
      <w:r w:rsidR="00F905BA">
        <w:rPr>
          <w:rFonts w:ascii="Arial" w:hAnsi="Arial" w:cs="Arial"/>
          <w:sz w:val="24"/>
          <w:szCs w:val="24"/>
        </w:rPr>
        <w:t> </w:t>
      </w:r>
      <w:r w:rsidR="00B47545">
        <w:rPr>
          <w:rFonts w:ascii="Arial" w:hAnsi="Arial" w:cs="Arial"/>
          <w:sz w:val="24"/>
          <w:szCs w:val="24"/>
        </w:rPr>
        <w:t>przezwyciężania kryzysów.</w:t>
      </w:r>
    </w:p>
    <w:p w14:paraId="6DB0B260" w14:textId="4A94ECC1" w:rsidR="00F905BA" w:rsidRPr="00684935" w:rsidRDefault="00F905BA" w:rsidP="00327066">
      <w:pPr>
        <w:spacing w:after="120" w:line="360" w:lineRule="auto"/>
        <w:rPr>
          <w:rFonts w:ascii="Arial" w:hAnsi="Arial" w:cs="Arial"/>
          <w:sz w:val="24"/>
          <w:szCs w:val="24"/>
        </w:rPr>
      </w:pPr>
      <w:r>
        <w:rPr>
          <w:rFonts w:ascii="Arial" w:hAnsi="Arial" w:cs="Arial"/>
          <w:sz w:val="24"/>
          <w:szCs w:val="24"/>
        </w:rPr>
        <w:t>Obserwowany w ostatnich latach trend wzrostu (po spadku w 202</w:t>
      </w:r>
      <w:r w:rsidR="009B1C09">
        <w:rPr>
          <w:rFonts w:ascii="Arial" w:hAnsi="Arial" w:cs="Arial"/>
          <w:sz w:val="24"/>
          <w:szCs w:val="24"/>
        </w:rPr>
        <w:t>2</w:t>
      </w:r>
      <w:r>
        <w:rPr>
          <w:rFonts w:ascii="Arial" w:hAnsi="Arial" w:cs="Arial"/>
          <w:sz w:val="24"/>
          <w:szCs w:val="24"/>
        </w:rPr>
        <w:t xml:space="preserve"> roku) liczby rodzin objętych pracą socjalną utrzymuje się. W 2025 roku takich rodzin było ponad 38 tys. – niemal 2,7 tys. więcej niż w 2024 roku. W poprzednim okresie wzrost wyniósł zaledwie 15 rodzin.</w:t>
      </w:r>
    </w:p>
    <w:p w14:paraId="27DF09D6" w14:textId="2FF1E73A" w:rsidR="00F905BA" w:rsidRPr="00F905BA" w:rsidRDefault="00F905BA" w:rsidP="00F905BA">
      <w:pPr>
        <w:pStyle w:val="Legenda"/>
        <w:keepNext/>
        <w:rPr>
          <w:rFonts w:ascii="Arial" w:hAnsi="Arial" w:cs="Arial"/>
          <w:i w:val="0"/>
          <w:iCs w:val="0"/>
          <w:color w:val="auto"/>
          <w:sz w:val="24"/>
          <w:szCs w:val="24"/>
        </w:rPr>
      </w:pPr>
      <w:bookmarkStart w:id="107" w:name="_Toc233119929"/>
      <w:r w:rsidRPr="00F905BA">
        <w:rPr>
          <w:rFonts w:ascii="Arial" w:hAnsi="Arial" w:cs="Arial"/>
          <w:b/>
          <w:bCs/>
          <w:i w:val="0"/>
          <w:iCs w:val="0"/>
          <w:color w:val="auto"/>
          <w:sz w:val="24"/>
          <w:szCs w:val="24"/>
        </w:rPr>
        <w:lastRenderedPageBreak/>
        <w:t xml:space="preserve">Wykres </w:t>
      </w:r>
      <w:r w:rsidRPr="00F905BA">
        <w:rPr>
          <w:rFonts w:ascii="Arial" w:hAnsi="Arial" w:cs="Arial"/>
          <w:b/>
          <w:bCs/>
          <w:i w:val="0"/>
          <w:iCs w:val="0"/>
          <w:color w:val="auto"/>
          <w:sz w:val="24"/>
          <w:szCs w:val="24"/>
        </w:rPr>
        <w:fldChar w:fldCharType="begin"/>
      </w:r>
      <w:r w:rsidRPr="00F905BA">
        <w:rPr>
          <w:rFonts w:ascii="Arial" w:hAnsi="Arial" w:cs="Arial"/>
          <w:b/>
          <w:bCs/>
          <w:i w:val="0"/>
          <w:iCs w:val="0"/>
          <w:color w:val="auto"/>
          <w:sz w:val="24"/>
          <w:szCs w:val="24"/>
        </w:rPr>
        <w:instrText xml:space="preserve"> SEQ Wykres \* ARABIC </w:instrText>
      </w:r>
      <w:r w:rsidRPr="00F905BA">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10</w:t>
      </w:r>
      <w:r w:rsidRPr="00F905BA">
        <w:rPr>
          <w:rFonts w:ascii="Arial" w:hAnsi="Arial" w:cs="Arial"/>
          <w:b/>
          <w:bCs/>
          <w:i w:val="0"/>
          <w:iCs w:val="0"/>
          <w:color w:val="auto"/>
          <w:sz w:val="24"/>
          <w:szCs w:val="24"/>
        </w:rPr>
        <w:fldChar w:fldCharType="end"/>
      </w:r>
      <w:r w:rsidRPr="00F905BA">
        <w:rPr>
          <w:rFonts w:ascii="Arial" w:hAnsi="Arial" w:cs="Arial"/>
          <w:b/>
          <w:bCs/>
          <w:i w:val="0"/>
          <w:iCs w:val="0"/>
          <w:color w:val="auto"/>
          <w:sz w:val="24"/>
          <w:szCs w:val="24"/>
        </w:rPr>
        <w:t>.</w:t>
      </w:r>
      <w:r w:rsidRPr="00F905BA">
        <w:rPr>
          <w:rFonts w:ascii="Arial" w:hAnsi="Arial" w:cs="Arial"/>
          <w:i w:val="0"/>
          <w:iCs w:val="0"/>
          <w:color w:val="auto"/>
          <w:sz w:val="24"/>
          <w:szCs w:val="24"/>
        </w:rPr>
        <w:t xml:space="preserve"> Praca socjalna w latach 2023</w:t>
      </w:r>
      <w:r>
        <w:rPr>
          <w:rFonts w:ascii="Arial" w:hAnsi="Arial" w:cs="Arial"/>
          <w:i w:val="0"/>
          <w:iCs w:val="0"/>
          <w:color w:val="auto"/>
          <w:sz w:val="24"/>
          <w:szCs w:val="24"/>
        </w:rPr>
        <w:t>–</w:t>
      </w:r>
      <w:r w:rsidRPr="00F905BA">
        <w:rPr>
          <w:rFonts w:ascii="Arial" w:hAnsi="Arial" w:cs="Arial"/>
          <w:i w:val="0"/>
          <w:iCs w:val="0"/>
          <w:color w:val="auto"/>
          <w:sz w:val="24"/>
          <w:szCs w:val="24"/>
        </w:rPr>
        <w:t>2025</w:t>
      </w:r>
      <w:bookmarkEnd w:id="107"/>
    </w:p>
    <w:p w14:paraId="0DDED39F" w14:textId="3DE88CE1" w:rsidR="00334C95" w:rsidRDefault="00334C95">
      <w:pPr>
        <w:rPr>
          <w:rFonts w:ascii="Arial" w:hAnsi="Arial" w:cs="Arial"/>
        </w:rPr>
      </w:pPr>
      <w:r>
        <w:rPr>
          <w:noProof/>
        </w:rPr>
        <w:drawing>
          <wp:inline distT="0" distB="0" distL="0" distR="0" wp14:anchorId="1D7170E0" wp14:editId="42078158">
            <wp:extent cx="5719445" cy="3010619"/>
            <wp:effectExtent l="0" t="0" r="0" b="0"/>
            <wp:docPr id="34617693" name="Wykres 1" descr="Wykres: Praca socjalna w latach 2023–2025">
              <a:extLst xmlns:a="http://schemas.openxmlformats.org/drawingml/2006/main">
                <a:ext uri="{FF2B5EF4-FFF2-40B4-BE49-F238E27FC236}">
                  <a16:creationId xmlns:a16="http://schemas.microsoft.com/office/drawing/2014/main" id="{835054D0-971E-66D3-F05E-519AC4289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AE3B57" w14:textId="77777777" w:rsidR="00334C95" w:rsidRPr="001C4D79" w:rsidRDefault="00334C95" w:rsidP="00334C95">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383EF364" w14:textId="5C77E3B1" w:rsidR="00334C95" w:rsidRPr="00D170CF" w:rsidRDefault="00F905BA" w:rsidP="00327066">
      <w:pPr>
        <w:spacing w:after="120" w:line="360" w:lineRule="auto"/>
        <w:rPr>
          <w:rFonts w:ascii="Arial" w:hAnsi="Arial" w:cs="Arial"/>
          <w:sz w:val="24"/>
          <w:szCs w:val="24"/>
        </w:rPr>
      </w:pPr>
      <w:r>
        <w:rPr>
          <w:rFonts w:ascii="Arial" w:hAnsi="Arial" w:cs="Arial"/>
          <w:sz w:val="24"/>
          <w:szCs w:val="24"/>
        </w:rPr>
        <w:t xml:space="preserve">Tożsamą ogólną tendencję obserwuje się dla rodzin, które skorzystały wyłącznie </w:t>
      </w:r>
      <w:r w:rsidRPr="00D170CF">
        <w:rPr>
          <w:rFonts w:ascii="Arial" w:hAnsi="Arial" w:cs="Arial"/>
          <w:sz w:val="24"/>
          <w:szCs w:val="24"/>
        </w:rPr>
        <w:t>z pracy socjalnej. W roku oceny było ich ponad 13 tysięcy (+4,7% r/r).</w:t>
      </w:r>
    </w:p>
    <w:p w14:paraId="4E9F807A" w14:textId="654958D2" w:rsidR="00F905BA" w:rsidRDefault="00F905BA" w:rsidP="00327066">
      <w:pPr>
        <w:spacing w:after="120" w:line="360" w:lineRule="auto"/>
        <w:rPr>
          <w:rFonts w:ascii="Arial" w:hAnsi="Arial" w:cs="Arial"/>
          <w:sz w:val="24"/>
          <w:szCs w:val="24"/>
        </w:rPr>
      </w:pPr>
      <w:r w:rsidRPr="005E591A">
        <w:rPr>
          <w:rFonts w:ascii="Arial" w:hAnsi="Arial" w:cs="Arial"/>
          <w:sz w:val="24"/>
          <w:szCs w:val="24"/>
        </w:rPr>
        <w:t xml:space="preserve">Jednym z narzędzi pracy socjalnej jest kontrakt socjalny – pisemna umowa </w:t>
      </w:r>
      <w:r w:rsidR="00AC0520">
        <w:rPr>
          <w:rFonts w:ascii="Arial" w:hAnsi="Arial" w:cs="Arial"/>
          <w:sz w:val="24"/>
          <w:szCs w:val="24"/>
        </w:rPr>
        <w:t>po</w:t>
      </w:r>
      <w:r w:rsidR="00D170CF" w:rsidRPr="005E591A">
        <w:rPr>
          <w:rFonts w:ascii="Arial" w:hAnsi="Arial" w:cs="Arial"/>
          <w:sz w:val="24"/>
          <w:szCs w:val="24"/>
        </w:rPr>
        <w:t>między osobą/rodziną a pracownikiem socjalnym, w którym określa się zobowiązania stron do podejmowania działań ukierunkowanych na przezwyciężanie sytuacji kryzysowej</w:t>
      </w:r>
      <w:r w:rsidR="00D170CF" w:rsidRPr="005E591A">
        <w:rPr>
          <w:rStyle w:val="Odwoanieprzypisudolnego"/>
          <w:rFonts w:ascii="Arial" w:hAnsi="Arial" w:cs="Arial"/>
          <w:sz w:val="24"/>
          <w:szCs w:val="24"/>
        </w:rPr>
        <w:footnoteReference w:id="109"/>
      </w:r>
      <w:r w:rsidR="00D170CF" w:rsidRPr="005E591A">
        <w:rPr>
          <w:rFonts w:ascii="Arial" w:hAnsi="Arial" w:cs="Arial"/>
          <w:sz w:val="24"/>
          <w:szCs w:val="24"/>
        </w:rPr>
        <w:t>.</w:t>
      </w:r>
      <w:r w:rsidR="004F2AFC" w:rsidRPr="005E591A">
        <w:rPr>
          <w:rFonts w:ascii="Arial" w:hAnsi="Arial" w:cs="Arial"/>
          <w:sz w:val="24"/>
          <w:szCs w:val="24"/>
        </w:rPr>
        <w:t xml:space="preserve"> Kontrakt</w:t>
      </w:r>
      <w:r w:rsidR="00AC0520">
        <w:rPr>
          <w:rFonts w:ascii="Arial" w:hAnsi="Arial" w:cs="Arial"/>
          <w:sz w:val="24"/>
          <w:szCs w:val="24"/>
        </w:rPr>
        <w:t>,</w:t>
      </w:r>
      <w:r w:rsidR="004F2AFC" w:rsidRPr="005E591A">
        <w:rPr>
          <w:rFonts w:ascii="Arial" w:hAnsi="Arial" w:cs="Arial"/>
          <w:sz w:val="24"/>
          <w:szCs w:val="24"/>
        </w:rPr>
        <w:t xml:space="preserve"> </w:t>
      </w:r>
      <w:r w:rsidR="00121B47">
        <w:rPr>
          <w:rFonts w:ascii="Arial" w:hAnsi="Arial" w:cs="Arial"/>
          <w:sz w:val="24"/>
          <w:szCs w:val="24"/>
        </w:rPr>
        <w:t xml:space="preserve">opierając się na indywidualnych cechach i możliwościach osoby/rodziny zawierającej, </w:t>
      </w:r>
      <w:r w:rsidR="004F2AFC" w:rsidRPr="005E591A">
        <w:rPr>
          <w:rFonts w:ascii="Arial" w:hAnsi="Arial" w:cs="Arial"/>
          <w:sz w:val="24"/>
          <w:szCs w:val="24"/>
        </w:rPr>
        <w:t>ma szczegółowo wyznaczać kierunki działania obu stron umowy, dzięki czemu możliwa jest ocena postępów realizacji jego postanowień. W oparciu o</w:t>
      </w:r>
      <w:r w:rsidR="00121B47">
        <w:rPr>
          <w:rFonts w:ascii="Arial" w:hAnsi="Arial" w:cs="Arial"/>
          <w:sz w:val="24"/>
          <w:szCs w:val="24"/>
        </w:rPr>
        <w:t> </w:t>
      </w:r>
      <w:r w:rsidR="004F2AFC" w:rsidRPr="005E591A">
        <w:rPr>
          <w:rFonts w:ascii="Arial" w:hAnsi="Arial" w:cs="Arial"/>
          <w:sz w:val="24"/>
          <w:szCs w:val="24"/>
        </w:rPr>
        <w:t>kontrakt socjalny, pracownik socjalny może wykorzystywać np. dodatkowe zasiłki celowe w celu motywowania do zmiany</w:t>
      </w:r>
      <w:r w:rsidR="005E591A" w:rsidRPr="005E591A">
        <w:rPr>
          <w:rStyle w:val="Odwoanieprzypisudolnego"/>
          <w:rFonts w:ascii="Arial" w:hAnsi="Arial" w:cs="Arial"/>
          <w:sz w:val="24"/>
          <w:szCs w:val="24"/>
        </w:rPr>
        <w:footnoteReference w:id="110"/>
      </w:r>
      <w:r w:rsidR="004F2AFC" w:rsidRPr="005E591A">
        <w:rPr>
          <w:rFonts w:ascii="Arial" w:hAnsi="Arial" w:cs="Arial"/>
          <w:sz w:val="24"/>
          <w:szCs w:val="24"/>
        </w:rPr>
        <w:t xml:space="preserve">. Jeśli zaś osoba ubiegająca się o pomoc nie będzie wywiązywała się z jego postanowień lub odmówi </w:t>
      </w:r>
      <w:r w:rsidR="004F2AFC" w:rsidRPr="005E591A">
        <w:rPr>
          <w:rFonts w:ascii="Arial" w:hAnsi="Arial" w:cs="Arial"/>
          <w:sz w:val="24"/>
          <w:szCs w:val="24"/>
        </w:rPr>
        <w:lastRenderedPageBreak/>
        <w:t>jego zawarcia, można ograniczyć, wstrzymać lub odmówić przyznania jej świadczeń pieniężnych</w:t>
      </w:r>
      <w:r w:rsidR="004F2AFC" w:rsidRPr="005E591A">
        <w:rPr>
          <w:rStyle w:val="Odwoanieprzypisudolnego"/>
          <w:rFonts w:ascii="Arial" w:hAnsi="Arial" w:cs="Arial"/>
          <w:sz w:val="24"/>
          <w:szCs w:val="24"/>
        </w:rPr>
        <w:footnoteReference w:id="111"/>
      </w:r>
      <w:r w:rsidR="004F2AFC" w:rsidRPr="005E591A">
        <w:rPr>
          <w:rFonts w:ascii="Arial" w:hAnsi="Arial" w:cs="Arial"/>
          <w:sz w:val="24"/>
          <w:szCs w:val="24"/>
        </w:rPr>
        <w:t>.</w:t>
      </w:r>
    </w:p>
    <w:p w14:paraId="31D44D5C" w14:textId="4F75994F" w:rsidR="00121B47" w:rsidRDefault="00121B47" w:rsidP="00327066">
      <w:pPr>
        <w:spacing w:after="120" w:line="360" w:lineRule="auto"/>
        <w:rPr>
          <w:rFonts w:ascii="Arial" w:hAnsi="Arial" w:cs="Arial"/>
          <w:sz w:val="24"/>
          <w:szCs w:val="24"/>
        </w:rPr>
      </w:pPr>
      <w:r>
        <w:rPr>
          <w:rFonts w:ascii="Arial" w:hAnsi="Arial" w:cs="Arial"/>
          <w:sz w:val="24"/>
          <w:szCs w:val="24"/>
        </w:rPr>
        <w:t xml:space="preserve">Obowiązujące przepisy przewidują dwie sytuacje, mogące leżeć u podstaw zawarcia kontraktu socjalnego: rozwiązywanie trudnej sytuacji życiowej (część A kontraktu socjalnego) oraz </w:t>
      </w:r>
      <w:r w:rsidRPr="00121B47">
        <w:rPr>
          <w:rFonts w:ascii="Arial" w:hAnsi="Arial" w:cs="Arial"/>
          <w:sz w:val="24"/>
          <w:szCs w:val="24"/>
        </w:rPr>
        <w:t>wzmocnienie aktywności i samodzielności życiowej, zawodowej lub przeciwdziałanie wykluczeniu społecznemu osób będących w szczególnej sytuacji</w:t>
      </w:r>
      <w:r w:rsidRPr="00121B47">
        <w:rPr>
          <w:rStyle w:val="Odwoanieprzypisudolnego"/>
          <w:rFonts w:ascii="Arial" w:hAnsi="Arial" w:cs="Arial"/>
          <w:sz w:val="24"/>
          <w:szCs w:val="24"/>
        </w:rPr>
        <w:footnoteReference w:id="112"/>
      </w:r>
      <w:r w:rsidRPr="00121B47">
        <w:rPr>
          <w:rFonts w:ascii="Arial" w:hAnsi="Arial" w:cs="Arial"/>
          <w:sz w:val="24"/>
          <w:szCs w:val="24"/>
        </w:rPr>
        <w:t xml:space="preserve"> na rynku pracy (część B)</w:t>
      </w:r>
      <w:r w:rsidRPr="00121B47">
        <w:rPr>
          <w:rStyle w:val="Odwoanieprzypisudolnego"/>
          <w:rFonts w:ascii="Arial" w:hAnsi="Arial" w:cs="Arial"/>
          <w:sz w:val="24"/>
          <w:szCs w:val="24"/>
        </w:rPr>
        <w:footnoteReference w:id="113"/>
      </w:r>
      <w:r w:rsidRPr="00121B47">
        <w:rPr>
          <w:rFonts w:ascii="Arial" w:hAnsi="Arial" w:cs="Arial"/>
          <w:sz w:val="24"/>
          <w:szCs w:val="24"/>
        </w:rPr>
        <w:t>.</w:t>
      </w:r>
    </w:p>
    <w:p w14:paraId="7B6F6C90" w14:textId="4F5780E0" w:rsidR="00334C95" w:rsidRPr="006F6D09" w:rsidRDefault="006F6D09" w:rsidP="00327066">
      <w:pPr>
        <w:spacing w:after="120" w:line="360" w:lineRule="auto"/>
        <w:rPr>
          <w:rFonts w:ascii="Arial" w:hAnsi="Arial" w:cs="Arial"/>
          <w:sz w:val="24"/>
          <w:szCs w:val="24"/>
        </w:rPr>
      </w:pPr>
      <w:r>
        <w:rPr>
          <w:rFonts w:ascii="Arial" w:hAnsi="Arial" w:cs="Arial"/>
          <w:sz w:val="24"/>
          <w:szCs w:val="24"/>
        </w:rPr>
        <w:t>Pracownicy socjalni zawarli w 2025 roku łącznie niemal 2,3 tys. kontraktów socjalnych, w których wsparciem objęli ponad 2,7 tys. osób. W każdym z analizowanych wymiarów odnotowano wzrost w ujęciu rok do roku – szczegóły w poniższej tabeli.</w:t>
      </w:r>
    </w:p>
    <w:p w14:paraId="62E4E115" w14:textId="6AF7EF42" w:rsidR="005B6BC9" w:rsidRPr="006F6D09" w:rsidRDefault="005B6BC9" w:rsidP="005B6BC9">
      <w:pPr>
        <w:pStyle w:val="Legenda"/>
        <w:keepNext/>
        <w:rPr>
          <w:rFonts w:ascii="Arial" w:hAnsi="Arial" w:cs="Arial"/>
          <w:i w:val="0"/>
          <w:iCs w:val="0"/>
          <w:color w:val="auto"/>
          <w:sz w:val="24"/>
          <w:szCs w:val="24"/>
        </w:rPr>
      </w:pPr>
      <w:bookmarkStart w:id="108" w:name="_Toc233119880"/>
      <w:r w:rsidRPr="006F6D09">
        <w:rPr>
          <w:rFonts w:ascii="Arial" w:hAnsi="Arial" w:cs="Arial"/>
          <w:b/>
          <w:bCs/>
          <w:i w:val="0"/>
          <w:iCs w:val="0"/>
          <w:color w:val="auto"/>
          <w:sz w:val="24"/>
          <w:szCs w:val="24"/>
        </w:rPr>
        <w:t xml:space="preserve">Tabela </w:t>
      </w:r>
      <w:r w:rsidRPr="006F6D09">
        <w:rPr>
          <w:rFonts w:ascii="Arial" w:hAnsi="Arial" w:cs="Arial"/>
          <w:b/>
          <w:bCs/>
          <w:i w:val="0"/>
          <w:iCs w:val="0"/>
          <w:color w:val="auto"/>
          <w:sz w:val="24"/>
          <w:szCs w:val="24"/>
        </w:rPr>
        <w:fldChar w:fldCharType="begin"/>
      </w:r>
      <w:r w:rsidRPr="006F6D09">
        <w:rPr>
          <w:rFonts w:ascii="Arial" w:hAnsi="Arial" w:cs="Arial"/>
          <w:b/>
          <w:bCs/>
          <w:i w:val="0"/>
          <w:iCs w:val="0"/>
          <w:color w:val="auto"/>
          <w:sz w:val="24"/>
          <w:szCs w:val="24"/>
        </w:rPr>
        <w:instrText xml:space="preserve"> SEQ Tabela \* ARABIC </w:instrText>
      </w:r>
      <w:r w:rsidRPr="006F6D0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25</w:t>
      </w:r>
      <w:r w:rsidRPr="006F6D09">
        <w:rPr>
          <w:rFonts w:ascii="Arial" w:hAnsi="Arial" w:cs="Arial"/>
          <w:b/>
          <w:bCs/>
          <w:i w:val="0"/>
          <w:iCs w:val="0"/>
          <w:color w:val="auto"/>
          <w:sz w:val="24"/>
          <w:szCs w:val="24"/>
        </w:rPr>
        <w:fldChar w:fldCharType="end"/>
      </w:r>
      <w:r w:rsidRPr="006F6D09">
        <w:rPr>
          <w:rFonts w:ascii="Arial" w:hAnsi="Arial" w:cs="Arial"/>
          <w:b/>
          <w:bCs/>
          <w:i w:val="0"/>
          <w:iCs w:val="0"/>
          <w:color w:val="auto"/>
          <w:sz w:val="24"/>
          <w:szCs w:val="24"/>
        </w:rPr>
        <w:t>.</w:t>
      </w:r>
      <w:r w:rsidRPr="006F6D09">
        <w:rPr>
          <w:rFonts w:ascii="Arial" w:hAnsi="Arial" w:cs="Arial"/>
          <w:i w:val="0"/>
          <w:iCs w:val="0"/>
          <w:color w:val="auto"/>
          <w:sz w:val="24"/>
          <w:szCs w:val="24"/>
        </w:rPr>
        <w:t xml:space="preserve"> Kontrakty socjalne w latach 2023–2025</w:t>
      </w:r>
      <w:bookmarkEnd w:id="108"/>
    </w:p>
    <w:tbl>
      <w:tblPr>
        <w:tblW w:w="4963" w:type="pct"/>
        <w:tblCellMar>
          <w:left w:w="70" w:type="dxa"/>
          <w:right w:w="70" w:type="dxa"/>
        </w:tblCellMar>
        <w:tblLook w:val="04A0" w:firstRow="1" w:lastRow="0" w:firstColumn="1" w:lastColumn="0" w:noHBand="0" w:noVBand="1"/>
      </w:tblPr>
      <w:tblGrid>
        <w:gridCol w:w="4464"/>
        <w:gridCol w:w="955"/>
        <w:gridCol w:w="955"/>
        <w:gridCol w:w="955"/>
        <w:gridCol w:w="820"/>
        <w:gridCol w:w="846"/>
      </w:tblGrid>
      <w:tr w:rsidR="00750753" w:rsidRPr="00750753" w14:paraId="63601122" w14:textId="77777777" w:rsidTr="006F6D09">
        <w:trPr>
          <w:trHeight w:val="312"/>
          <w:tblHeader/>
        </w:trPr>
        <w:tc>
          <w:tcPr>
            <w:tcW w:w="2481" w:type="pct"/>
            <w:tcBorders>
              <w:top w:val="single" w:sz="4" w:space="0" w:color="A5A5A5"/>
              <w:left w:val="single" w:sz="4" w:space="0" w:color="A5A5A5"/>
              <w:bottom w:val="single" w:sz="8" w:space="0" w:color="A5A5A5"/>
              <w:right w:val="single" w:sz="4" w:space="0" w:color="A5A5A5"/>
            </w:tcBorders>
            <w:noWrap/>
            <w:vAlign w:val="bottom"/>
            <w:hideMark/>
          </w:tcPr>
          <w:p w14:paraId="5E48BBC7"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obszar danych</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2758A1E1"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2023</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0E46ED63"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2024</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520DAEBA"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2025</w:t>
            </w:r>
          </w:p>
        </w:tc>
        <w:tc>
          <w:tcPr>
            <w:tcW w:w="456" w:type="pct"/>
            <w:tcBorders>
              <w:top w:val="single" w:sz="4" w:space="0" w:color="A5A5A5"/>
              <w:left w:val="single" w:sz="4" w:space="0" w:color="A5A5A5"/>
              <w:bottom w:val="single" w:sz="8" w:space="0" w:color="A5A5A5"/>
              <w:right w:val="single" w:sz="4" w:space="0" w:color="A5A5A5"/>
            </w:tcBorders>
            <w:noWrap/>
            <w:vAlign w:val="bottom"/>
            <w:hideMark/>
          </w:tcPr>
          <w:p w14:paraId="71F50583"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r/r</w:t>
            </w:r>
          </w:p>
        </w:tc>
        <w:tc>
          <w:tcPr>
            <w:tcW w:w="470" w:type="pct"/>
            <w:tcBorders>
              <w:top w:val="single" w:sz="4" w:space="0" w:color="A5A5A5"/>
              <w:left w:val="single" w:sz="4" w:space="0" w:color="A5A5A5"/>
              <w:bottom w:val="single" w:sz="8" w:space="0" w:color="A5A5A5"/>
              <w:right w:val="single" w:sz="4" w:space="0" w:color="A5A5A5"/>
            </w:tcBorders>
            <w:noWrap/>
            <w:vAlign w:val="bottom"/>
            <w:hideMark/>
          </w:tcPr>
          <w:p w14:paraId="5FE15AAA"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w:t>
            </w:r>
          </w:p>
        </w:tc>
      </w:tr>
      <w:tr w:rsidR="00750753" w:rsidRPr="00750753" w14:paraId="1E19B77C" w14:textId="77777777" w:rsidTr="00750753">
        <w:trPr>
          <w:trHeight w:val="312"/>
        </w:trPr>
        <w:tc>
          <w:tcPr>
            <w:tcW w:w="248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7E3C56" w14:textId="10CAF322"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 xml:space="preserve">część A </w:t>
            </w:r>
            <w:r w:rsidR="00F905BA">
              <w:rPr>
                <w:rFonts w:ascii="Arial" w:eastAsia="Times New Roman" w:hAnsi="Arial" w:cs="Arial"/>
                <w:color w:val="000000"/>
                <w:kern w:val="0"/>
                <w:sz w:val="24"/>
                <w:szCs w:val="24"/>
                <w:lang w:eastAsia="pl-PL"/>
                <w14:ligatures w14:val="none"/>
              </w:rPr>
              <w:t>–</w:t>
            </w:r>
            <w:r w:rsidRPr="00750753">
              <w:rPr>
                <w:rFonts w:ascii="Arial" w:eastAsia="Times New Roman" w:hAnsi="Arial" w:cs="Arial"/>
                <w:color w:val="000000"/>
                <w:kern w:val="0"/>
                <w:sz w:val="24"/>
                <w:szCs w:val="24"/>
                <w:lang w:eastAsia="pl-PL"/>
                <w14:ligatures w14:val="none"/>
              </w:rPr>
              <w:t xml:space="preserve"> liczba kontraktów</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DD9A2A"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1 838</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0701EE5"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1 941</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5DDE4E"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1 989</w:t>
            </w:r>
          </w:p>
        </w:tc>
        <w:tc>
          <w:tcPr>
            <w:tcW w:w="45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4262923"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48</w:t>
            </w:r>
          </w:p>
        </w:tc>
        <w:tc>
          <w:tcPr>
            <w:tcW w:w="47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04CC2D"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2,5%</w:t>
            </w:r>
          </w:p>
        </w:tc>
      </w:tr>
      <w:tr w:rsidR="00750753" w:rsidRPr="00750753" w14:paraId="6F587DF5" w14:textId="77777777" w:rsidTr="00750753">
        <w:trPr>
          <w:trHeight w:val="312"/>
        </w:trPr>
        <w:tc>
          <w:tcPr>
            <w:tcW w:w="2481" w:type="pct"/>
            <w:tcBorders>
              <w:top w:val="single" w:sz="4" w:space="0" w:color="A5A5A5"/>
              <w:left w:val="single" w:sz="4" w:space="0" w:color="A5A5A5"/>
              <w:bottom w:val="single" w:sz="4" w:space="0" w:color="A5A5A5"/>
              <w:right w:val="single" w:sz="4" w:space="0" w:color="A5A5A5"/>
            </w:tcBorders>
            <w:noWrap/>
            <w:vAlign w:val="bottom"/>
            <w:hideMark/>
          </w:tcPr>
          <w:p w14:paraId="5BA0E16B" w14:textId="4C012151"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 xml:space="preserve">część A </w:t>
            </w:r>
            <w:r w:rsidR="00F905BA">
              <w:rPr>
                <w:rFonts w:ascii="Arial" w:eastAsia="Times New Roman" w:hAnsi="Arial" w:cs="Arial"/>
                <w:color w:val="000000"/>
                <w:kern w:val="0"/>
                <w:sz w:val="24"/>
                <w:szCs w:val="24"/>
                <w:lang w:eastAsia="pl-PL"/>
                <w14:ligatures w14:val="none"/>
              </w:rPr>
              <w:t>–</w:t>
            </w:r>
            <w:r w:rsidRPr="00750753">
              <w:rPr>
                <w:rFonts w:ascii="Arial" w:eastAsia="Times New Roman" w:hAnsi="Arial" w:cs="Arial"/>
                <w:color w:val="000000"/>
                <w:kern w:val="0"/>
                <w:sz w:val="24"/>
                <w:szCs w:val="24"/>
                <w:lang w:eastAsia="pl-PL"/>
                <w14:ligatures w14:val="none"/>
              </w:rPr>
              <w:t xml:space="preserve"> liczba osób</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45F4A9C0"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2 414</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56210975"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2 262</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4C74BE1F"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2 446</w:t>
            </w:r>
          </w:p>
        </w:tc>
        <w:tc>
          <w:tcPr>
            <w:tcW w:w="456" w:type="pct"/>
            <w:tcBorders>
              <w:top w:val="single" w:sz="4" w:space="0" w:color="A5A5A5"/>
              <w:left w:val="single" w:sz="4" w:space="0" w:color="A5A5A5"/>
              <w:bottom w:val="single" w:sz="4" w:space="0" w:color="A5A5A5"/>
              <w:right w:val="single" w:sz="4" w:space="0" w:color="A5A5A5"/>
            </w:tcBorders>
            <w:noWrap/>
            <w:vAlign w:val="bottom"/>
            <w:hideMark/>
          </w:tcPr>
          <w:p w14:paraId="35AE8554"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184</w:t>
            </w:r>
          </w:p>
        </w:tc>
        <w:tc>
          <w:tcPr>
            <w:tcW w:w="470" w:type="pct"/>
            <w:tcBorders>
              <w:top w:val="single" w:sz="4" w:space="0" w:color="A5A5A5"/>
              <w:left w:val="single" w:sz="4" w:space="0" w:color="A5A5A5"/>
              <w:bottom w:val="single" w:sz="4" w:space="0" w:color="A5A5A5"/>
              <w:right w:val="single" w:sz="4" w:space="0" w:color="A5A5A5"/>
            </w:tcBorders>
            <w:noWrap/>
            <w:vAlign w:val="bottom"/>
            <w:hideMark/>
          </w:tcPr>
          <w:p w14:paraId="033DA7BC"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8,1%</w:t>
            </w:r>
          </w:p>
        </w:tc>
      </w:tr>
      <w:tr w:rsidR="00750753" w:rsidRPr="00750753" w14:paraId="17306414" w14:textId="77777777" w:rsidTr="00750753">
        <w:trPr>
          <w:trHeight w:val="312"/>
        </w:trPr>
        <w:tc>
          <w:tcPr>
            <w:tcW w:w="248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E515B8" w14:textId="30645265"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 xml:space="preserve">część B </w:t>
            </w:r>
            <w:r w:rsidR="00F905BA">
              <w:rPr>
                <w:rFonts w:ascii="Arial" w:eastAsia="Times New Roman" w:hAnsi="Arial" w:cs="Arial"/>
                <w:color w:val="000000"/>
                <w:kern w:val="0"/>
                <w:sz w:val="24"/>
                <w:szCs w:val="24"/>
                <w:lang w:eastAsia="pl-PL"/>
                <w14:ligatures w14:val="none"/>
              </w:rPr>
              <w:t>–</w:t>
            </w:r>
            <w:r w:rsidRPr="00750753">
              <w:rPr>
                <w:rFonts w:ascii="Arial" w:eastAsia="Times New Roman" w:hAnsi="Arial" w:cs="Arial"/>
                <w:color w:val="000000"/>
                <w:kern w:val="0"/>
                <w:sz w:val="24"/>
                <w:szCs w:val="24"/>
                <w:lang w:eastAsia="pl-PL"/>
                <w14:ligatures w14:val="none"/>
              </w:rPr>
              <w:t xml:space="preserve"> liczba kontraktów</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7F0C08"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195</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FD8718"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254</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3464AF"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300</w:t>
            </w:r>
          </w:p>
        </w:tc>
        <w:tc>
          <w:tcPr>
            <w:tcW w:w="45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07538F"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46</w:t>
            </w:r>
          </w:p>
        </w:tc>
        <w:tc>
          <w:tcPr>
            <w:tcW w:w="47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1D6174"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18,1%</w:t>
            </w:r>
          </w:p>
        </w:tc>
      </w:tr>
      <w:tr w:rsidR="00750753" w:rsidRPr="00750753" w14:paraId="18ACF966" w14:textId="77777777" w:rsidTr="00750753">
        <w:trPr>
          <w:trHeight w:val="312"/>
        </w:trPr>
        <w:tc>
          <w:tcPr>
            <w:tcW w:w="2481" w:type="pct"/>
            <w:tcBorders>
              <w:top w:val="single" w:sz="4" w:space="0" w:color="A5A5A5"/>
              <w:left w:val="single" w:sz="4" w:space="0" w:color="A5A5A5"/>
              <w:bottom w:val="single" w:sz="4" w:space="0" w:color="A5A5A5"/>
              <w:right w:val="single" w:sz="4" w:space="0" w:color="A5A5A5"/>
            </w:tcBorders>
            <w:noWrap/>
            <w:vAlign w:val="bottom"/>
            <w:hideMark/>
          </w:tcPr>
          <w:p w14:paraId="367C0AF0" w14:textId="2E93899A"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 xml:space="preserve">część B </w:t>
            </w:r>
            <w:r w:rsidR="00F905BA">
              <w:rPr>
                <w:rFonts w:ascii="Arial" w:eastAsia="Times New Roman" w:hAnsi="Arial" w:cs="Arial"/>
                <w:color w:val="000000"/>
                <w:kern w:val="0"/>
                <w:sz w:val="24"/>
                <w:szCs w:val="24"/>
                <w:lang w:eastAsia="pl-PL"/>
                <w14:ligatures w14:val="none"/>
              </w:rPr>
              <w:t>–</w:t>
            </w:r>
            <w:r w:rsidRPr="00750753">
              <w:rPr>
                <w:rFonts w:ascii="Arial" w:eastAsia="Times New Roman" w:hAnsi="Arial" w:cs="Arial"/>
                <w:color w:val="000000"/>
                <w:kern w:val="0"/>
                <w:sz w:val="24"/>
                <w:szCs w:val="24"/>
                <w:lang w:eastAsia="pl-PL"/>
                <w14:ligatures w14:val="none"/>
              </w:rPr>
              <w:t xml:space="preserve"> liczba osób</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4FBC7174"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195</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0B5947EF"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254</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7B2958AA"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300</w:t>
            </w:r>
          </w:p>
        </w:tc>
        <w:tc>
          <w:tcPr>
            <w:tcW w:w="456" w:type="pct"/>
            <w:tcBorders>
              <w:top w:val="single" w:sz="4" w:space="0" w:color="A5A5A5"/>
              <w:left w:val="single" w:sz="4" w:space="0" w:color="A5A5A5"/>
              <w:bottom w:val="single" w:sz="4" w:space="0" w:color="A5A5A5"/>
              <w:right w:val="single" w:sz="4" w:space="0" w:color="A5A5A5"/>
            </w:tcBorders>
            <w:noWrap/>
            <w:vAlign w:val="bottom"/>
            <w:hideMark/>
          </w:tcPr>
          <w:p w14:paraId="7C3B5E7A"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46</w:t>
            </w:r>
          </w:p>
        </w:tc>
        <w:tc>
          <w:tcPr>
            <w:tcW w:w="470" w:type="pct"/>
            <w:tcBorders>
              <w:top w:val="single" w:sz="4" w:space="0" w:color="A5A5A5"/>
              <w:left w:val="single" w:sz="4" w:space="0" w:color="A5A5A5"/>
              <w:bottom w:val="single" w:sz="4" w:space="0" w:color="A5A5A5"/>
              <w:right w:val="single" w:sz="4" w:space="0" w:color="A5A5A5"/>
            </w:tcBorders>
            <w:noWrap/>
            <w:vAlign w:val="bottom"/>
            <w:hideMark/>
          </w:tcPr>
          <w:p w14:paraId="0CA45DBE"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18,1%</w:t>
            </w:r>
          </w:p>
        </w:tc>
      </w:tr>
    </w:tbl>
    <w:p w14:paraId="3D0B570E" w14:textId="77777777" w:rsidR="00750753" w:rsidRPr="001C4D79" w:rsidRDefault="00750753" w:rsidP="00750753">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37ACDF81" w14:textId="1F84FA54" w:rsidR="00750753" w:rsidRDefault="006F6D09" w:rsidP="00327066">
      <w:pPr>
        <w:spacing w:after="120" w:line="360" w:lineRule="auto"/>
        <w:rPr>
          <w:rFonts w:ascii="Arial" w:hAnsi="Arial" w:cs="Arial"/>
          <w:sz w:val="24"/>
          <w:szCs w:val="24"/>
        </w:rPr>
      </w:pPr>
      <w:r w:rsidRPr="006F6D09">
        <w:rPr>
          <w:rFonts w:ascii="Arial" w:hAnsi="Arial" w:cs="Arial"/>
          <w:sz w:val="24"/>
          <w:szCs w:val="24"/>
        </w:rPr>
        <w:t>Praca socjalna może być prowadzona również w oparciu o projekt socjalny.</w:t>
      </w:r>
      <w:r>
        <w:rPr>
          <w:rFonts w:ascii="Arial" w:hAnsi="Arial" w:cs="Arial"/>
          <w:sz w:val="24"/>
          <w:szCs w:val="24"/>
        </w:rPr>
        <w:t xml:space="preserve"> Ich opracowanie i realizacja jest zadaniem własnym gminy</w:t>
      </w:r>
      <w:r>
        <w:rPr>
          <w:rStyle w:val="Odwoanieprzypisudolnego"/>
          <w:rFonts w:cs="Arial"/>
          <w:szCs w:val="24"/>
        </w:rPr>
        <w:footnoteReference w:id="114"/>
      </w:r>
      <w:r>
        <w:rPr>
          <w:rFonts w:ascii="Arial" w:hAnsi="Arial" w:cs="Arial"/>
          <w:sz w:val="24"/>
          <w:szCs w:val="24"/>
        </w:rPr>
        <w:t xml:space="preserve">, jednak decyzja o jego realizacji uwarunkowana jest trzema kwestiami: potrzebą jego realizacji, inicjatywy </w:t>
      </w:r>
      <w:r>
        <w:rPr>
          <w:rFonts w:ascii="Arial" w:hAnsi="Arial" w:cs="Arial"/>
          <w:sz w:val="24"/>
          <w:szCs w:val="24"/>
        </w:rPr>
        <w:lastRenderedPageBreak/>
        <w:t>pracownika socjalnego o zastosowaniu tego narzędzia oraz pozyskaniu finansowania na jego realizację (zabezpieczenia środków w budżecie OPS, gminy lub pozyskania środków zewnętrznych).</w:t>
      </w:r>
    </w:p>
    <w:p w14:paraId="65B43EC4" w14:textId="1EB230FA" w:rsidR="006F6D09" w:rsidRDefault="006F6D09" w:rsidP="00327066">
      <w:pPr>
        <w:spacing w:after="120" w:line="360" w:lineRule="auto"/>
        <w:rPr>
          <w:rFonts w:ascii="Arial" w:hAnsi="Arial" w:cs="Arial"/>
          <w:sz w:val="24"/>
          <w:szCs w:val="24"/>
        </w:rPr>
      </w:pPr>
      <w:r>
        <w:rPr>
          <w:rFonts w:ascii="Arial" w:hAnsi="Arial" w:cs="Arial"/>
          <w:sz w:val="24"/>
          <w:szCs w:val="24"/>
        </w:rPr>
        <w:t>Projekt socjalny to zespół działań mających poprawić sytuację życiową osób, rodzin lub grup zagrożonych marginalizacją i społecznym wykluczeniem</w:t>
      </w:r>
      <w:r>
        <w:rPr>
          <w:rStyle w:val="Odwoanieprzypisudolnego"/>
          <w:rFonts w:cs="Arial"/>
          <w:szCs w:val="24"/>
        </w:rPr>
        <w:footnoteReference w:id="115"/>
      </w:r>
      <w:r>
        <w:rPr>
          <w:rFonts w:ascii="Arial" w:hAnsi="Arial" w:cs="Arial"/>
          <w:sz w:val="24"/>
          <w:szCs w:val="24"/>
        </w:rPr>
        <w:t>. W praktyce stosuje się go najczęściej wtedy, gdy dostępne możliwości wsparcia okazują się być niewystarczające lub nieadekwatne do potrzeb w zakresie przezwyciężenia kryzysu w danym środowisku rodzinnym lub lokalnym</w:t>
      </w:r>
      <w:r w:rsidR="00122A4F">
        <w:rPr>
          <w:rFonts w:ascii="Arial" w:hAnsi="Arial" w:cs="Arial"/>
          <w:sz w:val="24"/>
          <w:szCs w:val="24"/>
        </w:rPr>
        <w:t>.</w:t>
      </w:r>
    </w:p>
    <w:p w14:paraId="5AB5B0E9" w14:textId="25A9A63E" w:rsidR="00750753" w:rsidRDefault="00122A4F" w:rsidP="00327066">
      <w:pPr>
        <w:spacing w:after="120" w:line="360" w:lineRule="auto"/>
        <w:rPr>
          <w:rFonts w:ascii="Arial" w:hAnsi="Arial" w:cs="Arial"/>
        </w:rPr>
      </w:pPr>
      <w:r>
        <w:rPr>
          <w:rFonts w:ascii="Arial" w:hAnsi="Arial" w:cs="Arial"/>
          <w:sz w:val="24"/>
          <w:szCs w:val="24"/>
        </w:rPr>
        <w:t xml:space="preserve">Charakter narzędzia określa potencjalną skalę jego stosowania, która jak wynika z danych, jest stosunkowo niewielka. Innym problemem w tym obszarze jest nieostra definicja projektu socjalnego, która – jak wynika z doświadczeń JOPS – stwarza trudność w rzetelnym sprawozdaniu ich liczebności. W 2025 roku zrealizowano 48 projektów socjalnych, którymi objęto prawie 5 tysięcy osób. </w:t>
      </w:r>
      <w:r w:rsidR="00F61974">
        <w:rPr>
          <w:rFonts w:ascii="Arial" w:hAnsi="Arial" w:cs="Arial"/>
          <w:sz w:val="24"/>
          <w:szCs w:val="24"/>
        </w:rPr>
        <w:t>Choć liczba projektów zmniejszyła się, to liczba objętych nimi osób wzrosła.</w:t>
      </w:r>
    </w:p>
    <w:p w14:paraId="088081C2" w14:textId="4B0F1335" w:rsidR="005B6BC9" w:rsidRPr="005B6BC9" w:rsidRDefault="005B6BC9" w:rsidP="005B6BC9">
      <w:pPr>
        <w:pStyle w:val="Legenda"/>
        <w:keepNext/>
        <w:rPr>
          <w:rFonts w:ascii="Arial" w:hAnsi="Arial" w:cs="Arial"/>
          <w:i w:val="0"/>
          <w:iCs w:val="0"/>
          <w:color w:val="auto"/>
          <w:sz w:val="24"/>
          <w:szCs w:val="24"/>
        </w:rPr>
      </w:pPr>
      <w:bookmarkStart w:id="109" w:name="_Toc233119881"/>
      <w:r w:rsidRPr="005B6BC9">
        <w:rPr>
          <w:rFonts w:ascii="Arial" w:hAnsi="Arial" w:cs="Arial"/>
          <w:b/>
          <w:bCs/>
          <w:i w:val="0"/>
          <w:iCs w:val="0"/>
          <w:color w:val="auto"/>
          <w:sz w:val="24"/>
          <w:szCs w:val="24"/>
        </w:rPr>
        <w:t xml:space="preserve">Tabela </w:t>
      </w:r>
      <w:r w:rsidRPr="005B6BC9">
        <w:rPr>
          <w:rFonts w:ascii="Arial" w:hAnsi="Arial" w:cs="Arial"/>
          <w:b/>
          <w:bCs/>
          <w:i w:val="0"/>
          <w:iCs w:val="0"/>
          <w:color w:val="auto"/>
          <w:sz w:val="24"/>
          <w:szCs w:val="24"/>
        </w:rPr>
        <w:fldChar w:fldCharType="begin"/>
      </w:r>
      <w:r w:rsidRPr="005B6BC9">
        <w:rPr>
          <w:rFonts w:ascii="Arial" w:hAnsi="Arial" w:cs="Arial"/>
          <w:b/>
          <w:bCs/>
          <w:i w:val="0"/>
          <w:iCs w:val="0"/>
          <w:color w:val="auto"/>
          <w:sz w:val="24"/>
          <w:szCs w:val="24"/>
        </w:rPr>
        <w:instrText xml:space="preserve"> SEQ Tabela \* ARABIC </w:instrText>
      </w:r>
      <w:r w:rsidRPr="005B6BC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26</w:t>
      </w:r>
      <w:r w:rsidRPr="005B6BC9">
        <w:rPr>
          <w:rFonts w:ascii="Arial" w:hAnsi="Arial" w:cs="Arial"/>
          <w:b/>
          <w:bCs/>
          <w:i w:val="0"/>
          <w:iCs w:val="0"/>
          <w:color w:val="auto"/>
          <w:sz w:val="24"/>
          <w:szCs w:val="24"/>
        </w:rPr>
        <w:fldChar w:fldCharType="end"/>
      </w:r>
      <w:r w:rsidRPr="005B6BC9">
        <w:rPr>
          <w:rFonts w:ascii="Arial" w:hAnsi="Arial" w:cs="Arial"/>
          <w:b/>
          <w:bCs/>
          <w:i w:val="0"/>
          <w:iCs w:val="0"/>
          <w:color w:val="auto"/>
          <w:sz w:val="24"/>
          <w:szCs w:val="24"/>
        </w:rPr>
        <w:t>.</w:t>
      </w:r>
      <w:r w:rsidRPr="005B6BC9">
        <w:rPr>
          <w:rFonts w:ascii="Arial" w:hAnsi="Arial" w:cs="Arial"/>
          <w:i w:val="0"/>
          <w:iCs w:val="0"/>
          <w:color w:val="auto"/>
          <w:sz w:val="24"/>
          <w:szCs w:val="24"/>
        </w:rPr>
        <w:t xml:space="preserve"> Projekty socjalne w latach 2023–2025</w:t>
      </w:r>
      <w:bookmarkEnd w:id="109"/>
    </w:p>
    <w:tbl>
      <w:tblPr>
        <w:tblW w:w="4963" w:type="pct"/>
        <w:tblCellMar>
          <w:left w:w="70" w:type="dxa"/>
          <w:right w:w="70" w:type="dxa"/>
        </w:tblCellMar>
        <w:tblLook w:val="04A0" w:firstRow="1" w:lastRow="0" w:firstColumn="1" w:lastColumn="0" w:noHBand="0" w:noVBand="1"/>
      </w:tblPr>
      <w:tblGrid>
        <w:gridCol w:w="4476"/>
        <w:gridCol w:w="957"/>
        <w:gridCol w:w="957"/>
        <w:gridCol w:w="957"/>
        <w:gridCol w:w="826"/>
        <w:gridCol w:w="822"/>
      </w:tblGrid>
      <w:tr w:rsidR="00750753" w:rsidRPr="00750753" w14:paraId="2C3B19D8" w14:textId="77777777" w:rsidTr="00AC481C">
        <w:trPr>
          <w:trHeight w:val="340"/>
        </w:trPr>
        <w:tc>
          <w:tcPr>
            <w:tcW w:w="2488" w:type="pct"/>
            <w:tcBorders>
              <w:top w:val="single" w:sz="4" w:space="0" w:color="A5A5A5"/>
              <w:left w:val="single" w:sz="4" w:space="0" w:color="A5A5A5"/>
              <w:bottom w:val="single" w:sz="8" w:space="0" w:color="A5A5A5"/>
              <w:right w:val="single" w:sz="4" w:space="0" w:color="A5A5A5"/>
            </w:tcBorders>
            <w:noWrap/>
            <w:vAlign w:val="bottom"/>
            <w:hideMark/>
          </w:tcPr>
          <w:p w14:paraId="3A543B0D"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projekty socjalne</w:t>
            </w:r>
          </w:p>
        </w:tc>
        <w:tc>
          <w:tcPr>
            <w:tcW w:w="532" w:type="pct"/>
            <w:tcBorders>
              <w:top w:val="single" w:sz="4" w:space="0" w:color="A5A5A5"/>
              <w:left w:val="single" w:sz="4" w:space="0" w:color="A5A5A5"/>
              <w:bottom w:val="single" w:sz="8" w:space="0" w:color="A5A5A5"/>
              <w:right w:val="single" w:sz="4" w:space="0" w:color="A5A5A5"/>
            </w:tcBorders>
            <w:noWrap/>
            <w:vAlign w:val="bottom"/>
            <w:hideMark/>
          </w:tcPr>
          <w:p w14:paraId="4C6A2CBA"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2023</w:t>
            </w:r>
          </w:p>
        </w:tc>
        <w:tc>
          <w:tcPr>
            <w:tcW w:w="532" w:type="pct"/>
            <w:tcBorders>
              <w:top w:val="single" w:sz="4" w:space="0" w:color="A5A5A5"/>
              <w:left w:val="single" w:sz="4" w:space="0" w:color="A5A5A5"/>
              <w:bottom w:val="single" w:sz="8" w:space="0" w:color="A5A5A5"/>
              <w:right w:val="single" w:sz="4" w:space="0" w:color="A5A5A5"/>
            </w:tcBorders>
            <w:noWrap/>
            <w:vAlign w:val="bottom"/>
            <w:hideMark/>
          </w:tcPr>
          <w:p w14:paraId="2042AE98"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2024</w:t>
            </w:r>
          </w:p>
        </w:tc>
        <w:tc>
          <w:tcPr>
            <w:tcW w:w="532" w:type="pct"/>
            <w:tcBorders>
              <w:top w:val="single" w:sz="4" w:space="0" w:color="A5A5A5"/>
              <w:left w:val="single" w:sz="4" w:space="0" w:color="A5A5A5"/>
              <w:bottom w:val="single" w:sz="8" w:space="0" w:color="A5A5A5"/>
              <w:right w:val="single" w:sz="4" w:space="0" w:color="A5A5A5"/>
            </w:tcBorders>
            <w:noWrap/>
            <w:vAlign w:val="bottom"/>
            <w:hideMark/>
          </w:tcPr>
          <w:p w14:paraId="3930BA96"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2025</w:t>
            </w:r>
          </w:p>
        </w:tc>
        <w:tc>
          <w:tcPr>
            <w:tcW w:w="459" w:type="pct"/>
            <w:tcBorders>
              <w:top w:val="single" w:sz="4" w:space="0" w:color="A5A5A5"/>
              <w:left w:val="single" w:sz="4" w:space="0" w:color="A5A5A5"/>
              <w:bottom w:val="single" w:sz="8" w:space="0" w:color="A5A5A5"/>
              <w:right w:val="single" w:sz="4" w:space="0" w:color="A5A5A5"/>
            </w:tcBorders>
            <w:noWrap/>
            <w:vAlign w:val="bottom"/>
            <w:hideMark/>
          </w:tcPr>
          <w:p w14:paraId="1D72DD44"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r/r</w:t>
            </w:r>
          </w:p>
        </w:tc>
        <w:tc>
          <w:tcPr>
            <w:tcW w:w="457" w:type="pct"/>
            <w:tcBorders>
              <w:top w:val="single" w:sz="4" w:space="0" w:color="A5A5A5"/>
              <w:left w:val="single" w:sz="4" w:space="0" w:color="A5A5A5"/>
              <w:bottom w:val="single" w:sz="8" w:space="0" w:color="A5A5A5"/>
              <w:right w:val="single" w:sz="4" w:space="0" w:color="A5A5A5"/>
            </w:tcBorders>
            <w:noWrap/>
            <w:vAlign w:val="bottom"/>
            <w:hideMark/>
          </w:tcPr>
          <w:p w14:paraId="5A9F4C33" w14:textId="77777777" w:rsidR="00750753" w:rsidRPr="00750753" w:rsidRDefault="00750753" w:rsidP="00750753">
            <w:pPr>
              <w:spacing w:after="0" w:line="240" w:lineRule="auto"/>
              <w:rPr>
                <w:rFonts w:ascii="Arial" w:eastAsia="Times New Roman" w:hAnsi="Arial" w:cs="Arial"/>
                <w:b/>
                <w:bCs/>
                <w:color w:val="000000"/>
                <w:kern w:val="0"/>
                <w:sz w:val="24"/>
                <w:szCs w:val="24"/>
                <w:lang w:eastAsia="pl-PL"/>
                <w14:ligatures w14:val="none"/>
              </w:rPr>
            </w:pPr>
            <w:r w:rsidRPr="00750753">
              <w:rPr>
                <w:rFonts w:ascii="Arial" w:eastAsia="Times New Roman" w:hAnsi="Arial" w:cs="Arial"/>
                <w:b/>
                <w:bCs/>
                <w:color w:val="000000"/>
                <w:kern w:val="0"/>
                <w:sz w:val="24"/>
                <w:szCs w:val="24"/>
                <w:lang w:eastAsia="pl-PL"/>
                <w14:ligatures w14:val="none"/>
              </w:rPr>
              <w:t>%</w:t>
            </w:r>
          </w:p>
        </w:tc>
      </w:tr>
      <w:tr w:rsidR="00750753" w:rsidRPr="00750753" w14:paraId="514D212C" w14:textId="77777777" w:rsidTr="00AC481C">
        <w:trPr>
          <w:trHeight w:val="340"/>
        </w:trPr>
        <w:tc>
          <w:tcPr>
            <w:tcW w:w="248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5B3AB9" w14:textId="77777777"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liczba projektów</w:t>
            </w:r>
          </w:p>
        </w:tc>
        <w:tc>
          <w:tcPr>
            <w:tcW w:w="5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E8C172"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21</w:t>
            </w:r>
          </w:p>
        </w:tc>
        <w:tc>
          <w:tcPr>
            <w:tcW w:w="5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51FE2A"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50</w:t>
            </w:r>
          </w:p>
        </w:tc>
        <w:tc>
          <w:tcPr>
            <w:tcW w:w="53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90839A"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48</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15659D"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w:t>
            </w:r>
          </w:p>
        </w:tc>
        <w:tc>
          <w:tcPr>
            <w:tcW w:w="4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E81A7E"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-4,0%</w:t>
            </w:r>
          </w:p>
        </w:tc>
      </w:tr>
      <w:tr w:rsidR="00750753" w:rsidRPr="00750753" w14:paraId="1DAE3D0D" w14:textId="77777777" w:rsidTr="00AC481C">
        <w:trPr>
          <w:trHeight w:val="340"/>
        </w:trPr>
        <w:tc>
          <w:tcPr>
            <w:tcW w:w="2488" w:type="pct"/>
            <w:tcBorders>
              <w:top w:val="single" w:sz="4" w:space="0" w:color="A5A5A5"/>
              <w:left w:val="single" w:sz="4" w:space="0" w:color="A5A5A5"/>
              <w:bottom w:val="single" w:sz="4" w:space="0" w:color="A5A5A5"/>
              <w:right w:val="single" w:sz="4" w:space="0" w:color="A5A5A5"/>
            </w:tcBorders>
            <w:noWrap/>
            <w:vAlign w:val="bottom"/>
            <w:hideMark/>
          </w:tcPr>
          <w:p w14:paraId="16FE872E" w14:textId="77777777" w:rsidR="00750753" w:rsidRPr="00750753" w:rsidRDefault="00750753" w:rsidP="00750753">
            <w:pPr>
              <w:spacing w:after="0" w:line="240" w:lineRule="auto"/>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 xml:space="preserve">liczba osób objętych projektami </w:t>
            </w:r>
          </w:p>
        </w:tc>
        <w:tc>
          <w:tcPr>
            <w:tcW w:w="532" w:type="pct"/>
            <w:tcBorders>
              <w:top w:val="single" w:sz="4" w:space="0" w:color="A5A5A5"/>
              <w:left w:val="single" w:sz="4" w:space="0" w:color="A5A5A5"/>
              <w:bottom w:val="single" w:sz="4" w:space="0" w:color="A5A5A5"/>
              <w:right w:val="single" w:sz="4" w:space="0" w:color="A5A5A5"/>
            </w:tcBorders>
            <w:noWrap/>
            <w:vAlign w:val="bottom"/>
            <w:hideMark/>
          </w:tcPr>
          <w:p w14:paraId="3D949C4B"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2 922</w:t>
            </w:r>
          </w:p>
        </w:tc>
        <w:tc>
          <w:tcPr>
            <w:tcW w:w="532" w:type="pct"/>
            <w:tcBorders>
              <w:top w:val="single" w:sz="4" w:space="0" w:color="A5A5A5"/>
              <w:left w:val="single" w:sz="4" w:space="0" w:color="A5A5A5"/>
              <w:bottom w:val="single" w:sz="4" w:space="0" w:color="A5A5A5"/>
              <w:right w:val="single" w:sz="4" w:space="0" w:color="A5A5A5"/>
            </w:tcBorders>
            <w:noWrap/>
            <w:vAlign w:val="bottom"/>
            <w:hideMark/>
          </w:tcPr>
          <w:p w14:paraId="093CC603"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4 810</w:t>
            </w:r>
          </w:p>
        </w:tc>
        <w:tc>
          <w:tcPr>
            <w:tcW w:w="532" w:type="pct"/>
            <w:tcBorders>
              <w:top w:val="single" w:sz="4" w:space="0" w:color="A5A5A5"/>
              <w:left w:val="single" w:sz="4" w:space="0" w:color="A5A5A5"/>
              <w:bottom w:val="single" w:sz="4" w:space="0" w:color="A5A5A5"/>
              <w:right w:val="single" w:sz="4" w:space="0" w:color="A5A5A5"/>
            </w:tcBorders>
            <w:noWrap/>
            <w:vAlign w:val="bottom"/>
            <w:hideMark/>
          </w:tcPr>
          <w:p w14:paraId="7B850F9E"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4 981</w:t>
            </w:r>
          </w:p>
        </w:tc>
        <w:tc>
          <w:tcPr>
            <w:tcW w:w="459" w:type="pct"/>
            <w:tcBorders>
              <w:top w:val="single" w:sz="4" w:space="0" w:color="A5A5A5"/>
              <w:left w:val="single" w:sz="4" w:space="0" w:color="A5A5A5"/>
              <w:bottom w:val="single" w:sz="4" w:space="0" w:color="A5A5A5"/>
              <w:right w:val="single" w:sz="4" w:space="0" w:color="A5A5A5"/>
            </w:tcBorders>
            <w:noWrap/>
            <w:vAlign w:val="bottom"/>
            <w:hideMark/>
          </w:tcPr>
          <w:p w14:paraId="3AB518E2"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171</w:t>
            </w:r>
          </w:p>
        </w:tc>
        <w:tc>
          <w:tcPr>
            <w:tcW w:w="457" w:type="pct"/>
            <w:tcBorders>
              <w:top w:val="single" w:sz="4" w:space="0" w:color="A5A5A5"/>
              <w:left w:val="single" w:sz="4" w:space="0" w:color="A5A5A5"/>
              <w:bottom w:val="single" w:sz="4" w:space="0" w:color="A5A5A5"/>
              <w:right w:val="single" w:sz="4" w:space="0" w:color="A5A5A5"/>
            </w:tcBorders>
            <w:noWrap/>
            <w:vAlign w:val="bottom"/>
            <w:hideMark/>
          </w:tcPr>
          <w:p w14:paraId="508872F0" w14:textId="77777777" w:rsidR="00750753" w:rsidRPr="00750753" w:rsidRDefault="00750753" w:rsidP="00750753">
            <w:pPr>
              <w:spacing w:after="0" w:line="240" w:lineRule="auto"/>
              <w:jc w:val="right"/>
              <w:rPr>
                <w:rFonts w:ascii="Arial" w:eastAsia="Times New Roman" w:hAnsi="Arial" w:cs="Arial"/>
                <w:color w:val="000000"/>
                <w:kern w:val="0"/>
                <w:sz w:val="24"/>
                <w:szCs w:val="24"/>
                <w:lang w:eastAsia="pl-PL"/>
                <w14:ligatures w14:val="none"/>
              </w:rPr>
            </w:pPr>
            <w:r w:rsidRPr="00750753">
              <w:rPr>
                <w:rFonts w:ascii="Arial" w:eastAsia="Times New Roman" w:hAnsi="Arial" w:cs="Arial"/>
                <w:color w:val="000000"/>
                <w:kern w:val="0"/>
                <w:sz w:val="24"/>
                <w:szCs w:val="24"/>
                <w:lang w:eastAsia="pl-PL"/>
                <w14:ligatures w14:val="none"/>
              </w:rPr>
              <w:t>3,6%</w:t>
            </w:r>
          </w:p>
        </w:tc>
      </w:tr>
    </w:tbl>
    <w:p w14:paraId="1DFB1066" w14:textId="77777777" w:rsidR="00750753" w:rsidRPr="001C4D79" w:rsidRDefault="00750753" w:rsidP="00750753">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3A9AF946" w14:textId="43F93BC3" w:rsidR="00750753" w:rsidRDefault="00122A4F" w:rsidP="00327066">
      <w:pPr>
        <w:spacing w:after="120" w:line="360" w:lineRule="auto"/>
        <w:rPr>
          <w:rFonts w:ascii="Arial" w:hAnsi="Arial" w:cs="Arial"/>
        </w:rPr>
      </w:pPr>
      <w:r>
        <w:rPr>
          <w:rFonts w:ascii="Arial" w:hAnsi="Arial" w:cs="Arial"/>
          <w:sz w:val="24"/>
          <w:szCs w:val="24"/>
        </w:rPr>
        <w:t xml:space="preserve">Zmieniająca się charakterystyka osób korzystających z pomocy społecznej oraz różnorodność i wielość doświadczanych kryzysów stwarza potencjał wzrostu skali wykorzystania projektów socjalnych w pracy socjalnej, co wymaga </w:t>
      </w:r>
      <w:r w:rsidR="00F94175">
        <w:rPr>
          <w:rFonts w:ascii="Arial" w:hAnsi="Arial" w:cs="Arial"/>
          <w:sz w:val="24"/>
          <w:szCs w:val="24"/>
        </w:rPr>
        <w:t xml:space="preserve">dalszej i uważnej </w:t>
      </w:r>
      <w:r>
        <w:rPr>
          <w:rFonts w:ascii="Arial" w:hAnsi="Arial" w:cs="Arial"/>
          <w:sz w:val="24"/>
          <w:szCs w:val="24"/>
        </w:rPr>
        <w:t>obserw</w:t>
      </w:r>
      <w:r w:rsidR="006250CA">
        <w:rPr>
          <w:rFonts w:ascii="Arial" w:hAnsi="Arial" w:cs="Arial"/>
          <w:sz w:val="24"/>
          <w:szCs w:val="24"/>
        </w:rPr>
        <w:t>a</w:t>
      </w:r>
      <w:r w:rsidR="00F94175">
        <w:rPr>
          <w:rFonts w:ascii="Arial" w:hAnsi="Arial" w:cs="Arial"/>
          <w:sz w:val="24"/>
          <w:szCs w:val="24"/>
        </w:rPr>
        <w:t>cji</w:t>
      </w:r>
      <w:r>
        <w:rPr>
          <w:rFonts w:ascii="Arial" w:hAnsi="Arial" w:cs="Arial"/>
          <w:sz w:val="24"/>
          <w:szCs w:val="24"/>
        </w:rPr>
        <w:t>.</w:t>
      </w:r>
    </w:p>
    <w:p w14:paraId="13943A33" w14:textId="398CDDD7" w:rsidR="004E0564" w:rsidRDefault="004E0564" w:rsidP="00327066">
      <w:pPr>
        <w:pStyle w:val="Nagwek2"/>
        <w:numPr>
          <w:ilvl w:val="1"/>
          <w:numId w:val="1"/>
        </w:numPr>
        <w:spacing w:before="240" w:after="120"/>
      </w:pPr>
      <w:bookmarkStart w:id="110" w:name="_Toc233120076"/>
      <w:r w:rsidRPr="004E0564">
        <w:t>Usługi opiekuńcze w miejscu zamieszkania i specjalistyczne usługi opiekuńcze dla osób z zaburzeniami psychicznymi, hospicja</w:t>
      </w:r>
      <w:bookmarkEnd w:id="110"/>
    </w:p>
    <w:p w14:paraId="0B94AFF4" w14:textId="3498300D" w:rsidR="004E0564" w:rsidRPr="00EF0538" w:rsidRDefault="002B1DC7" w:rsidP="00327066">
      <w:pPr>
        <w:spacing w:before="240" w:after="120" w:line="360" w:lineRule="auto"/>
        <w:rPr>
          <w:rFonts w:ascii="Arial" w:hAnsi="Arial" w:cs="Arial"/>
          <w:sz w:val="24"/>
          <w:szCs w:val="24"/>
        </w:rPr>
      </w:pPr>
      <w:r w:rsidRPr="002B1DC7">
        <w:rPr>
          <w:rFonts w:ascii="Arial" w:hAnsi="Arial" w:cs="Arial"/>
          <w:sz w:val="24"/>
          <w:szCs w:val="24"/>
        </w:rPr>
        <w:t xml:space="preserve">W sytuacji, gdy powodem </w:t>
      </w:r>
      <w:r>
        <w:rPr>
          <w:rFonts w:ascii="Arial" w:hAnsi="Arial" w:cs="Arial"/>
          <w:sz w:val="24"/>
          <w:szCs w:val="24"/>
        </w:rPr>
        <w:t>ubiegania się o pomoc społeczną jest samotność, wiek, choroba lub inne</w:t>
      </w:r>
      <w:r w:rsidR="00892434">
        <w:rPr>
          <w:rFonts w:ascii="Arial" w:hAnsi="Arial" w:cs="Arial"/>
          <w:sz w:val="24"/>
          <w:szCs w:val="24"/>
        </w:rPr>
        <w:t xml:space="preserve"> przyczyny</w:t>
      </w:r>
      <w:r>
        <w:rPr>
          <w:rFonts w:ascii="Arial" w:hAnsi="Arial" w:cs="Arial"/>
          <w:sz w:val="24"/>
          <w:szCs w:val="24"/>
        </w:rPr>
        <w:t xml:space="preserve">, które powodują, że osoba wymaga pomocy innych osób </w:t>
      </w:r>
      <w:r w:rsidRPr="00EF0538">
        <w:rPr>
          <w:rFonts w:ascii="Arial" w:hAnsi="Arial" w:cs="Arial"/>
          <w:sz w:val="24"/>
          <w:szCs w:val="24"/>
        </w:rPr>
        <w:lastRenderedPageBreak/>
        <w:t>dedykowane jest jej wsparcie w formie usług opiekuńczych lub specjalistycznych usług opiekuńczych</w:t>
      </w:r>
      <w:r w:rsidRPr="00EF0538">
        <w:rPr>
          <w:rStyle w:val="Odwoanieprzypisudolnego"/>
          <w:rFonts w:ascii="Arial" w:hAnsi="Arial" w:cs="Arial"/>
          <w:sz w:val="24"/>
          <w:szCs w:val="24"/>
        </w:rPr>
        <w:footnoteReference w:id="116"/>
      </w:r>
      <w:r w:rsidRPr="00EF0538">
        <w:rPr>
          <w:rFonts w:ascii="Arial" w:hAnsi="Arial" w:cs="Arial"/>
          <w:sz w:val="24"/>
          <w:szCs w:val="24"/>
        </w:rPr>
        <w:t>.</w:t>
      </w:r>
      <w:r w:rsidR="009C1BA9" w:rsidRPr="00EF0538">
        <w:rPr>
          <w:rFonts w:ascii="Arial" w:hAnsi="Arial" w:cs="Arial"/>
          <w:sz w:val="24"/>
          <w:szCs w:val="24"/>
        </w:rPr>
        <w:t xml:space="preserve"> Przyczyną przyznania tego rodzaju usług może być także niemożność zapewnienia niezbędnego wsparcia przez najbliższą rodzinę. Przez niezbędne wsparcie należy rozumieć: zaspokajanie codziennych potrzeb, opiekę higieniczną, pielęgnację zaleconą przez lekarza oraz zapewnienie kontaktów z</w:t>
      </w:r>
      <w:r w:rsidR="00EF0538" w:rsidRPr="00EF0538">
        <w:rPr>
          <w:rFonts w:ascii="Arial" w:hAnsi="Arial" w:cs="Arial"/>
          <w:sz w:val="24"/>
          <w:szCs w:val="24"/>
        </w:rPr>
        <w:t> </w:t>
      </w:r>
      <w:r w:rsidR="009C1BA9" w:rsidRPr="00EF0538">
        <w:rPr>
          <w:rFonts w:ascii="Arial" w:hAnsi="Arial" w:cs="Arial"/>
          <w:sz w:val="24"/>
          <w:szCs w:val="24"/>
        </w:rPr>
        <w:t>otoczeniem</w:t>
      </w:r>
      <w:r w:rsidR="009C1BA9" w:rsidRPr="00EF0538">
        <w:rPr>
          <w:rStyle w:val="Odwoanieprzypisudolnego"/>
          <w:rFonts w:ascii="Arial" w:hAnsi="Arial" w:cs="Arial"/>
          <w:sz w:val="24"/>
          <w:szCs w:val="24"/>
        </w:rPr>
        <w:footnoteReference w:id="117"/>
      </w:r>
      <w:r w:rsidR="009C1BA9" w:rsidRPr="00EF0538">
        <w:rPr>
          <w:rFonts w:ascii="Arial" w:hAnsi="Arial" w:cs="Arial"/>
          <w:sz w:val="24"/>
          <w:szCs w:val="24"/>
        </w:rPr>
        <w:t>. Wymienione komponenty wsparcia definiują zakres usług opiekuńczych.</w:t>
      </w:r>
      <w:r w:rsidR="00EF0538" w:rsidRPr="00EF0538">
        <w:rPr>
          <w:rFonts w:ascii="Arial" w:hAnsi="Arial" w:cs="Arial"/>
          <w:sz w:val="24"/>
          <w:szCs w:val="24"/>
        </w:rPr>
        <w:t xml:space="preserve"> Usługi opiekuńcze mają odpłatny charakter, a zasady przyznawania oraz odpłatności określa rada gminy w drodze uchwały. W zasadach tych znajduje się również kategoria osób, które mogą zostać zwolnione z odpłatności.</w:t>
      </w:r>
    </w:p>
    <w:p w14:paraId="4AA521B9" w14:textId="476B4A84" w:rsidR="00EF0538" w:rsidRDefault="00EF0538" w:rsidP="00327066">
      <w:pPr>
        <w:spacing w:after="120" w:line="360" w:lineRule="auto"/>
        <w:rPr>
          <w:rFonts w:ascii="Arial" w:hAnsi="Arial" w:cs="Arial"/>
          <w:sz w:val="24"/>
          <w:szCs w:val="24"/>
        </w:rPr>
      </w:pPr>
      <w:r w:rsidRPr="00EF0538">
        <w:rPr>
          <w:rFonts w:ascii="Arial" w:hAnsi="Arial" w:cs="Arial"/>
          <w:sz w:val="24"/>
          <w:szCs w:val="24"/>
        </w:rPr>
        <w:t>Obowiązkiem gminy jest zapewnienie usług opiekuńczych i specjalistycznych usług opiekuńczych</w:t>
      </w:r>
      <w:r w:rsidRPr="00EF0538">
        <w:rPr>
          <w:rStyle w:val="Odwoanieprzypisudolnego"/>
          <w:rFonts w:ascii="Arial" w:hAnsi="Arial" w:cs="Arial"/>
          <w:sz w:val="24"/>
          <w:szCs w:val="24"/>
        </w:rPr>
        <w:footnoteReference w:id="118"/>
      </w:r>
      <w:r w:rsidRPr="00EF0538">
        <w:rPr>
          <w:rFonts w:ascii="Arial" w:hAnsi="Arial" w:cs="Arial"/>
          <w:sz w:val="24"/>
          <w:szCs w:val="24"/>
        </w:rPr>
        <w:t>.</w:t>
      </w:r>
      <w:r w:rsidR="00151FC3">
        <w:rPr>
          <w:rFonts w:ascii="Arial" w:hAnsi="Arial" w:cs="Arial"/>
          <w:sz w:val="24"/>
          <w:szCs w:val="24"/>
        </w:rPr>
        <w:t xml:space="preserve"> W 2025 roku 9 gmin nie zapewniło tej usługi i było ich o 2 więcej niż przed rokiem.</w:t>
      </w:r>
      <w:r w:rsidR="007550A5">
        <w:rPr>
          <w:rFonts w:ascii="Arial" w:hAnsi="Arial" w:cs="Arial"/>
          <w:sz w:val="24"/>
          <w:szCs w:val="24"/>
        </w:rPr>
        <w:t xml:space="preserve"> Trend ten jest szczególnie niepokojący, biorąc pod uwagę rosnącą z roku na rok liczbę osób w wieku senioralnym czy – jak wynika z poniższych danych – rosnący poziom korzystania z tych usług i wydatków na ten cel.</w:t>
      </w:r>
    </w:p>
    <w:p w14:paraId="1692F527" w14:textId="2E49AFA1" w:rsidR="002B1DC7" w:rsidRDefault="007550A5" w:rsidP="00327066">
      <w:pPr>
        <w:spacing w:after="120" w:line="360" w:lineRule="auto"/>
        <w:rPr>
          <w:rFonts w:ascii="Arial" w:hAnsi="Arial" w:cs="Arial"/>
        </w:rPr>
      </w:pPr>
      <w:r>
        <w:rPr>
          <w:rFonts w:ascii="Arial" w:hAnsi="Arial" w:cs="Arial"/>
          <w:sz w:val="24"/>
          <w:szCs w:val="24"/>
        </w:rPr>
        <w:t>W ocenianym roku usługami opiekuńczymi objęto 7,8 tys. osób – o 5,4% więcej niż w roku poprzedzającym. Osoby te skorzystały z ponad 2,1 mln świadczeń (o 98 tys. więcej) a kwota tych świadczeń wzrosła o 23,4% sięgając 74 mln zł.</w:t>
      </w:r>
    </w:p>
    <w:p w14:paraId="37E3630B" w14:textId="3E95A874" w:rsidR="00572C6A" w:rsidRPr="00572C6A" w:rsidRDefault="00572C6A" w:rsidP="00572C6A">
      <w:pPr>
        <w:pStyle w:val="Legenda"/>
        <w:keepNext/>
        <w:rPr>
          <w:rFonts w:ascii="Arial" w:hAnsi="Arial" w:cs="Arial"/>
          <w:i w:val="0"/>
          <w:iCs w:val="0"/>
          <w:color w:val="auto"/>
          <w:sz w:val="24"/>
          <w:szCs w:val="24"/>
        </w:rPr>
      </w:pPr>
      <w:bookmarkStart w:id="111" w:name="_Toc233119882"/>
      <w:r w:rsidRPr="00572C6A">
        <w:rPr>
          <w:rFonts w:ascii="Arial" w:hAnsi="Arial" w:cs="Arial"/>
          <w:b/>
          <w:bCs/>
          <w:i w:val="0"/>
          <w:iCs w:val="0"/>
          <w:color w:val="auto"/>
          <w:sz w:val="24"/>
          <w:szCs w:val="24"/>
        </w:rPr>
        <w:t xml:space="preserve">Tabela </w:t>
      </w:r>
      <w:r w:rsidRPr="00572C6A">
        <w:rPr>
          <w:rFonts w:ascii="Arial" w:hAnsi="Arial" w:cs="Arial"/>
          <w:b/>
          <w:bCs/>
          <w:i w:val="0"/>
          <w:iCs w:val="0"/>
          <w:color w:val="auto"/>
          <w:sz w:val="24"/>
          <w:szCs w:val="24"/>
        </w:rPr>
        <w:fldChar w:fldCharType="begin"/>
      </w:r>
      <w:r w:rsidRPr="00572C6A">
        <w:rPr>
          <w:rFonts w:ascii="Arial" w:hAnsi="Arial" w:cs="Arial"/>
          <w:b/>
          <w:bCs/>
          <w:i w:val="0"/>
          <w:iCs w:val="0"/>
          <w:color w:val="auto"/>
          <w:sz w:val="24"/>
          <w:szCs w:val="24"/>
        </w:rPr>
        <w:instrText xml:space="preserve"> SEQ Tabela \* ARABIC </w:instrText>
      </w:r>
      <w:r w:rsidRPr="00572C6A">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27</w:t>
      </w:r>
      <w:r w:rsidRPr="00572C6A">
        <w:rPr>
          <w:rFonts w:ascii="Arial" w:hAnsi="Arial" w:cs="Arial"/>
          <w:b/>
          <w:bCs/>
          <w:i w:val="0"/>
          <w:iCs w:val="0"/>
          <w:color w:val="auto"/>
          <w:sz w:val="24"/>
          <w:szCs w:val="24"/>
        </w:rPr>
        <w:fldChar w:fldCharType="end"/>
      </w:r>
      <w:r w:rsidRPr="00572C6A">
        <w:rPr>
          <w:rFonts w:ascii="Arial" w:hAnsi="Arial" w:cs="Arial"/>
          <w:b/>
          <w:bCs/>
          <w:i w:val="0"/>
          <w:iCs w:val="0"/>
          <w:color w:val="auto"/>
          <w:sz w:val="24"/>
          <w:szCs w:val="24"/>
        </w:rPr>
        <w:t>.</w:t>
      </w:r>
      <w:r w:rsidRPr="00572C6A">
        <w:rPr>
          <w:rFonts w:ascii="Arial" w:hAnsi="Arial" w:cs="Arial"/>
          <w:i w:val="0"/>
          <w:iCs w:val="0"/>
          <w:color w:val="auto"/>
          <w:sz w:val="24"/>
          <w:szCs w:val="24"/>
        </w:rPr>
        <w:t xml:space="preserve"> Usługi opiekuńcze w miejscu zamieszkania oraz w</w:t>
      </w:r>
      <w:r w:rsidR="00122A4F">
        <w:rPr>
          <w:rFonts w:ascii="Arial" w:hAnsi="Arial" w:cs="Arial"/>
          <w:i w:val="0"/>
          <w:iCs w:val="0"/>
          <w:color w:val="auto"/>
          <w:sz w:val="24"/>
          <w:szCs w:val="24"/>
        </w:rPr>
        <w:t> </w:t>
      </w:r>
      <w:r w:rsidRPr="00572C6A">
        <w:rPr>
          <w:rFonts w:ascii="Arial" w:hAnsi="Arial" w:cs="Arial"/>
          <w:i w:val="0"/>
          <w:iCs w:val="0"/>
          <w:color w:val="auto"/>
          <w:sz w:val="24"/>
          <w:szCs w:val="24"/>
        </w:rPr>
        <w:t>latach 2023–2025</w:t>
      </w:r>
      <w:bookmarkEnd w:id="111"/>
    </w:p>
    <w:tbl>
      <w:tblPr>
        <w:tblW w:w="8995" w:type="dxa"/>
        <w:tblCellMar>
          <w:left w:w="70" w:type="dxa"/>
          <w:right w:w="70" w:type="dxa"/>
        </w:tblCellMar>
        <w:tblLook w:val="04A0" w:firstRow="1" w:lastRow="0" w:firstColumn="1" w:lastColumn="0" w:noHBand="0" w:noVBand="1"/>
      </w:tblPr>
      <w:tblGrid>
        <w:gridCol w:w="1975"/>
        <w:gridCol w:w="1620"/>
        <w:gridCol w:w="1440"/>
        <w:gridCol w:w="1440"/>
        <w:gridCol w:w="1440"/>
        <w:gridCol w:w="1080"/>
      </w:tblGrid>
      <w:tr w:rsidR="00984CE1" w:rsidRPr="00984CE1" w14:paraId="63526C0E" w14:textId="77777777" w:rsidTr="00AC481C">
        <w:trPr>
          <w:trHeight w:val="340"/>
          <w:tblHeader/>
        </w:trPr>
        <w:tc>
          <w:tcPr>
            <w:tcW w:w="1975" w:type="dxa"/>
            <w:tcBorders>
              <w:top w:val="single" w:sz="4" w:space="0" w:color="A5A5A5"/>
              <w:left w:val="single" w:sz="4" w:space="0" w:color="A5A5A5"/>
              <w:bottom w:val="single" w:sz="8" w:space="0" w:color="A5A5A5"/>
              <w:right w:val="single" w:sz="4" w:space="0" w:color="A5A5A5"/>
            </w:tcBorders>
            <w:noWrap/>
            <w:vAlign w:val="bottom"/>
            <w:hideMark/>
          </w:tcPr>
          <w:p w14:paraId="4762C80B"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obszar danych</w:t>
            </w:r>
          </w:p>
        </w:tc>
        <w:tc>
          <w:tcPr>
            <w:tcW w:w="1620" w:type="dxa"/>
            <w:tcBorders>
              <w:top w:val="single" w:sz="4" w:space="0" w:color="A5A5A5"/>
              <w:left w:val="single" w:sz="4" w:space="0" w:color="A5A5A5"/>
              <w:bottom w:val="single" w:sz="8" w:space="0" w:color="A5A5A5"/>
              <w:right w:val="single" w:sz="4" w:space="0" w:color="A5A5A5"/>
            </w:tcBorders>
            <w:noWrap/>
            <w:vAlign w:val="bottom"/>
            <w:hideMark/>
          </w:tcPr>
          <w:p w14:paraId="33A13B2B"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2023</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4B67AD0C"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2024</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636689B0"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2025</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6FBD0717"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r/r</w:t>
            </w:r>
          </w:p>
        </w:tc>
        <w:tc>
          <w:tcPr>
            <w:tcW w:w="1080" w:type="dxa"/>
            <w:tcBorders>
              <w:top w:val="single" w:sz="4" w:space="0" w:color="A5A5A5"/>
              <w:left w:val="single" w:sz="4" w:space="0" w:color="A5A5A5"/>
              <w:bottom w:val="single" w:sz="8" w:space="0" w:color="A5A5A5"/>
              <w:right w:val="single" w:sz="4" w:space="0" w:color="A5A5A5"/>
            </w:tcBorders>
            <w:noWrap/>
            <w:vAlign w:val="bottom"/>
            <w:hideMark/>
          </w:tcPr>
          <w:p w14:paraId="41C5FB9C"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w:t>
            </w:r>
          </w:p>
        </w:tc>
      </w:tr>
      <w:tr w:rsidR="00984CE1" w:rsidRPr="00984CE1" w14:paraId="297AF0C7" w14:textId="77777777" w:rsidTr="00AC481C">
        <w:trPr>
          <w:trHeight w:val="340"/>
        </w:trPr>
        <w:tc>
          <w:tcPr>
            <w:tcW w:w="197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0853DD"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osób</w:t>
            </w:r>
          </w:p>
        </w:tc>
        <w:tc>
          <w:tcPr>
            <w:tcW w:w="16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862C04"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7 464</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534A21"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7 406</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4FA20F"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7 809</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0923FE"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403</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B69B91"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5,4%</w:t>
            </w:r>
          </w:p>
        </w:tc>
      </w:tr>
      <w:tr w:rsidR="00984CE1" w:rsidRPr="00984CE1" w14:paraId="0652D15D" w14:textId="77777777" w:rsidTr="00AC481C">
        <w:trPr>
          <w:trHeight w:val="340"/>
        </w:trPr>
        <w:tc>
          <w:tcPr>
            <w:tcW w:w="1975" w:type="dxa"/>
            <w:tcBorders>
              <w:top w:val="single" w:sz="4" w:space="0" w:color="A5A5A5"/>
              <w:left w:val="single" w:sz="4" w:space="0" w:color="A5A5A5"/>
              <w:bottom w:val="single" w:sz="4" w:space="0" w:color="A5A5A5"/>
              <w:right w:val="single" w:sz="4" w:space="0" w:color="A5A5A5"/>
            </w:tcBorders>
            <w:noWrap/>
            <w:vAlign w:val="bottom"/>
            <w:hideMark/>
          </w:tcPr>
          <w:p w14:paraId="6C73D9BB"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świadczeń</w:t>
            </w:r>
          </w:p>
        </w:tc>
        <w:tc>
          <w:tcPr>
            <w:tcW w:w="1620" w:type="dxa"/>
            <w:tcBorders>
              <w:top w:val="single" w:sz="4" w:space="0" w:color="A5A5A5"/>
              <w:left w:val="single" w:sz="4" w:space="0" w:color="A5A5A5"/>
              <w:bottom w:val="single" w:sz="4" w:space="0" w:color="A5A5A5"/>
              <w:right w:val="single" w:sz="4" w:space="0" w:color="A5A5A5"/>
            </w:tcBorders>
            <w:noWrap/>
            <w:vAlign w:val="bottom"/>
            <w:hideMark/>
          </w:tcPr>
          <w:p w14:paraId="3374DA2A"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2 119 895</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24E24138"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2 025 926</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16ECD185"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2 124 304</w:t>
            </w:r>
          </w:p>
        </w:tc>
        <w:tc>
          <w:tcPr>
            <w:tcW w:w="1440" w:type="dxa"/>
            <w:tcBorders>
              <w:top w:val="single" w:sz="4" w:space="0" w:color="A5A5A5"/>
              <w:left w:val="single" w:sz="4" w:space="0" w:color="A5A5A5"/>
              <w:bottom w:val="single" w:sz="4" w:space="0" w:color="A5A5A5"/>
              <w:right w:val="single" w:sz="4" w:space="0" w:color="A5A5A5"/>
            </w:tcBorders>
            <w:noWrap/>
            <w:vAlign w:val="bottom"/>
            <w:hideMark/>
          </w:tcPr>
          <w:p w14:paraId="162E9C6F"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98 378</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1533FBE2"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4,9%</w:t>
            </w:r>
          </w:p>
        </w:tc>
      </w:tr>
      <w:tr w:rsidR="00984CE1" w:rsidRPr="00984CE1" w14:paraId="13DEF453" w14:textId="77777777" w:rsidTr="00AC481C">
        <w:trPr>
          <w:trHeight w:val="340"/>
        </w:trPr>
        <w:tc>
          <w:tcPr>
            <w:tcW w:w="197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36A278"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kwota świadczeń</w:t>
            </w:r>
          </w:p>
        </w:tc>
        <w:tc>
          <w:tcPr>
            <w:tcW w:w="16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03AC95"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52 952 727</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00CBEA"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60 146 780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9B862F"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74 240 580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777910"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14 093 800</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6C394C"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23,4%</w:t>
            </w:r>
          </w:p>
        </w:tc>
      </w:tr>
    </w:tbl>
    <w:p w14:paraId="3FBBC759" w14:textId="793419D3" w:rsidR="00984CE1" w:rsidRPr="001C4D79" w:rsidRDefault="00984CE1" w:rsidP="00984CE1">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3C8B0E85" w14:textId="67FD826F" w:rsidR="00AC1FAA" w:rsidRDefault="005C0D84" w:rsidP="00327066">
      <w:pPr>
        <w:spacing w:after="120" w:line="360" w:lineRule="auto"/>
        <w:rPr>
          <w:rFonts w:ascii="Arial" w:hAnsi="Arial" w:cs="Arial"/>
          <w:sz w:val="24"/>
          <w:szCs w:val="24"/>
        </w:rPr>
      </w:pPr>
      <w:r>
        <w:rPr>
          <w:rFonts w:ascii="Arial" w:hAnsi="Arial" w:cs="Arial"/>
          <w:sz w:val="24"/>
          <w:szCs w:val="24"/>
        </w:rPr>
        <w:t>Natomiast s</w:t>
      </w:r>
      <w:r w:rsidR="00DE2640" w:rsidRPr="00DE2640">
        <w:rPr>
          <w:rFonts w:ascii="Arial" w:hAnsi="Arial" w:cs="Arial"/>
          <w:sz w:val="24"/>
          <w:szCs w:val="24"/>
        </w:rPr>
        <w:t>pecjalistyczne usługi opiekuńcze charakteryzują się dostosowaniem do</w:t>
      </w:r>
      <w:r w:rsidR="00DE2640">
        <w:rPr>
          <w:rFonts w:ascii="Arial" w:hAnsi="Arial" w:cs="Arial"/>
          <w:sz w:val="24"/>
          <w:szCs w:val="24"/>
        </w:rPr>
        <w:t> </w:t>
      </w:r>
      <w:r w:rsidR="00DE2640" w:rsidRPr="00DE2640">
        <w:rPr>
          <w:rFonts w:ascii="Arial" w:hAnsi="Arial" w:cs="Arial"/>
          <w:sz w:val="24"/>
          <w:szCs w:val="24"/>
        </w:rPr>
        <w:t>potrzeb</w:t>
      </w:r>
      <w:r>
        <w:rPr>
          <w:rFonts w:ascii="Arial" w:hAnsi="Arial" w:cs="Arial"/>
          <w:sz w:val="24"/>
          <w:szCs w:val="24"/>
        </w:rPr>
        <w:t xml:space="preserve"> osoby</w:t>
      </w:r>
      <w:r w:rsidR="00DE2640" w:rsidRPr="00DE2640">
        <w:rPr>
          <w:rFonts w:ascii="Arial" w:hAnsi="Arial" w:cs="Arial"/>
          <w:sz w:val="24"/>
          <w:szCs w:val="24"/>
        </w:rPr>
        <w:t xml:space="preserve"> wynikających z rodzaju schorzenia lub </w:t>
      </w:r>
      <w:r w:rsidR="00DE2640" w:rsidRPr="00815288">
        <w:rPr>
          <w:rFonts w:ascii="Arial" w:hAnsi="Arial" w:cs="Arial"/>
          <w:sz w:val="24"/>
          <w:szCs w:val="24"/>
        </w:rPr>
        <w:t xml:space="preserve">niepełnosprawności. </w:t>
      </w:r>
      <w:r w:rsidR="00DE2640" w:rsidRPr="00815288">
        <w:rPr>
          <w:rFonts w:ascii="Arial" w:hAnsi="Arial" w:cs="Arial"/>
          <w:sz w:val="24"/>
          <w:szCs w:val="24"/>
        </w:rPr>
        <w:lastRenderedPageBreak/>
        <w:t>Świadczyć je mogą wyłączni</w:t>
      </w:r>
      <w:r>
        <w:rPr>
          <w:rFonts w:ascii="Arial" w:hAnsi="Arial" w:cs="Arial"/>
          <w:sz w:val="24"/>
          <w:szCs w:val="24"/>
        </w:rPr>
        <w:t>e</w:t>
      </w:r>
      <w:r w:rsidR="00DE2640" w:rsidRPr="00815288">
        <w:rPr>
          <w:rFonts w:ascii="Arial" w:hAnsi="Arial" w:cs="Arial"/>
          <w:sz w:val="24"/>
          <w:szCs w:val="24"/>
        </w:rPr>
        <w:t xml:space="preserve"> osoby posiadające specjalistyczne przygotowanie zawodowe</w:t>
      </w:r>
      <w:r w:rsidR="00DE2640" w:rsidRPr="00815288">
        <w:rPr>
          <w:rStyle w:val="Odwoanieprzypisudolnego"/>
          <w:rFonts w:ascii="Arial" w:hAnsi="Arial" w:cs="Arial"/>
          <w:sz w:val="24"/>
          <w:szCs w:val="24"/>
        </w:rPr>
        <w:footnoteReference w:id="119"/>
      </w:r>
      <w:r w:rsidR="00DE2640" w:rsidRPr="00815288">
        <w:rPr>
          <w:rFonts w:ascii="Arial" w:hAnsi="Arial" w:cs="Arial"/>
          <w:sz w:val="24"/>
          <w:szCs w:val="24"/>
        </w:rPr>
        <w:t>.</w:t>
      </w:r>
    </w:p>
    <w:p w14:paraId="2DC27259" w14:textId="697B33C8" w:rsidR="00815288" w:rsidRPr="00815288" w:rsidRDefault="00815288" w:rsidP="00327066">
      <w:pPr>
        <w:spacing w:after="120" w:line="360" w:lineRule="auto"/>
        <w:rPr>
          <w:rFonts w:ascii="Arial" w:hAnsi="Arial" w:cs="Arial"/>
          <w:sz w:val="24"/>
          <w:szCs w:val="24"/>
        </w:rPr>
      </w:pPr>
      <w:r>
        <w:rPr>
          <w:rFonts w:ascii="Arial" w:hAnsi="Arial" w:cs="Arial"/>
          <w:sz w:val="24"/>
          <w:szCs w:val="24"/>
        </w:rPr>
        <w:t>Specjalistycznymi usługami opiekuńczymi objęto w 2025 roku 144 osoby, które</w:t>
      </w:r>
      <w:r w:rsidR="00452426">
        <w:rPr>
          <w:rFonts w:ascii="Arial" w:hAnsi="Arial" w:cs="Arial"/>
          <w:sz w:val="24"/>
          <w:szCs w:val="24"/>
        </w:rPr>
        <w:t> </w:t>
      </w:r>
      <w:r>
        <w:rPr>
          <w:rFonts w:ascii="Arial" w:hAnsi="Arial" w:cs="Arial"/>
          <w:sz w:val="24"/>
          <w:szCs w:val="24"/>
        </w:rPr>
        <w:t>skorzystały łącznie z niemal 10,5 tys. świadczeń. W okresie tym zanotowano niewielki wzrost osób i świadczeń w porównaniu z danymi za okres poprzedzający. Sytuacja jest zatem względnie ustabilizowana, co z jednej strony może uspokajać (potencjalnie dotarcie i zaspokojenie potrzeb osób wymagających tej usługi), a z drugiej niepokoić (brak rzetelnego rozpoznania potrzeb).</w:t>
      </w:r>
    </w:p>
    <w:p w14:paraId="6D89A4E6" w14:textId="776AD625" w:rsidR="00572C6A" w:rsidRPr="00572C6A" w:rsidRDefault="00572C6A" w:rsidP="00572C6A">
      <w:pPr>
        <w:pStyle w:val="Legenda"/>
        <w:keepNext/>
        <w:rPr>
          <w:rFonts w:ascii="Arial" w:hAnsi="Arial" w:cs="Arial"/>
          <w:i w:val="0"/>
          <w:iCs w:val="0"/>
          <w:color w:val="auto"/>
          <w:sz w:val="24"/>
          <w:szCs w:val="24"/>
        </w:rPr>
      </w:pPr>
      <w:bookmarkStart w:id="112" w:name="_Toc233119883"/>
      <w:r w:rsidRPr="00572C6A">
        <w:rPr>
          <w:rFonts w:ascii="Arial" w:hAnsi="Arial" w:cs="Arial"/>
          <w:b/>
          <w:bCs/>
          <w:i w:val="0"/>
          <w:iCs w:val="0"/>
          <w:color w:val="auto"/>
          <w:sz w:val="24"/>
          <w:szCs w:val="24"/>
        </w:rPr>
        <w:t xml:space="preserve">Tabela </w:t>
      </w:r>
      <w:r w:rsidRPr="00572C6A">
        <w:rPr>
          <w:rFonts w:ascii="Arial" w:hAnsi="Arial" w:cs="Arial"/>
          <w:b/>
          <w:bCs/>
          <w:i w:val="0"/>
          <w:iCs w:val="0"/>
          <w:color w:val="auto"/>
          <w:sz w:val="24"/>
          <w:szCs w:val="24"/>
        </w:rPr>
        <w:fldChar w:fldCharType="begin"/>
      </w:r>
      <w:r w:rsidRPr="00572C6A">
        <w:rPr>
          <w:rFonts w:ascii="Arial" w:hAnsi="Arial" w:cs="Arial"/>
          <w:b/>
          <w:bCs/>
          <w:i w:val="0"/>
          <w:iCs w:val="0"/>
          <w:color w:val="auto"/>
          <w:sz w:val="24"/>
          <w:szCs w:val="24"/>
        </w:rPr>
        <w:instrText xml:space="preserve"> SEQ Tabela \* ARABIC </w:instrText>
      </w:r>
      <w:r w:rsidRPr="00572C6A">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28</w:t>
      </w:r>
      <w:r w:rsidRPr="00572C6A">
        <w:rPr>
          <w:rFonts w:ascii="Arial" w:hAnsi="Arial" w:cs="Arial"/>
          <w:b/>
          <w:bCs/>
          <w:i w:val="0"/>
          <w:iCs w:val="0"/>
          <w:color w:val="auto"/>
          <w:sz w:val="24"/>
          <w:szCs w:val="24"/>
        </w:rPr>
        <w:fldChar w:fldCharType="end"/>
      </w:r>
      <w:r w:rsidRPr="00572C6A">
        <w:rPr>
          <w:rFonts w:ascii="Arial" w:hAnsi="Arial" w:cs="Arial"/>
          <w:b/>
          <w:bCs/>
          <w:i w:val="0"/>
          <w:iCs w:val="0"/>
          <w:color w:val="auto"/>
          <w:sz w:val="24"/>
          <w:szCs w:val="24"/>
        </w:rPr>
        <w:t>.</w:t>
      </w:r>
      <w:r w:rsidRPr="00572C6A">
        <w:rPr>
          <w:rFonts w:ascii="Arial" w:hAnsi="Arial" w:cs="Arial"/>
          <w:i w:val="0"/>
          <w:iCs w:val="0"/>
          <w:color w:val="auto"/>
          <w:sz w:val="24"/>
          <w:szCs w:val="24"/>
        </w:rPr>
        <w:t xml:space="preserve"> Specjalistyczne usługi opiekuńcze w miejscu zamieszkania – zadania własne gmin w latach 2023–2025</w:t>
      </w:r>
      <w:bookmarkEnd w:id="112"/>
    </w:p>
    <w:tbl>
      <w:tblPr>
        <w:tblW w:w="8926" w:type="dxa"/>
        <w:tblCellMar>
          <w:left w:w="70" w:type="dxa"/>
          <w:right w:w="70" w:type="dxa"/>
        </w:tblCellMar>
        <w:tblLook w:val="04A0" w:firstRow="1" w:lastRow="0" w:firstColumn="1" w:lastColumn="0" w:noHBand="0" w:noVBand="1"/>
      </w:tblPr>
      <w:tblGrid>
        <w:gridCol w:w="1980"/>
        <w:gridCol w:w="1559"/>
        <w:gridCol w:w="1418"/>
        <w:gridCol w:w="1559"/>
        <w:gridCol w:w="1417"/>
        <w:gridCol w:w="993"/>
      </w:tblGrid>
      <w:tr w:rsidR="00984CE1" w:rsidRPr="00984CE1" w14:paraId="2A199485" w14:textId="77777777" w:rsidTr="00815288">
        <w:trPr>
          <w:trHeight w:val="340"/>
          <w:tblHeader/>
        </w:trPr>
        <w:tc>
          <w:tcPr>
            <w:tcW w:w="1980" w:type="dxa"/>
            <w:tcBorders>
              <w:top w:val="single" w:sz="4" w:space="0" w:color="A5A5A5"/>
              <w:left w:val="single" w:sz="4" w:space="0" w:color="A5A5A5"/>
              <w:bottom w:val="single" w:sz="8" w:space="0" w:color="A5A5A5"/>
              <w:right w:val="single" w:sz="4" w:space="0" w:color="A5A5A5"/>
            </w:tcBorders>
            <w:noWrap/>
            <w:vAlign w:val="bottom"/>
            <w:hideMark/>
          </w:tcPr>
          <w:p w14:paraId="341A98BD"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obszar danych</w:t>
            </w:r>
          </w:p>
        </w:tc>
        <w:tc>
          <w:tcPr>
            <w:tcW w:w="1559" w:type="dxa"/>
            <w:tcBorders>
              <w:top w:val="single" w:sz="4" w:space="0" w:color="A5A5A5"/>
              <w:left w:val="single" w:sz="4" w:space="0" w:color="A5A5A5"/>
              <w:bottom w:val="single" w:sz="8" w:space="0" w:color="A5A5A5"/>
              <w:right w:val="single" w:sz="4" w:space="0" w:color="A5A5A5"/>
            </w:tcBorders>
            <w:noWrap/>
            <w:vAlign w:val="bottom"/>
            <w:hideMark/>
          </w:tcPr>
          <w:p w14:paraId="7B625D9A"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2023</w:t>
            </w:r>
          </w:p>
        </w:tc>
        <w:tc>
          <w:tcPr>
            <w:tcW w:w="1418" w:type="dxa"/>
            <w:tcBorders>
              <w:top w:val="single" w:sz="4" w:space="0" w:color="A5A5A5"/>
              <w:left w:val="single" w:sz="4" w:space="0" w:color="A5A5A5"/>
              <w:bottom w:val="single" w:sz="8" w:space="0" w:color="A5A5A5"/>
              <w:right w:val="single" w:sz="4" w:space="0" w:color="A5A5A5"/>
            </w:tcBorders>
            <w:noWrap/>
            <w:vAlign w:val="bottom"/>
            <w:hideMark/>
          </w:tcPr>
          <w:p w14:paraId="07ADE013"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2024</w:t>
            </w:r>
          </w:p>
        </w:tc>
        <w:tc>
          <w:tcPr>
            <w:tcW w:w="1559" w:type="dxa"/>
            <w:tcBorders>
              <w:top w:val="single" w:sz="4" w:space="0" w:color="A5A5A5"/>
              <w:left w:val="single" w:sz="4" w:space="0" w:color="A5A5A5"/>
              <w:bottom w:val="single" w:sz="8" w:space="0" w:color="A5A5A5"/>
              <w:right w:val="single" w:sz="4" w:space="0" w:color="A5A5A5"/>
            </w:tcBorders>
            <w:noWrap/>
            <w:vAlign w:val="bottom"/>
            <w:hideMark/>
          </w:tcPr>
          <w:p w14:paraId="3479E795"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2025</w:t>
            </w:r>
          </w:p>
        </w:tc>
        <w:tc>
          <w:tcPr>
            <w:tcW w:w="1417" w:type="dxa"/>
            <w:tcBorders>
              <w:top w:val="single" w:sz="4" w:space="0" w:color="A5A5A5"/>
              <w:left w:val="single" w:sz="4" w:space="0" w:color="A5A5A5"/>
              <w:bottom w:val="single" w:sz="8" w:space="0" w:color="A5A5A5"/>
              <w:right w:val="single" w:sz="4" w:space="0" w:color="A5A5A5"/>
            </w:tcBorders>
            <w:noWrap/>
            <w:vAlign w:val="bottom"/>
            <w:hideMark/>
          </w:tcPr>
          <w:p w14:paraId="43B61F30"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r/r</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3CD74908"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w:t>
            </w:r>
          </w:p>
        </w:tc>
      </w:tr>
      <w:tr w:rsidR="00984CE1" w:rsidRPr="00984CE1" w14:paraId="01C7113C"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637946"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osób</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304CCB"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175</w:t>
            </w:r>
          </w:p>
        </w:tc>
        <w:tc>
          <w:tcPr>
            <w:tcW w:w="141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FEE3D6"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132</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774549"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144</w:t>
            </w:r>
          </w:p>
        </w:tc>
        <w:tc>
          <w:tcPr>
            <w:tcW w:w="141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A9D25F"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12</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F8399D" w14:textId="6766E0D3"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9,</w:t>
            </w:r>
            <w:r w:rsidR="00815288">
              <w:rPr>
                <w:rFonts w:ascii="Arial" w:eastAsia="Times New Roman" w:hAnsi="Arial" w:cs="Arial"/>
                <w:color w:val="000000"/>
                <w:kern w:val="0"/>
                <w:sz w:val="24"/>
                <w:szCs w:val="24"/>
                <w:lang w:eastAsia="pl-PL"/>
                <w14:ligatures w14:val="none"/>
              </w:rPr>
              <w:t>1</w:t>
            </w:r>
            <w:r w:rsidRPr="00984CE1">
              <w:rPr>
                <w:rFonts w:ascii="Arial" w:eastAsia="Times New Roman" w:hAnsi="Arial" w:cs="Arial"/>
                <w:color w:val="000000"/>
                <w:kern w:val="0"/>
                <w:sz w:val="24"/>
                <w:szCs w:val="24"/>
                <w:lang w:eastAsia="pl-PL"/>
                <w14:ligatures w14:val="none"/>
              </w:rPr>
              <w:t>%</w:t>
            </w:r>
          </w:p>
        </w:tc>
      </w:tr>
      <w:tr w:rsidR="00984CE1" w:rsidRPr="00984CE1" w14:paraId="041B7DD6"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noWrap/>
            <w:vAlign w:val="bottom"/>
            <w:hideMark/>
          </w:tcPr>
          <w:p w14:paraId="4CECCC11"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świadczeń</w:t>
            </w:r>
          </w:p>
        </w:tc>
        <w:tc>
          <w:tcPr>
            <w:tcW w:w="1559" w:type="dxa"/>
            <w:tcBorders>
              <w:top w:val="single" w:sz="4" w:space="0" w:color="A5A5A5"/>
              <w:left w:val="single" w:sz="4" w:space="0" w:color="A5A5A5"/>
              <w:bottom w:val="single" w:sz="4" w:space="0" w:color="A5A5A5"/>
              <w:right w:val="single" w:sz="4" w:space="0" w:color="A5A5A5"/>
            </w:tcBorders>
            <w:noWrap/>
            <w:vAlign w:val="bottom"/>
            <w:hideMark/>
          </w:tcPr>
          <w:p w14:paraId="335D7488"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11 380</w:t>
            </w:r>
          </w:p>
        </w:tc>
        <w:tc>
          <w:tcPr>
            <w:tcW w:w="1418" w:type="dxa"/>
            <w:tcBorders>
              <w:top w:val="single" w:sz="4" w:space="0" w:color="A5A5A5"/>
              <w:left w:val="single" w:sz="4" w:space="0" w:color="A5A5A5"/>
              <w:bottom w:val="single" w:sz="4" w:space="0" w:color="A5A5A5"/>
              <w:right w:val="single" w:sz="4" w:space="0" w:color="A5A5A5"/>
            </w:tcBorders>
            <w:noWrap/>
            <w:vAlign w:val="bottom"/>
            <w:hideMark/>
          </w:tcPr>
          <w:p w14:paraId="234C5369"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10 380</w:t>
            </w:r>
          </w:p>
        </w:tc>
        <w:tc>
          <w:tcPr>
            <w:tcW w:w="1559" w:type="dxa"/>
            <w:tcBorders>
              <w:top w:val="single" w:sz="4" w:space="0" w:color="A5A5A5"/>
              <w:left w:val="single" w:sz="4" w:space="0" w:color="A5A5A5"/>
              <w:bottom w:val="single" w:sz="4" w:space="0" w:color="A5A5A5"/>
              <w:right w:val="single" w:sz="4" w:space="0" w:color="A5A5A5"/>
            </w:tcBorders>
            <w:noWrap/>
            <w:vAlign w:val="bottom"/>
            <w:hideMark/>
          </w:tcPr>
          <w:p w14:paraId="422899FE"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10 483</w:t>
            </w:r>
          </w:p>
        </w:tc>
        <w:tc>
          <w:tcPr>
            <w:tcW w:w="1417" w:type="dxa"/>
            <w:tcBorders>
              <w:top w:val="single" w:sz="4" w:space="0" w:color="A5A5A5"/>
              <w:left w:val="single" w:sz="4" w:space="0" w:color="A5A5A5"/>
              <w:bottom w:val="single" w:sz="4" w:space="0" w:color="A5A5A5"/>
              <w:right w:val="single" w:sz="4" w:space="0" w:color="A5A5A5"/>
            </w:tcBorders>
            <w:noWrap/>
            <w:vAlign w:val="bottom"/>
            <w:hideMark/>
          </w:tcPr>
          <w:p w14:paraId="2AA87D9E"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103</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1CE7CFCC" w14:textId="3A0F78E9" w:rsidR="00984CE1" w:rsidRPr="00984CE1" w:rsidRDefault="00815288" w:rsidP="00984CE1">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1,0</w:t>
            </w:r>
            <w:r w:rsidR="00984CE1" w:rsidRPr="00984CE1">
              <w:rPr>
                <w:rFonts w:ascii="Arial" w:eastAsia="Times New Roman" w:hAnsi="Arial" w:cs="Arial"/>
                <w:color w:val="000000"/>
                <w:kern w:val="0"/>
                <w:sz w:val="24"/>
                <w:szCs w:val="24"/>
                <w:lang w:eastAsia="pl-PL"/>
                <w14:ligatures w14:val="none"/>
              </w:rPr>
              <w:t>%</w:t>
            </w:r>
          </w:p>
        </w:tc>
      </w:tr>
      <w:tr w:rsidR="00984CE1" w:rsidRPr="00984CE1" w14:paraId="01B0A455"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B71B1D"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kwota świadczeń</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97ECFE"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639 928</w:t>
            </w:r>
          </w:p>
        </w:tc>
        <w:tc>
          <w:tcPr>
            <w:tcW w:w="141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6BB4B9"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569 008</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00FEFD"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551 515</w:t>
            </w:r>
          </w:p>
        </w:tc>
        <w:tc>
          <w:tcPr>
            <w:tcW w:w="141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430B53"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-17 493</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1639B5" w14:textId="4E864DE4"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-3,</w:t>
            </w:r>
            <w:r w:rsidR="00815288">
              <w:rPr>
                <w:rFonts w:ascii="Arial" w:eastAsia="Times New Roman" w:hAnsi="Arial" w:cs="Arial"/>
                <w:color w:val="000000"/>
                <w:kern w:val="0"/>
                <w:sz w:val="24"/>
                <w:szCs w:val="24"/>
                <w:lang w:eastAsia="pl-PL"/>
                <w14:ligatures w14:val="none"/>
              </w:rPr>
              <w:t>1</w:t>
            </w:r>
            <w:r w:rsidRPr="00984CE1">
              <w:rPr>
                <w:rFonts w:ascii="Arial" w:eastAsia="Times New Roman" w:hAnsi="Arial" w:cs="Arial"/>
                <w:color w:val="000000"/>
                <w:kern w:val="0"/>
                <w:sz w:val="24"/>
                <w:szCs w:val="24"/>
                <w:lang w:eastAsia="pl-PL"/>
                <w14:ligatures w14:val="none"/>
              </w:rPr>
              <w:t>%</w:t>
            </w:r>
          </w:p>
        </w:tc>
      </w:tr>
    </w:tbl>
    <w:p w14:paraId="61C92394" w14:textId="77777777" w:rsidR="00984CE1" w:rsidRPr="001C4D79" w:rsidRDefault="00984CE1" w:rsidP="00984CE1">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540D1D5F" w14:textId="38AF305E" w:rsidR="00AC1FAA" w:rsidRPr="00815288" w:rsidRDefault="00815288" w:rsidP="00327066">
      <w:pPr>
        <w:spacing w:after="120" w:line="360" w:lineRule="auto"/>
        <w:rPr>
          <w:rFonts w:ascii="Arial" w:hAnsi="Arial" w:cs="Arial"/>
          <w:sz w:val="24"/>
          <w:szCs w:val="24"/>
        </w:rPr>
      </w:pPr>
      <w:r w:rsidRPr="00815288">
        <w:rPr>
          <w:rFonts w:ascii="Arial" w:hAnsi="Arial" w:cs="Arial"/>
          <w:sz w:val="24"/>
          <w:szCs w:val="24"/>
        </w:rPr>
        <w:t xml:space="preserve">Gminy realizują także zadanie zlecone </w:t>
      </w:r>
      <w:r>
        <w:rPr>
          <w:rFonts w:ascii="Arial" w:hAnsi="Arial" w:cs="Arial"/>
          <w:sz w:val="24"/>
          <w:szCs w:val="24"/>
        </w:rPr>
        <w:t xml:space="preserve">w zakresie usług opiekuńczych </w:t>
      </w:r>
      <w:r w:rsidRPr="00815288">
        <w:rPr>
          <w:rFonts w:ascii="Arial" w:hAnsi="Arial" w:cs="Arial"/>
          <w:sz w:val="24"/>
          <w:szCs w:val="24"/>
        </w:rPr>
        <w:t xml:space="preserve">– specjalistyczne usługi </w:t>
      </w:r>
      <w:r>
        <w:rPr>
          <w:rFonts w:ascii="Arial" w:hAnsi="Arial" w:cs="Arial"/>
          <w:sz w:val="24"/>
          <w:szCs w:val="24"/>
        </w:rPr>
        <w:t>w miejscu zamieszkania dla osób w kryzysie psychicznym. W porównaniu z rokiem 2024, w roku oceny odnotowano spadki liczby osób korzystających ze świadczeń, jak i udzielonych świadczeń. Istotnie, bo o 6,5% wzrosła kwota udzielonych świadczeń.</w:t>
      </w:r>
    </w:p>
    <w:p w14:paraId="5E874DB6" w14:textId="4A58DDC5" w:rsidR="00572C6A" w:rsidRPr="00572C6A" w:rsidRDefault="00572C6A" w:rsidP="00572C6A">
      <w:pPr>
        <w:pStyle w:val="Legenda"/>
        <w:keepNext/>
        <w:rPr>
          <w:rFonts w:ascii="Arial" w:hAnsi="Arial" w:cs="Arial"/>
          <w:i w:val="0"/>
          <w:iCs w:val="0"/>
          <w:color w:val="auto"/>
          <w:sz w:val="24"/>
          <w:szCs w:val="24"/>
        </w:rPr>
      </w:pPr>
      <w:bookmarkStart w:id="113" w:name="_Toc233119884"/>
      <w:r w:rsidRPr="00572C6A">
        <w:rPr>
          <w:rFonts w:ascii="Arial" w:hAnsi="Arial" w:cs="Arial"/>
          <w:b/>
          <w:bCs/>
          <w:i w:val="0"/>
          <w:iCs w:val="0"/>
          <w:color w:val="auto"/>
          <w:sz w:val="24"/>
          <w:szCs w:val="24"/>
        </w:rPr>
        <w:t xml:space="preserve">Tabela </w:t>
      </w:r>
      <w:r w:rsidRPr="00572C6A">
        <w:rPr>
          <w:rFonts w:ascii="Arial" w:hAnsi="Arial" w:cs="Arial"/>
          <w:b/>
          <w:bCs/>
          <w:i w:val="0"/>
          <w:iCs w:val="0"/>
          <w:color w:val="auto"/>
          <w:sz w:val="24"/>
          <w:szCs w:val="24"/>
        </w:rPr>
        <w:fldChar w:fldCharType="begin"/>
      </w:r>
      <w:r w:rsidRPr="00572C6A">
        <w:rPr>
          <w:rFonts w:ascii="Arial" w:hAnsi="Arial" w:cs="Arial"/>
          <w:b/>
          <w:bCs/>
          <w:i w:val="0"/>
          <w:iCs w:val="0"/>
          <w:color w:val="auto"/>
          <w:sz w:val="24"/>
          <w:szCs w:val="24"/>
        </w:rPr>
        <w:instrText xml:space="preserve"> SEQ Tabela \* ARABIC </w:instrText>
      </w:r>
      <w:r w:rsidRPr="00572C6A">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29</w:t>
      </w:r>
      <w:r w:rsidRPr="00572C6A">
        <w:rPr>
          <w:rFonts w:ascii="Arial" w:hAnsi="Arial" w:cs="Arial"/>
          <w:b/>
          <w:bCs/>
          <w:i w:val="0"/>
          <w:iCs w:val="0"/>
          <w:color w:val="auto"/>
          <w:sz w:val="24"/>
          <w:szCs w:val="24"/>
        </w:rPr>
        <w:fldChar w:fldCharType="end"/>
      </w:r>
      <w:r w:rsidRPr="00572C6A">
        <w:rPr>
          <w:rFonts w:ascii="Arial" w:hAnsi="Arial" w:cs="Arial"/>
          <w:b/>
          <w:bCs/>
          <w:i w:val="0"/>
          <w:iCs w:val="0"/>
          <w:color w:val="auto"/>
          <w:sz w:val="24"/>
          <w:szCs w:val="24"/>
        </w:rPr>
        <w:t>.</w:t>
      </w:r>
      <w:r w:rsidRPr="00572C6A">
        <w:rPr>
          <w:rFonts w:ascii="Arial" w:hAnsi="Arial" w:cs="Arial"/>
          <w:i w:val="0"/>
          <w:iCs w:val="0"/>
          <w:color w:val="auto"/>
          <w:sz w:val="24"/>
          <w:szCs w:val="24"/>
        </w:rPr>
        <w:t xml:space="preserve"> Specjalistyczne usługi opiekuńcze w miejscu zamieszkania dla </w:t>
      </w:r>
      <w:r w:rsidR="00606E8F">
        <w:rPr>
          <w:rFonts w:ascii="Arial" w:hAnsi="Arial" w:cs="Arial"/>
          <w:i w:val="0"/>
          <w:iCs w:val="0"/>
          <w:color w:val="auto"/>
          <w:sz w:val="24"/>
          <w:szCs w:val="24"/>
        </w:rPr>
        <w:t xml:space="preserve">osób </w:t>
      </w:r>
      <w:r w:rsidR="00815288">
        <w:rPr>
          <w:rFonts w:ascii="Arial" w:hAnsi="Arial" w:cs="Arial"/>
          <w:i w:val="0"/>
          <w:iCs w:val="0"/>
          <w:color w:val="auto"/>
          <w:sz w:val="24"/>
          <w:szCs w:val="24"/>
        </w:rPr>
        <w:t>w</w:t>
      </w:r>
      <w:r w:rsidR="00606E8F">
        <w:rPr>
          <w:rFonts w:ascii="Arial" w:hAnsi="Arial" w:cs="Arial"/>
          <w:i w:val="0"/>
          <w:iCs w:val="0"/>
          <w:color w:val="auto"/>
          <w:sz w:val="24"/>
          <w:szCs w:val="24"/>
        </w:rPr>
        <w:t> </w:t>
      </w:r>
      <w:r w:rsidR="00815288">
        <w:rPr>
          <w:rFonts w:ascii="Arial" w:hAnsi="Arial" w:cs="Arial"/>
          <w:i w:val="0"/>
          <w:iCs w:val="0"/>
          <w:color w:val="auto"/>
          <w:sz w:val="24"/>
          <w:szCs w:val="24"/>
        </w:rPr>
        <w:t>kryzysie</w:t>
      </w:r>
      <w:r w:rsidRPr="00572C6A">
        <w:rPr>
          <w:rFonts w:ascii="Arial" w:hAnsi="Arial" w:cs="Arial"/>
          <w:i w:val="0"/>
          <w:iCs w:val="0"/>
          <w:color w:val="auto"/>
          <w:sz w:val="24"/>
          <w:szCs w:val="24"/>
        </w:rPr>
        <w:t xml:space="preserve"> psychicznym – zadania zlecone gminom w latach 2023–2025</w:t>
      </w:r>
      <w:bookmarkEnd w:id="113"/>
    </w:p>
    <w:tbl>
      <w:tblPr>
        <w:tblW w:w="8926" w:type="dxa"/>
        <w:tblCellMar>
          <w:left w:w="70" w:type="dxa"/>
          <w:right w:w="70" w:type="dxa"/>
        </w:tblCellMar>
        <w:tblLook w:val="04A0" w:firstRow="1" w:lastRow="0" w:firstColumn="1" w:lastColumn="0" w:noHBand="0" w:noVBand="1"/>
      </w:tblPr>
      <w:tblGrid>
        <w:gridCol w:w="1980"/>
        <w:gridCol w:w="1559"/>
        <w:gridCol w:w="1418"/>
        <w:gridCol w:w="1559"/>
        <w:gridCol w:w="1417"/>
        <w:gridCol w:w="993"/>
      </w:tblGrid>
      <w:tr w:rsidR="00984CE1" w:rsidRPr="00984CE1" w14:paraId="6578035B" w14:textId="77777777" w:rsidTr="00815288">
        <w:trPr>
          <w:trHeight w:val="340"/>
          <w:tblHeader/>
        </w:trPr>
        <w:tc>
          <w:tcPr>
            <w:tcW w:w="1980" w:type="dxa"/>
            <w:tcBorders>
              <w:top w:val="single" w:sz="4" w:space="0" w:color="A5A5A5"/>
              <w:left w:val="single" w:sz="4" w:space="0" w:color="A5A5A5"/>
              <w:bottom w:val="single" w:sz="8" w:space="0" w:color="A5A5A5"/>
              <w:right w:val="single" w:sz="4" w:space="0" w:color="A5A5A5"/>
            </w:tcBorders>
            <w:noWrap/>
            <w:vAlign w:val="bottom"/>
            <w:hideMark/>
          </w:tcPr>
          <w:p w14:paraId="4207F794"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obszar danych</w:t>
            </w:r>
          </w:p>
        </w:tc>
        <w:tc>
          <w:tcPr>
            <w:tcW w:w="1559" w:type="dxa"/>
            <w:tcBorders>
              <w:top w:val="single" w:sz="4" w:space="0" w:color="A5A5A5"/>
              <w:left w:val="single" w:sz="4" w:space="0" w:color="A5A5A5"/>
              <w:bottom w:val="single" w:sz="8" w:space="0" w:color="A5A5A5"/>
              <w:right w:val="single" w:sz="4" w:space="0" w:color="A5A5A5"/>
            </w:tcBorders>
            <w:noWrap/>
            <w:vAlign w:val="bottom"/>
            <w:hideMark/>
          </w:tcPr>
          <w:p w14:paraId="46B1D38A"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2023</w:t>
            </w:r>
          </w:p>
        </w:tc>
        <w:tc>
          <w:tcPr>
            <w:tcW w:w="1418" w:type="dxa"/>
            <w:tcBorders>
              <w:top w:val="single" w:sz="4" w:space="0" w:color="A5A5A5"/>
              <w:left w:val="single" w:sz="4" w:space="0" w:color="A5A5A5"/>
              <w:bottom w:val="single" w:sz="8" w:space="0" w:color="A5A5A5"/>
              <w:right w:val="single" w:sz="4" w:space="0" w:color="A5A5A5"/>
            </w:tcBorders>
            <w:noWrap/>
            <w:vAlign w:val="bottom"/>
            <w:hideMark/>
          </w:tcPr>
          <w:p w14:paraId="2F0D28C1"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2024</w:t>
            </w:r>
          </w:p>
        </w:tc>
        <w:tc>
          <w:tcPr>
            <w:tcW w:w="1559" w:type="dxa"/>
            <w:tcBorders>
              <w:top w:val="single" w:sz="4" w:space="0" w:color="A5A5A5"/>
              <w:left w:val="single" w:sz="4" w:space="0" w:color="A5A5A5"/>
              <w:bottom w:val="single" w:sz="8" w:space="0" w:color="A5A5A5"/>
              <w:right w:val="single" w:sz="4" w:space="0" w:color="A5A5A5"/>
            </w:tcBorders>
            <w:noWrap/>
            <w:vAlign w:val="bottom"/>
            <w:hideMark/>
          </w:tcPr>
          <w:p w14:paraId="26E142DD"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2025</w:t>
            </w:r>
          </w:p>
        </w:tc>
        <w:tc>
          <w:tcPr>
            <w:tcW w:w="1417" w:type="dxa"/>
            <w:tcBorders>
              <w:top w:val="single" w:sz="4" w:space="0" w:color="A5A5A5"/>
              <w:left w:val="single" w:sz="4" w:space="0" w:color="A5A5A5"/>
              <w:bottom w:val="single" w:sz="8" w:space="0" w:color="A5A5A5"/>
              <w:right w:val="single" w:sz="4" w:space="0" w:color="A5A5A5"/>
            </w:tcBorders>
            <w:noWrap/>
            <w:vAlign w:val="bottom"/>
            <w:hideMark/>
          </w:tcPr>
          <w:p w14:paraId="2ACEEE74"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r/r</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5F9EADA2" w14:textId="77777777" w:rsidR="00984CE1" w:rsidRPr="00984CE1" w:rsidRDefault="00984CE1" w:rsidP="00984CE1">
            <w:pPr>
              <w:spacing w:after="0" w:line="240" w:lineRule="auto"/>
              <w:rPr>
                <w:rFonts w:ascii="Arial" w:eastAsia="Times New Roman" w:hAnsi="Arial" w:cs="Arial"/>
                <w:b/>
                <w:bCs/>
                <w:color w:val="000000"/>
                <w:kern w:val="0"/>
                <w:sz w:val="24"/>
                <w:szCs w:val="24"/>
                <w:lang w:eastAsia="pl-PL"/>
                <w14:ligatures w14:val="none"/>
              </w:rPr>
            </w:pPr>
            <w:r w:rsidRPr="00984CE1">
              <w:rPr>
                <w:rFonts w:ascii="Arial" w:eastAsia="Times New Roman" w:hAnsi="Arial" w:cs="Arial"/>
                <w:b/>
                <w:bCs/>
                <w:color w:val="000000"/>
                <w:kern w:val="0"/>
                <w:sz w:val="24"/>
                <w:szCs w:val="24"/>
                <w:lang w:eastAsia="pl-PL"/>
                <w14:ligatures w14:val="none"/>
              </w:rPr>
              <w:t>%</w:t>
            </w:r>
          </w:p>
        </w:tc>
      </w:tr>
      <w:tr w:rsidR="00984CE1" w:rsidRPr="00984CE1" w14:paraId="373B6B02"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259C4A"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osób</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E9A1BD"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1 535</w:t>
            </w:r>
          </w:p>
        </w:tc>
        <w:tc>
          <w:tcPr>
            <w:tcW w:w="141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EECE37"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1 512</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69E5CE"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1 486</w:t>
            </w:r>
          </w:p>
        </w:tc>
        <w:tc>
          <w:tcPr>
            <w:tcW w:w="141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A1D0CD"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-26</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D40E74" w14:textId="7E9E567C"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-1,7%</w:t>
            </w:r>
          </w:p>
        </w:tc>
      </w:tr>
      <w:tr w:rsidR="00984CE1" w:rsidRPr="00984CE1" w14:paraId="58FB2B59"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noWrap/>
            <w:vAlign w:val="bottom"/>
            <w:hideMark/>
          </w:tcPr>
          <w:p w14:paraId="7D84F0A8"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liczba świadczeń</w:t>
            </w:r>
          </w:p>
        </w:tc>
        <w:tc>
          <w:tcPr>
            <w:tcW w:w="1559" w:type="dxa"/>
            <w:tcBorders>
              <w:top w:val="single" w:sz="4" w:space="0" w:color="A5A5A5"/>
              <w:left w:val="single" w:sz="4" w:space="0" w:color="A5A5A5"/>
              <w:bottom w:val="single" w:sz="4" w:space="0" w:color="A5A5A5"/>
              <w:right w:val="single" w:sz="4" w:space="0" w:color="A5A5A5"/>
            </w:tcBorders>
            <w:noWrap/>
            <w:vAlign w:val="bottom"/>
            <w:hideMark/>
          </w:tcPr>
          <w:p w14:paraId="7011616D"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472 507</w:t>
            </w:r>
          </w:p>
        </w:tc>
        <w:tc>
          <w:tcPr>
            <w:tcW w:w="1418" w:type="dxa"/>
            <w:tcBorders>
              <w:top w:val="single" w:sz="4" w:space="0" w:color="A5A5A5"/>
              <w:left w:val="single" w:sz="4" w:space="0" w:color="A5A5A5"/>
              <w:bottom w:val="single" w:sz="4" w:space="0" w:color="A5A5A5"/>
              <w:right w:val="single" w:sz="4" w:space="0" w:color="A5A5A5"/>
            </w:tcBorders>
            <w:noWrap/>
            <w:vAlign w:val="bottom"/>
            <w:hideMark/>
          </w:tcPr>
          <w:p w14:paraId="65D3914D"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450 493</w:t>
            </w:r>
          </w:p>
        </w:tc>
        <w:tc>
          <w:tcPr>
            <w:tcW w:w="1559" w:type="dxa"/>
            <w:tcBorders>
              <w:top w:val="single" w:sz="4" w:space="0" w:color="A5A5A5"/>
              <w:left w:val="single" w:sz="4" w:space="0" w:color="A5A5A5"/>
              <w:bottom w:val="single" w:sz="4" w:space="0" w:color="A5A5A5"/>
              <w:right w:val="single" w:sz="4" w:space="0" w:color="A5A5A5"/>
            </w:tcBorders>
            <w:noWrap/>
            <w:vAlign w:val="bottom"/>
            <w:hideMark/>
          </w:tcPr>
          <w:p w14:paraId="007A16CF"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440 263</w:t>
            </w:r>
          </w:p>
        </w:tc>
        <w:tc>
          <w:tcPr>
            <w:tcW w:w="1417" w:type="dxa"/>
            <w:tcBorders>
              <w:top w:val="single" w:sz="4" w:space="0" w:color="A5A5A5"/>
              <w:left w:val="single" w:sz="4" w:space="0" w:color="A5A5A5"/>
              <w:bottom w:val="single" w:sz="4" w:space="0" w:color="A5A5A5"/>
              <w:right w:val="single" w:sz="4" w:space="0" w:color="A5A5A5"/>
            </w:tcBorders>
            <w:noWrap/>
            <w:vAlign w:val="bottom"/>
            <w:hideMark/>
          </w:tcPr>
          <w:p w14:paraId="66C9C2E3"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-10 230</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65466770" w14:textId="09E6998C"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w:t>
            </w:r>
            <w:r w:rsidR="00815288">
              <w:rPr>
                <w:rFonts w:ascii="Arial" w:eastAsia="Times New Roman" w:hAnsi="Arial" w:cs="Arial"/>
                <w:color w:val="000000"/>
                <w:kern w:val="0"/>
                <w:sz w:val="24"/>
                <w:szCs w:val="24"/>
                <w:lang w:eastAsia="pl-PL"/>
                <w14:ligatures w14:val="none"/>
              </w:rPr>
              <w:t>3</w:t>
            </w:r>
            <w:r w:rsidRPr="00984CE1">
              <w:rPr>
                <w:rFonts w:ascii="Arial" w:eastAsia="Times New Roman" w:hAnsi="Arial" w:cs="Arial"/>
                <w:color w:val="000000"/>
                <w:kern w:val="0"/>
                <w:sz w:val="24"/>
                <w:szCs w:val="24"/>
                <w:lang w:eastAsia="pl-PL"/>
                <w14:ligatures w14:val="none"/>
              </w:rPr>
              <w:t>%</w:t>
            </w:r>
          </w:p>
        </w:tc>
      </w:tr>
      <w:tr w:rsidR="00984CE1" w:rsidRPr="00984CE1" w14:paraId="3493C9E0" w14:textId="77777777" w:rsidTr="00815288">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BAD23E" w14:textId="77777777" w:rsidR="00984CE1" w:rsidRPr="00984CE1" w:rsidRDefault="00984CE1" w:rsidP="00984CE1">
            <w:pPr>
              <w:spacing w:after="0" w:line="240" w:lineRule="auto"/>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kwota świadczeń</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20775B"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23 527 194</w:t>
            </w:r>
          </w:p>
        </w:tc>
        <w:tc>
          <w:tcPr>
            <w:tcW w:w="141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8FA7F0"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25 003 154</w:t>
            </w:r>
          </w:p>
        </w:tc>
        <w:tc>
          <w:tcPr>
            <w:tcW w:w="155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2A7FC6"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26 628 949</w:t>
            </w:r>
          </w:p>
        </w:tc>
        <w:tc>
          <w:tcPr>
            <w:tcW w:w="141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74A3C0" w14:textId="77777777"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1 625 795</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BAC7E7" w14:textId="6E9D3A31" w:rsidR="00984CE1" w:rsidRPr="00984CE1" w:rsidRDefault="00984CE1" w:rsidP="00984CE1">
            <w:pPr>
              <w:spacing w:after="0" w:line="240" w:lineRule="auto"/>
              <w:jc w:val="right"/>
              <w:rPr>
                <w:rFonts w:ascii="Arial" w:eastAsia="Times New Roman" w:hAnsi="Arial" w:cs="Arial"/>
                <w:color w:val="000000"/>
                <w:kern w:val="0"/>
                <w:sz w:val="24"/>
                <w:szCs w:val="24"/>
                <w:lang w:eastAsia="pl-PL"/>
                <w14:ligatures w14:val="none"/>
              </w:rPr>
            </w:pPr>
            <w:r w:rsidRPr="00984CE1">
              <w:rPr>
                <w:rFonts w:ascii="Arial" w:eastAsia="Times New Roman" w:hAnsi="Arial" w:cs="Arial"/>
                <w:color w:val="000000"/>
                <w:kern w:val="0"/>
                <w:sz w:val="24"/>
                <w:szCs w:val="24"/>
                <w:lang w:eastAsia="pl-PL"/>
                <w14:ligatures w14:val="none"/>
              </w:rPr>
              <w:t>6,5%</w:t>
            </w:r>
          </w:p>
        </w:tc>
      </w:tr>
    </w:tbl>
    <w:p w14:paraId="7C66D501" w14:textId="77777777" w:rsidR="00984CE1" w:rsidRPr="001C4D79" w:rsidRDefault="00984CE1" w:rsidP="00984CE1">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5C910D49" w14:textId="7B961691" w:rsidR="00DE2640" w:rsidRDefault="00E85405" w:rsidP="00327066">
      <w:pPr>
        <w:spacing w:after="120" w:line="360" w:lineRule="auto"/>
        <w:rPr>
          <w:rFonts w:ascii="Arial" w:hAnsi="Arial" w:cs="Arial"/>
          <w:sz w:val="24"/>
          <w:szCs w:val="24"/>
        </w:rPr>
      </w:pPr>
      <w:r w:rsidRPr="00782009">
        <w:rPr>
          <w:rFonts w:ascii="Arial" w:hAnsi="Arial" w:cs="Arial"/>
          <w:sz w:val="24"/>
          <w:szCs w:val="24"/>
        </w:rPr>
        <w:lastRenderedPageBreak/>
        <w:t>Pewnego rodzaju alternatywą dla usług opiekuńczych są usługi sąsiedzkie. Różnią się od nich nierealizowaniem opieki higienicznej, w miejsce której zapewnia się podstawową opiekę higieniczno-pielęgnacyjną, która nie wymaga wiedzy specjalistycznej. Zmiana ta wynika z faktu, że usługi sąsiedzkie m</w:t>
      </w:r>
      <w:r w:rsidR="005A2AC8">
        <w:rPr>
          <w:rFonts w:ascii="Arial" w:hAnsi="Arial" w:cs="Arial"/>
          <w:sz w:val="24"/>
          <w:szCs w:val="24"/>
        </w:rPr>
        <w:t>aj</w:t>
      </w:r>
      <w:r w:rsidRPr="00782009">
        <w:rPr>
          <w:rFonts w:ascii="Arial" w:hAnsi="Arial" w:cs="Arial"/>
          <w:sz w:val="24"/>
          <w:szCs w:val="24"/>
        </w:rPr>
        <w:t>ą być realizowane przez osoby zamieszkujące najbliższe otoczenie osoby potrzebującej. Osoba je realizująca musi spełniać pewne kryteria, m.in. w zakresie zdolności psychofizycznej, ukończyć szkolenie z zakresu pierwszej pomocy oraz zostać zaakceptowan</w:t>
      </w:r>
      <w:r w:rsidR="005A2AC8">
        <w:rPr>
          <w:rFonts w:ascii="Arial" w:hAnsi="Arial" w:cs="Arial"/>
          <w:sz w:val="24"/>
          <w:szCs w:val="24"/>
        </w:rPr>
        <w:t>a</w:t>
      </w:r>
      <w:r w:rsidRPr="00782009">
        <w:rPr>
          <w:rFonts w:ascii="Arial" w:hAnsi="Arial" w:cs="Arial"/>
          <w:sz w:val="24"/>
          <w:szCs w:val="24"/>
        </w:rPr>
        <w:t xml:space="preserve"> przez odbiorcę usługi oraz organizatora usług społecznych (zatrudnionego w OPS/CUS)</w:t>
      </w:r>
      <w:r w:rsidRPr="00782009">
        <w:rPr>
          <w:rStyle w:val="Odwoanieprzypisudolnego"/>
          <w:rFonts w:ascii="Arial" w:hAnsi="Arial" w:cs="Arial"/>
          <w:sz w:val="24"/>
          <w:szCs w:val="24"/>
        </w:rPr>
        <w:footnoteReference w:id="120"/>
      </w:r>
      <w:r w:rsidRPr="00782009">
        <w:rPr>
          <w:rFonts w:ascii="Arial" w:hAnsi="Arial" w:cs="Arial"/>
          <w:sz w:val="24"/>
          <w:szCs w:val="24"/>
        </w:rPr>
        <w:t>.</w:t>
      </w:r>
    </w:p>
    <w:p w14:paraId="741A1C5D" w14:textId="61044FE5" w:rsidR="00DE2640" w:rsidRDefault="00782009" w:rsidP="00327066">
      <w:pPr>
        <w:spacing w:after="120" w:line="360" w:lineRule="auto"/>
        <w:rPr>
          <w:rFonts w:ascii="Arial" w:hAnsi="Arial" w:cs="Arial"/>
        </w:rPr>
      </w:pPr>
      <w:r>
        <w:rPr>
          <w:rFonts w:ascii="Arial" w:hAnsi="Arial" w:cs="Arial"/>
          <w:sz w:val="24"/>
          <w:szCs w:val="24"/>
        </w:rPr>
        <w:t>Ustawowo usługi sąsiedzkie wprowadzono w II połowie 2023 roku, jednak niezbędny był czas na zorganizowanie procesu w gminach – z czego wynikają zerowe wartości w 2023 roku. Kolejne lata przyniosły jednak rezultaty w postaci realizacji tego rodzaju usług. Biorąc pod uwagę dotychczasowe doświadczenia wydaje się, że zainteresowanie i skala realizacji tej usługi będzie zyskiwać na popularności i znaczeniu. W ciągu roku liczba korzystających zwiększyła się o 40,8%, liczba świadczeń o 77%, a kwota tych świadczeń o 108,3%. Warto obserwować dalszy rozwój tej usługi społecznej, a zwłaszcza analizować ją w kontekście wszystkich usług opiekuńczych.</w:t>
      </w:r>
    </w:p>
    <w:p w14:paraId="3A70820C" w14:textId="7D79F388" w:rsidR="00DE2640" w:rsidRPr="00DE2640" w:rsidRDefault="00DE2640" w:rsidP="00DE2640">
      <w:pPr>
        <w:pStyle w:val="Legenda"/>
        <w:keepNext/>
        <w:rPr>
          <w:rFonts w:ascii="Arial" w:hAnsi="Arial" w:cs="Arial"/>
          <w:i w:val="0"/>
          <w:iCs w:val="0"/>
          <w:color w:val="auto"/>
          <w:sz w:val="24"/>
          <w:szCs w:val="24"/>
        </w:rPr>
      </w:pPr>
      <w:bookmarkStart w:id="114" w:name="_Toc233119885"/>
      <w:r w:rsidRPr="00DE2640">
        <w:rPr>
          <w:rFonts w:ascii="Arial" w:hAnsi="Arial" w:cs="Arial"/>
          <w:b/>
          <w:bCs/>
          <w:i w:val="0"/>
          <w:iCs w:val="0"/>
          <w:color w:val="auto"/>
          <w:sz w:val="24"/>
          <w:szCs w:val="24"/>
        </w:rPr>
        <w:t xml:space="preserve">Tabela </w:t>
      </w:r>
      <w:r w:rsidRPr="00DE2640">
        <w:rPr>
          <w:rFonts w:ascii="Arial" w:hAnsi="Arial" w:cs="Arial"/>
          <w:b/>
          <w:bCs/>
          <w:i w:val="0"/>
          <w:iCs w:val="0"/>
          <w:color w:val="auto"/>
          <w:sz w:val="24"/>
          <w:szCs w:val="24"/>
        </w:rPr>
        <w:fldChar w:fldCharType="begin"/>
      </w:r>
      <w:r w:rsidRPr="00DE2640">
        <w:rPr>
          <w:rFonts w:ascii="Arial" w:hAnsi="Arial" w:cs="Arial"/>
          <w:b/>
          <w:bCs/>
          <w:i w:val="0"/>
          <w:iCs w:val="0"/>
          <w:color w:val="auto"/>
          <w:sz w:val="24"/>
          <w:szCs w:val="24"/>
        </w:rPr>
        <w:instrText xml:space="preserve"> SEQ Tabela \* ARABIC </w:instrText>
      </w:r>
      <w:r w:rsidRPr="00DE2640">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30</w:t>
      </w:r>
      <w:r w:rsidRPr="00DE2640">
        <w:rPr>
          <w:rFonts w:ascii="Arial" w:hAnsi="Arial" w:cs="Arial"/>
          <w:b/>
          <w:bCs/>
          <w:i w:val="0"/>
          <w:iCs w:val="0"/>
          <w:color w:val="auto"/>
          <w:sz w:val="24"/>
          <w:szCs w:val="24"/>
        </w:rPr>
        <w:fldChar w:fldCharType="end"/>
      </w:r>
      <w:r w:rsidRPr="00DE2640">
        <w:rPr>
          <w:rFonts w:ascii="Arial" w:hAnsi="Arial" w:cs="Arial"/>
          <w:b/>
          <w:bCs/>
          <w:i w:val="0"/>
          <w:iCs w:val="0"/>
          <w:color w:val="auto"/>
          <w:sz w:val="24"/>
          <w:szCs w:val="24"/>
        </w:rPr>
        <w:t>.</w:t>
      </w:r>
      <w:r w:rsidRPr="00DE2640">
        <w:rPr>
          <w:rFonts w:ascii="Arial" w:hAnsi="Arial" w:cs="Arial"/>
          <w:i w:val="0"/>
          <w:iCs w:val="0"/>
          <w:color w:val="auto"/>
          <w:sz w:val="24"/>
          <w:szCs w:val="24"/>
        </w:rPr>
        <w:t xml:space="preserve"> Usługi sąsiedzkie w latach 2023–2025</w:t>
      </w:r>
      <w:bookmarkEnd w:id="114"/>
    </w:p>
    <w:tbl>
      <w:tblPr>
        <w:tblW w:w="8995" w:type="dxa"/>
        <w:tblLayout w:type="fixed"/>
        <w:tblCellMar>
          <w:left w:w="70" w:type="dxa"/>
          <w:right w:w="70" w:type="dxa"/>
        </w:tblCellMar>
        <w:tblLook w:val="04A0" w:firstRow="1" w:lastRow="0" w:firstColumn="1" w:lastColumn="0" w:noHBand="0" w:noVBand="1"/>
      </w:tblPr>
      <w:tblGrid>
        <w:gridCol w:w="1980"/>
        <w:gridCol w:w="1403"/>
        <w:gridCol w:w="1403"/>
        <w:gridCol w:w="1403"/>
        <w:gridCol w:w="1403"/>
        <w:gridCol w:w="1403"/>
      </w:tblGrid>
      <w:tr w:rsidR="00782009" w:rsidRPr="00782009" w14:paraId="4C20F1EE" w14:textId="77777777" w:rsidTr="00782009">
        <w:trPr>
          <w:trHeight w:val="340"/>
        </w:trPr>
        <w:tc>
          <w:tcPr>
            <w:tcW w:w="1980" w:type="dxa"/>
            <w:tcBorders>
              <w:top w:val="single" w:sz="4" w:space="0" w:color="A5A5A5"/>
              <w:left w:val="single" w:sz="4" w:space="0" w:color="A5A5A5"/>
              <w:bottom w:val="single" w:sz="8" w:space="0" w:color="A5A5A5"/>
              <w:right w:val="single" w:sz="4" w:space="0" w:color="A5A5A5"/>
            </w:tcBorders>
            <w:noWrap/>
            <w:vAlign w:val="bottom"/>
            <w:hideMark/>
          </w:tcPr>
          <w:p w14:paraId="3B84A654"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obszar danych</w:t>
            </w:r>
          </w:p>
        </w:tc>
        <w:tc>
          <w:tcPr>
            <w:tcW w:w="1403" w:type="dxa"/>
            <w:tcBorders>
              <w:top w:val="single" w:sz="4" w:space="0" w:color="A5A5A5"/>
              <w:left w:val="single" w:sz="4" w:space="0" w:color="A5A5A5"/>
              <w:bottom w:val="single" w:sz="8" w:space="0" w:color="A5A5A5"/>
              <w:right w:val="single" w:sz="4" w:space="0" w:color="A5A5A5"/>
            </w:tcBorders>
            <w:noWrap/>
            <w:vAlign w:val="bottom"/>
            <w:hideMark/>
          </w:tcPr>
          <w:p w14:paraId="6AEDBA9B"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2023</w:t>
            </w:r>
          </w:p>
        </w:tc>
        <w:tc>
          <w:tcPr>
            <w:tcW w:w="1403" w:type="dxa"/>
            <w:tcBorders>
              <w:top w:val="single" w:sz="4" w:space="0" w:color="A5A5A5"/>
              <w:left w:val="single" w:sz="4" w:space="0" w:color="A5A5A5"/>
              <w:bottom w:val="single" w:sz="8" w:space="0" w:color="A5A5A5"/>
              <w:right w:val="single" w:sz="4" w:space="0" w:color="A5A5A5"/>
            </w:tcBorders>
            <w:noWrap/>
            <w:vAlign w:val="bottom"/>
            <w:hideMark/>
          </w:tcPr>
          <w:p w14:paraId="3D1CC132"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2024</w:t>
            </w:r>
          </w:p>
        </w:tc>
        <w:tc>
          <w:tcPr>
            <w:tcW w:w="1403" w:type="dxa"/>
            <w:tcBorders>
              <w:top w:val="single" w:sz="4" w:space="0" w:color="A5A5A5"/>
              <w:left w:val="single" w:sz="4" w:space="0" w:color="A5A5A5"/>
              <w:bottom w:val="single" w:sz="8" w:space="0" w:color="A5A5A5"/>
              <w:right w:val="single" w:sz="4" w:space="0" w:color="A5A5A5"/>
            </w:tcBorders>
            <w:noWrap/>
            <w:vAlign w:val="bottom"/>
            <w:hideMark/>
          </w:tcPr>
          <w:p w14:paraId="132C82CB"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2025</w:t>
            </w:r>
          </w:p>
        </w:tc>
        <w:tc>
          <w:tcPr>
            <w:tcW w:w="1403" w:type="dxa"/>
            <w:tcBorders>
              <w:top w:val="single" w:sz="4" w:space="0" w:color="A5A5A5"/>
              <w:left w:val="single" w:sz="4" w:space="0" w:color="A5A5A5"/>
              <w:bottom w:val="single" w:sz="8" w:space="0" w:color="A5A5A5"/>
              <w:right w:val="single" w:sz="4" w:space="0" w:color="A5A5A5"/>
            </w:tcBorders>
            <w:noWrap/>
            <w:vAlign w:val="bottom"/>
            <w:hideMark/>
          </w:tcPr>
          <w:p w14:paraId="2DA2613E"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r/r</w:t>
            </w:r>
          </w:p>
        </w:tc>
        <w:tc>
          <w:tcPr>
            <w:tcW w:w="1403" w:type="dxa"/>
            <w:tcBorders>
              <w:top w:val="single" w:sz="4" w:space="0" w:color="A5A5A5"/>
              <w:left w:val="single" w:sz="4" w:space="0" w:color="A5A5A5"/>
              <w:bottom w:val="single" w:sz="8" w:space="0" w:color="A5A5A5"/>
              <w:right w:val="single" w:sz="4" w:space="0" w:color="A5A5A5"/>
            </w:tcBorders>
            <w:noWrap/>
            <w:vAlign w:val="bottom"/>
            <w:hideMark/>
          </w:tcPr>
          <w:p w14:paraId="4979438A" w14:textId="77777777" w:rsidR="00782009" w:rsidRPr="00782009" w:rsidRDefault="00782009" w:rsidP="00782009">
            <w:pPr>
              <w:spacing w:after="0"/>
              <w:rPr>
                <w:rFonts w:ascii="Arial" w:hAnsi="Arial" w:cs="Arial"/>
                <w:b/>
                <w:bCs/>
                <w:color w:val="000000"/>
                <w:sz w:val="24"/>
                <w:szCs w:val="24"/>
              </w:rPr>
            </w:pPr>
            <w:r w:rsidRPr="00782009">
              <w:rPr>
                <w:rFonts w:ascii="Arial" w:hAnsi="Arial" w:cs="Arial"/>
                <w:b/>
                <w:bCs/>
                <w:color w:val="000000"/>
                <w:sz w:val="24"/>
                <w:szCs w:val="24"/>
              </w:rPr>
              <w:t>%</w:t>
            </w:r>
          </w:p>
        </w:tc>
      </w:tr>
      <w:tr w:rsidR="00782009" w:rsidRPr="00782009" w14:paraId="496F3460" w14:textId="77777777" w:rsidTr="00782009">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EE0769" w14:textId="77777777" w:rsidR="00782009" w:rsidRPr="00782009" w:rsidRDefault="00782009" w:rsidP="00782009">
            <w:pPr>
              <w:spacing w:after="0"/>
              <w:rPr>
                <w:rFonts w:ascii="Arial" w:hAnsi="Arial" w:cs="Arial"/>
                <w:color w:val="000000"/>
                <w:sz w:val="24"/>
                <w:szCs w:val="24"/>
              </w:rPr>
            </w:pPr>
            <w:r w:rsidRPr="00782009">
              <w:rPr>
                <w:rFonts w:ascii="Arial" w:hAnsi="Arial" w:cs="Arial"/>
                <w:color w:val="000000"/>
                <w:sz w:val="24"/>
                <w:szCs w:val="24"/>
              </w:rPr>
              <w:t>liczba osób</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49F19B8"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0</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AA61C4"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306</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755F57"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431</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D75CDA"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125</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1205A4"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40,8%</w:t>
            </w:r>
          </w:p>
        </w:tc>
      </w:tr>
      <w:tr w:rsidR="00782009" w:rsidRPr="00782009" w14:paraId="429ECD7D" w14:textId="77777777" w:rsidTr="00782009">
        <w:trPr>
          <w:trHeight w:val="340"/>
        </w:trPr>
        <w:tc>
          <w:tcPr>
            <w:tcW w:w="1980" w:type="dxa"/>
            <w:tcBorders>
              <w:top w:val="single" w:sz="4" w:space="0" w:color="A5A5A5"/>
              <w:left w:val="single" w:sz="4" w:space="0" w:color="A5A5A5"/>
              <w:bottom w:val="single" w:sz="4" w:space="0" w:color="A5A5A5"/>
              <w:right w:val="single" w:sz="4" w:space="0" w:color="A5A5A5"/>
            </w:tcBorders>
            <w:noWrap/>
            <w:vAlign w:val="bottom"/>
            <w:hideMark/>
          </w:tcPr>
          <w:p w14:paraId="4A3931DF" w14:textId="77777777" w:rsidR="00782009" w:rsidRPr="00782009" w:rsidRDefault="00782009" w:rsidP="00782009">
            <w:pPr>
              <w:spacing w:after="0"/>
              <w:rPr>
                <w:rFonts w:ascii="Arial" w:hAnsi="Arial" w:cs="Arial"/>
                <w:color w:val="000000"/>
                <w:sz w:val="24"/>
                <w:szCs w:val="24"/>
              </w:rPr>
            </w:pPr>
            <w:r w:rsidRPr="00782009">
              <w:rPr>
                <w:rFonts w:ascii="Arial" w:hAnsi="Arial" w:cs="Arial"/>
                <w:color w:val="000000"/>
                <w:sz w:val="24"/>
                <w:szCs w:val="24"/>
              </w:rPr>
              <w:t>liczba świadczeń</w:t>
            </w:r>
          </w:p>
        </w:tc>
        <w:tc>
          <w:tcPr>
            <w:tcW w:w="1403" w:type="dxa"/>
            <w:tcBorders>
              <w:top w:val="single" w:sz="4" w:space="0" w:color="A5A5A5"/>
              <w:left w:val="single" w:sz="4" w:space="0" w:color="A5A5A5"/>
              <w:bottom w:val="single" w:sz="4" w:space="0" w:color="A5A5A5"/>
              <w:right w:val="single" w:sz="4" w:space="0" w:color="A5A5A5"/>
            </w:tcBorders>
            <w:noWrap/>
            <w:vAlign w:val="bottom"/>
            <w:hideMark/>
          </w:tcPr>
          <w:p w14:paraId="0F3B208A"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0</w:t>
            </w:r>
          </w:p>
        </w:tc>
        <w:tc>
          <w:tcPr>
            <w:tcW w:w="1403" w:type="dxa"/>
            <w:tcBorders>
              <w:top w:val="single" w:sz="4" w:space="0" w:color="A5A5A5"/>
              <w:left w:val="single" w:sz="4" w:space="0" w:color="A5A5A5"/>
              <w:bottom w:val="single" w:sz="4" w:space="0" w:color="A5A5A5"/>
              <w:right w:val="single" w:sz="4" w:space="0" w:color="A5A5A5"/>
            </w:tcBorders>
            <w:noWrap/>
            <w:vAlign w:val="bottom"/>
            <w:hideMark/>
          </w:tcPr>
          <w:p w14:paraId="6A5C1084"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31 967</w:t>
            </w:r>
          </w:p>
        </w:tc>
        <w:tc>
          <w:tcPr>
            <w:tcW w:w="1403" w:type="dxa"/>
            <w:tcBorders>
              <w:top w:val="single" w:sz="4" w:space="0" w:color="A5A5A5"/>
              <w:left w:val="single" w:sz="4" w:space="0" w:color="A5A5A5"/>
              <w:bottom w:val="single" w:sz="4" w:space="0" w:color="A5A5A5"/>
              <w:right w:val="single" w:sz="4" w:space="0" w:color="A5A5A5"/>
            </w:tcBorders>
            <w:noWrap/>
            <w:vAlign w:val="bottom"/>
            <w:hideMark/>
          </w:tcPr>
          <w:p w14:paraId="68F2959B"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56 594</w:t>
            </w:r>
          </w:p>
        </w:tc>
        <w:tc>
          <w:tcPr>
            <w:tcW w:w="1403" w:type="dxa"/>
            <w:tcBorders>
              <w:top w:val="single" w:sz="4" w:space="0" w:color="A5A5A5"/>
              <w:left w:val="single" w:sz="4" w:space="0" w:color="A5A5A5"/>
              <w:bottom w:val="single" w:sz="4" w:space="0" w:color="A5A5A5"/>
              <w:right w:val="single" w:sz="4" w:space="0" w:color="A5A5A5"/>
            </w:tcBorders>
            <w:noWrap/>
            <w:vAlign w:val="bottom"/>
            <w:hideMark/>
          </w:tcPr>
          <w:p w14:paraId="3D624C9A"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24 627</w:t>
            </w:r>
          </w:p>
        </w:tc>
        <w:tc>
          <w:tcPr>
            <w:tcW w:w="1403" w:type="dxa"/>
            <w:tcBorders>
              <w:top w:val="single" w:sz="4" w:space="0" w:color="A5A5A5"/>
              <w:left w:val="single" w:sz="4" w:space="0" w:color="A5A5A5"/>
              <w:bottom w:val="single" w:sz="4" w:space="0" w:color="A5A5A5"/>
              <w:right w:val="single" w:sz="4" w:space="0" w:color="A5A5A5"/>
            </w:tcBorders>
            <w:noWrap/>
            <w:vAlign w:val="bottom"/>
            <w:hideMark/>
          </w:tcPr>
          <w:p w14:paraId="7F217BFE"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77,0%</w:t>
            </w:r>
          </w:p>
        </w:tc>
      </w:tr>
      <w:tr w:rsidR="00782009" w:rsidRPr="00782009" w14:paraId="5FA95957" w14:textId="77777777" w:rsidTr="00782009">
        <w:trPr>
          <w:trHeight w:val="340"/>
        </w:trPr>
        <w:tc>
          <w:tcPr>
            <w:tcW w:w="19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3E04F5" w14:textId="77777777" w:rsidR="00782009" w:rsidRPr="00782009" w:rsidRDefault="00782009" w:rsidP="00782009">
            <w:pPr>
              <w:spacing w:after="0"/>
              <w:rPr>
                <w:rFonts w:ascii="Arial" w:hAnsi="Arial" w:cs="Arial"/>
                <w:color w:val="000000"/>
                <w:sz w:val="24"/>
                <w:szCs w:val="24"/>
              </w:rPr>
            </w:pPr>
            <w:r w:rsidRPr="00782009">
              <w:rPr>
                <w:rFonts w:ascii="Arial" w:hAnsi="Arial" w:cs="Arial"/>
                <w:color w:val="000000"/>
                <w:sz w:val="24"/>
                <w:szCs w:val="24"/>
              </w:rPr>
              <w:t>kwota świadczeń</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510EF6"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0</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B7B2AE"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1 075 313</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4EA9B5"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2 240 216</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D15F32"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1 164 903</w:t>
            </w:r>
          </w:p>
        </w:tc>
        <w:tc>
          <w:tcPr>
            <w:tcW w:w="140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3DBDDB" w14:textId="77777777" w:rsidR="00782009" w:rsidRPr="00782009" w:rsidRDefault="00782009" w:rsidP="00782009">
            <w:pPr>
              <w:spacing w:after="0"/>
              <w:jc w:val="right"/>
              <w:rPr>
                <w:rFonts w:ascii="Arial" w:hAnsi="Arial" w:cs="Arial"/>
                <w:color w:val="000000"/>
                <w:sz w:val="24"/>
                <w:szCs w:val="24"/>
              </w:rPr>
            </w:pPr>
            <w:r w:rsidRPr="00782009">
              <w:rPr>
                <w:rFonts w:ascii="Arial" w:hAnsi="Arial" w:cs="Arial"/>
                <w:color w:val="000000"/>
                <w:sz w:val="24"/>
                <w:szCs w:val="24"/>
              </w:rPr>
              <w:t>108,3%</w:t>
            </w:r>
          </w:p>
        </w:tc>
      </w:tr>
    </w:tbl>
    <w:p w14:paraId="3E46B8C0" w14:textId="77777777" w:rsidR="00DE2640" w:rsidRPr="001C4D79" w:rsidRDefault="00DE2640" w:rsidP="00DE2640">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MRPiPS-03.</w:t>
      </w:r>
    </w:p>
    <w:p w14:paraId="1A67B2BB" w14:textId="5E629C11" w:rsidR="007550A5" w:rsidRPr="007550A5" w:rsidRDefault="007550A5" w:rsidP="00327066">
      <w:pPr>
        <w:spacing w:after="120" w:line="360" w:lineRule="auto"/>
        <w:rPr>
          <w:rFonts w:ascii="Arial" w:hAnsi="Arial" w:cs="Arial"/>
          <w:sz w:val="24"/>
          <w:szCs w:val="24"/>
        </w:rPr>
      </w:pPr>
      <w:r w:rsidRPr="007550A5">
        <w:rPr>
          <w:rFonts w:ascii="Arial" w:hAnsi="Arial" w:cs="Arial"/>
          <w:sz w:val="24"/>
          <w:szCs w:val="24"/>
        </w:rPr>
        <w:t>Przedkładana przez gminy i powiaty ocena zasobów pomocy społecznej obejmuje również działalność wybranych instytucji stanowiących infrastrukturę społeczną. W</w:t>
      </w:r>
      <w:r>
        <w:rPr>
          <w:rFonts w:ascii="Arial" w:hAnsi="Arial" w:cs="Arial"/>
          <w:sz w:val="24"/>
          <w:szCs w:val="24"/>
        </w:rPr>
        <w:t> </w:t>
      </w:r>
      <w:r w:rsidRPr="007550A5">
        <w:rPr>
          <w:rFonts w:ascii="Arial" w:hAnsi="Arial" w:cs="Arial"/>
          <w:sz w:val="24"/>
          <w:szCs w:val="24"/>
        </w:rPr>
        <w:t>202</w:t>
      </w:r>
      <w:r>
        <w:rPr>
          <w:rFonts w:ascii="Arial" w:hAnsi="Arial" w:cs="Arial"/>
          <w:sz w:val="24"/>
          <w:szCs w:val="24"/>
        </w:rPr>
        <w:t>5</w:t>
      </w:r>
      <w:r w:rsidRPr="007550A5">
        <w:rPr>
          <w:rFonts w:ascii="Arial" w:hAnsi="Arial" w:cs="Arial"/>
          <w:sz w:val="24"/>
          <w:szCs w:val="24"/>
        </w:rPr>
        <w:t xml:space="preserve"> roku w województwie działało 1</w:t>
      </w:r>
      <w:r>
        <w:rPr>
          <w:rFonts w:ascii="Arial" w:hAnsi="Arial" w:cs="Arial"/>
          <w:sz w:val="24"/>
          <w:szCs w:val="24"/>
        </w:rPr>
        <w:t>8</w:t>
      </w:r>
      <w:r w:rsidRPr="007550A5">
        <w:rPr>
          <w:rFonts w:ascii="Arial" w:hAnsi="Arial" w:cs="Arial"/>
          <w:sz w:val="24"/>
          <w:szCs w:val="24"/>
        </w:rPr>
        <w:t xml:space="preserve"> hospicjów stacjonarnych i całodobowych</w:t>
      </w:r>
      <w:r>
        <w:rPr>
          <w:rFonts w:ascii="Arial" w:hAnsi="Arial" w:cs="Arial"/>
          <w:sz w:val="24"/>
          <w:szCs w:val="24"/>
        </w:rPr>
        <w:t xml:space="preserve"> – o jedno więcej niż w roku poprzedzającym.</w:t>
      </w:r>
    </w:p>
    <w:p w14:paraId="4DAB2C9B" w14:textId="44468765" w:rsidR="007550A5" w:rsidRPr="007550A5" w:rsidRDefault="007550A5" w:rsidP="007550A5">
      <w:pPr>
        <w:pStyle w:val="Legenda"/>
        <w:keepNext/>
        <w:rPr>
          <w:rFonts w:ascii="Arial" w:hAnsi="Arial" w:cs="Arial"/>
          <w:i w:val="0"/>
          <w:iCs w:val="0"/>
          <w:color w:val="auto"/>
          <w:sz w:val="24"/>
          <w:szCs w:val="24"/>
        </w:rPr>
      </w:pPr>
      <w:bookmarkStart w:id="115" w:name="_Toc233119886"/>
      <w:r w:rsidRPr="007550A5">
        <w:rPr>
          <w:rFonts w:ascii="Arial" w:hAnsi="Arial" w:cs="Arial"/>
          <w:b/>
          <w:bCs/>
          <w:i w:val="0"/>
          <w:iCs w:val="0"/>
          <w:color w:val="auto"/>
          <w:sz w:val="24"/>
          <w:szCs w:val="24"/>
        </w:rPr>
        <w:lastRenderedPageBreak/>
        <w:t xml:space="preserve">Tabela </w:t>
      </w:r>
      <w:r w:rsidRPr="007550A5">
        <w:rPr>
          <w:rFonts w:ascii="Arial" w:hAnsi="Arial" w:cs="Arial"/>
          <w:b/>
          <w:bCs/>
          <w:i w:val="0"/>
          <w:iCs w:val="0"/>
          <w:color w:val="auto"/>
          <w:sz w:val="24"/>
          <w:szCs w:val="24"/>
        </w:rPr>
        <w:fldChar w:fldCharType="begin"/>
      </w:r>
      <w:r w:rsidRPr="007550A5">
        <w:rPr>
          <w:rFonts w:ascii="Arial" w:hAnsi="Arial" w:cs="Arial"/>
          <w:b/>
          <w:bCs/>
          <w:i w:val="0"/>
          <w:iCs w:val="0"/>
          <w:color w:val="auto"/>
          <w:sz w:val="24"/>
          <w:szCs w:val="24"/>
        </w:rPr>
        <w:instrText xml:space="preserve"> SEQ Tabela \* ARABIC </w:instrText>
      </w:r>
      <w:r w:rsidRPr="007550A5">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31</w:t>
      </w:r>
      <w:r w:rsidRPr="007550A5">
        <w:rPr>
          <w:rFonts w:ascii="Arial" w:hAnsi="Arial" w:cs="Arial"/>
          <w:b/>
          <w:bCs/>
          <w:i w:val="0"/>
          <w:iCs w:val="0"/>
          <w:color w:val="auto"/>
          <w:sz w:val="24"/>
          <w:szCs w:val="24"/>
        </w:rPr>
        <w:fldChar w:fldCharType="end"/>
      </w:r>
      <w:r w:rsidRPr="007550A5">
        <w:rPr>
          <w:rFonts w:ascii="Arial" w:hAnsi="Arial" w:cs="Arial"/>
          <w:b/>
          <w:bCs/>
          <w:i w:val="0"/>
          <w:iCs w:val="0"/>
          <w:color w:val="auto"/>
          <w:sz w:val="24"/>
          <w:szCs w:val="24"/>
        </w:rPr>
        <w:t>.</w:t>
      </w:r>
      <w:r w:rsidRPr="007550A5">
        <w:rPr>
          <w:rFonts w:ascii="Arial" w:hAnsi="Arial" w:cs="Arial"/>
          <w:i w:val="0"/>
          <w:iCs w:val="0"/>
          <w:color w:val="auto"/>
          <w:sz w:val="24"/>
          <w:szCs w:val="24"/>
        </w:rPr>
        <w:t xml:space="preserve"> Hospicja stacjonarne i całodobowe w latach 2023–2025</w:t>
      </w:r>
      <w:bookmarkEnd w:id="115"/>
    </w:p>
    <w:tbl>
      <w:tblPr>
        <w:tblW w:w="4963" w:type="pct"/>
        <w:tblCellMar>
          <w:left w:w="70" w:type="dxa"/>
          <w:right w:w="70" w:type="dxa"/>
        </w:tblCellMar>
        <w:tblLook w:val="04A0" w:firstRow="1" w:lastRow="0" w:firstColumn="1" w:lastColumn="0" w:noHBand="0" w:noVBand="1"/>
      </w:tblPr>
      <w:tblGrid>
        <w:gridCol w:w="4770"/>
        <w:gridCol w:w="819"/>
        <w:gridCol w:w="817"/>
        <w:gridCol w:w="817"/>
        <w:gridCol w:w="817"/>
        <w:gridCol w:w="955"/>
      </w:tblGrid>
      <w:tr w:rsidR="007550A5" w:rsidRPr="00D126C1" w14:paraId="1DCF2146" w14:textId="77777777" w:rsidTr="00327066">
        <w:trPr>
          <w:trHeight w:val="340"/>
          <w:tblHeader/>
        </w:trPr>
        <w:tc>
          <w:tcPr>
            <w:tcW w:w="2651" w:type="pct"/>
            <w:tcBorders>
              <w:top w:val="single" w:sz="4" w:space="0" w:color="A5A5A5"/>
              <w:left w:val="single" w:sz="4" w:space="0" w:color="A5A5A5"/>
              <w:bottom w:val="single" w:sz="8" w:space="0" w:color="A5A5A5"/>
              <w:right w:val="single" w:sz="4" w:space="0" w:color="A5A5A5"/>
            </w:tcBorders>
            <w:noWrap/>
            <w:vAlign w:val="bottom"/>
            <w:hideMark/>
          </w:tcPr>
          <w:p w14:paraId="17406D01"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typ instytucji</w:t>
            </w:r>
          </w:p>
        </w:tc>
        <w:tc>
          <w:tcPr>
            <w:tcW w:w="455" w:type="pct"/>
            <w:tcBorders>
              <w:top w:val="single" w:sz="4" w:space="0" w:color="A5A5A5"/>
              <w:left w:val="nil"/>
              <w:bottom w:val="single" w:sz="8" w:space="0" w:color="A5A5A5"/>
              <w:right w:val="single" w:sz="4" w:space="0" w:color="A5A5A5"/>
            </w:tcBorders>
            <w:noWrap/>
            <w:vAlign w:val="bottom"/>
            <w:hideMark/>
          </w:tcPr>
          <w:p w14:paraId="1DA27444"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2023</w:t>
            </w:r>
          </w:p>
        </w:tc>
        <w:tc>
          <w:tcPr>
            <w:tcW w:w="454" w:type="pct"/>
            <w:tcBorders>
              <w:top w:val="single" w:sz="4" w:space="0" w:color="A5A5A5"/>
              <w:left w:val="nil"/>
              <w:bottom w:val="single" w:sz="8" w:space="0" w:color="A5A5A5"/>
              <w:right w:val="single" w:sz="4" w:space="0" w:color="A5A5A5"/>
            </w:tcBorders>
            <w:noWrap/>
            <w:vAlign w:val="bottom"/>
            <w:hideMark/>
          </w:tcPr>
          <w:p w14:paraId="7C531151"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2024</w:t>
            </w:r>
          </w:p>
        </w:tc>
        <w:tc>
          <w:tcPr>
            <w:tcW w:w="454" w:type="pct"/>
            <w:tcBorders>
              <w:top w:val="single" w:sz="4" w:space="0" w:color="A5A5A5"/>
              <w:left w:val="nil"/>
              <w:bottom w:val="single" w:sz="8" w:space="0" w:color="A5A5A5"/>
              <w:right w:val="single" w:sz="4" w:space="0" w:color="A5A5A5"/>
            </w:tcBorders>
            <w:noWrap/>
            <w:vAlign w:val="bottom"/>
            <w:hideMark/>
          </w:tcPr>
          <w:p w14:paraId="19CC4E9C"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2025</w:t>
            </w:r>
          </w:p>
        </w:tc>
        <w:tc>
          <w:tcPr>
            <w:tcW w:w="454" w:type="pct"/>
            <w:tcBorders>
              <w:top w:val="single" w:sz="4" w:space="0" w:color="A5A5A5"/>
              <w:left w:val="nil"/>
              <w:bottom w:val="single" w:sz="8" w:space="0" w:color="A5A5A5"/>
              <w:right w:val="single" w:sz="4" w:space="0" w:color="A5A5A5"/>
            </w:tcBorders>
            <w:noWrap/>
            <w:vAlign w:val="bottom"/>
            <w:hideMark/>
          </w:tcPr>
          <w:p w14:paraId="4DF065A7"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r/r</w:t>
            </w:r>
          </w:p>
        </w:tc>
        <w:tc>
          <w:tcPr>
            <w:tcW w:w="531" w:type="pct"/>
            <w:tcBorders>
              <w:top w:val="single" w:sz="4" w:space="0" w:color="A5A5A5"/>
              <w:left w:val="nil"/>
              <w:bottom w:val="single" w:sz="8" w:space="0" w:color="A5A5A5"/>
              <w:right w:val="single" w:sz="4" w:space="0" w:color="A5A5A5"/>
            </w:tcBorders>
            <w:noWrap/>
            <w:vAlign w:val="bottom"/>
            <w:hideMark/>
          </w:tcPr>
          <w:p w14:paraId="1A788D3D" w14:textId="77777777" w:rsidR="007550A5" w:rsidRPr="00D126C1" w:rsidRDefault="007550A5" w:rsidP="00E53C32">
            <w:pPr>
              <w:spacing w:after="0" w:line="240" w:lineRule="auto"/>
              <w:rPr>
                <w:rFonts w:ascii="Arial" w:eastAsia="Times New Roman" w:hAnsi="Arial" w:cs="Arial"/>
                <w:b/>
                <w:bCs/>
                <w:color w:val="000000"/>
                <w:kern w:val="0"/>
                <w:sz w:val="24"/>
                <w:szCs w:val="24"/>
                <w:lang w:eastAsia="pl-PL"/>
                <w14:ligatures w14:val="none"/>
              </w:rPr>
            </w:pPr>
            <w:r w:rsidRPr="00D126C1">
              <w:rPr>
                <w:rFonts w:ascii="Arial" w:eastAsia="Times New Roman" w:hAnsi="Arial" w:cs="Arial"/>
                <w:b/>
                <w:bCs/>
                <w:color w:val="000000"/>
                <w:kern w:val="0"/>
                <w:sz w:val="24"/>
                <w:szCs w:val="24"/>
                <w:lang w:eastAsia="pl-PL"/>
                <w14:ligatures w14:val="none"/>
              </w:rPr>
              <w:t>%</w:t>
            </w:r>
          </w:p>
        </w:tc>
      </w:tr>
      <w:tr w:rsidR="007550A5" w:rsidRPr="00D126C1" w14:paraId="3626CCB5" w14:textId="77777777" w:rsidTr="00327066">
        <w:trPr>
          <w:trHeight w:val="340"/>
        </w:trPr>
        <w:tc>
          <w:tcPr>
            <w:tcW w:w="265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3C322E" w14:textId="06D7097C" w:rsidR="007550A5" w:rsidRPr="00D126C1" w:rsidRDefault="007550A5" w:rsidP="00E53C32">
            <w:pPr>
              <w:spacing w:after="0" w:line="240" w:lineRule="auto"/>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Hospicja</w:t>
            </w:r>
            <w:r>
              <w:rPr>
                <w:rFonts w:ascii="Arial" w:eastAsia="Times New Roman" w:hAnsi="Arial" w:cs="Arial"/>
                <w:color w:val="000000"/>
                <w:kern w:val="0"/>
                <w:sz w:val="24"/>
                <w:szCs w:val="24"/>
                <w:lang w:eastAsia="pl-PL"/>
                <w14:ligatures w14:val="none"/>
              </w:rPr>
              <w:t xml:space="preserve"> stacjonarne i całodobowe</w:t>
            </w:r>
          </w:p>
        </w:tc>
        <w:tc>
          <w:tcPr>
            <w:tcW w:w="455" w:type="pct"/>
            <w:tcBorders>
              <w:top w:val="single" w:sz="4" w:space="0" w:color="A5A5A5"/>
              <w:left w:val="nil"/>
              <w:bottom w:val="single" w:sz="4" w:space="0" w:color="A5A5A5"/>
              <w:right w:val="single" w:sz="4" w:space="0" w:color="A5A5A5"/>
            </w:tcBorders>
            <w:shd w:val="clear" w:color="EDEDED" w:fill="EDEDED"/>
            <w:noWrap/>
            <w:vAlign w:val="bottom"/>
            <w:hideMark/>
          </w:tcPr>
          <w:p w14:paraId="565DC795" w14:textId="77777777" w:rsidR="007550A5" w:rsidRPr="00D126C1" w:rsidRDefault="007550A5" w:rsidP="00E53C32">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17</w:t>
            </w:r>
          </w:p>
        </w:tc>
        <w:tc>
          <w:tcPr>
            <w:tcW w:w="454" w:type="pct"/>
            <w:tcBorders>
              <w:top w:val="single" w:sz="4" w:space="0" w:color="A5A5A5"/>
              <w:left w:val="nil"/>
              <w:bottom w:val="single" w:sz="4" w:space="0" w:color="A5A5A5"/>
              <w:right w:val="single" w:sz="4" w:space="0" w:color="A5A5A5"/>
            </w:tcBorders>
            <w:shd w:val="clear" w:color="EDEDED" w:fill="EDEDED"/>
            <w:noWrap/>
            <w:vAlign w:val="bottom"/>
            <w:hideMark/>
          </w:tcPr>
          <w:p w14:paraId="66BE73CC" w14:textId="77777777" w:rsidR="007550A5" w:rsidRPr="00D126C1" w:rsidRDefault="007550A5" w:rsidP="00E53C32">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17</w:t>
            </w:r>
          </w:p>
        </w:tc>
        <w:tc>
          <w:tcPr>
            <w:tcW w:w="454" w:type="pct"/>
            <w:tcBorders>
              <w:top w:val="single" w:sz="4" w:space="0" w:color="A5A5A5"/>
              <w:left w:val="nil"/>
              <w:bottom w:val="single" w:sz="4" w:space="0" w:color="A5A5A5"/>
              <w:right w:val="single" w:sz="4" w:space="0" w:color="A5A5A5"/>
            </w:tcBorders>
            <w:shd w:val="clear" w:color="EDEDED" w:fill="EDEDED"/>
            <w:noWrap/>
            <w:vAlign w:val="bottom"/>
            <w:hideMark/>
          </w:tcPr>
          <w:p w14:paraId="336D3CB1" w14:textId="77777777" w:rsidR="007550A5" w:rsidRPr="00D126C1" w:rsidRDefault="007550A5" w:rsidP="00E53C32">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18</w:t>
            </w:r>
          </w:p>
        </w:tc>
        <w:tc>
          <w:tcPr>
            <w:tcW w:w="454" w:type="pct"/>
            <w:tcBorders>
              <w:top w:val="single" w:sz="4" w:space="0" w:color="A5A5A5"/>
              <w:left w:val="nil"/>
              <w:bottom w:val="single" w:sz="4" w:space="0" w:color="A5A5A5"/>
              <w:right w:val="single" w:sz="4" w:space="0" w:color="A5A5A5"/>
            </w:tcBorders>
            <w:shd w:val="clear" w:color="EDEDED" w:fill="EDEDED"/>
            <w:noWrap/>
            <w:vAlign w:val="bottom"/>
            <w:hideMark/>
          </w:tcPr>
          <w:p w14:paraId="00BE1524" w14:textId="77777777" w:rsidR="007550A5" w:rsidRPr="00D126C1" w:rsidRDefault="007550A5" w:rsidP="00E53C32">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1</w:t>
            </w:r>
          </w:p>
        </w:tc>
        <w:tc>
          <w:tcPr>
            <w:tcW w:w="531" w:type="pct"/>
            <w:tcBorders>
              <w:top w:val="single" w:sz="4" w:space="0" w:color="A5A5A5"/>
              <w:left w:val="nil"/>
              <w:bottom w:val="single" w:sz="4" w:space="0" w:color="A5A5A5"/>
              <w:right w:val="single" w:sz="4" w:space="0" w:color="A5A5A5"/>
            </w:tcBorders>
            <w:shd w:val="clear" w:color="EDEDED" w:fill="EDEDED"/>
            <w:noWrap/>
            <w:vAlign w:val="bottom"/>
            <w:hideMark/>
          </w:tcPr>
          <w:p w14:paraId="173DBA75" w14:textId="77777777" w:rsidR="007550A5" w:rsidRPr="00D126C1" w:rsidRDefault="007550A5" w:rsidP="00E53C32">
            <w:pPr>
              <w:spacing w:after="0" w:line="240" w:lineRule="auto"/>
              <w:jc w:val="right"/>
              <w:rPr>
                <w:rFonts w:ascii="Arial" w:eastAsia="Times New Roman" w:hAnsi="Arial" w:cs="Arial"/>
                <w:color w:val="000000"/>
                <w:kern w:val="0"/>
                <w:sz w:val="24"/>
                <w:szCs w:val="24"/>
                <w:lang w:eastAsia="pl-PL"/>
                <w14:ligatures w14:val="none"/>
              </w:rPr>
            </w:pPr>
            <w:r w:rsidRPr="00D126C1">
              <w:rPr>
                <w:rFonts w:ascii="Arial" w:eastAsia="Times New Roman" w:hAnsi="Arial" w:cs="Arial"/>
                <w:color w:val="000000"/>
                <w:kern w:val="0"/>
                <w:sz w:val="24"/>
                <w:szCs w:val="24"/>
                <w:lang w:eastAsia="pl-PL"/>
                <w14:ligatures w14:val="none"/>
              </w:rPr>
              <w:t>5,9%</w:t>
            </w:r>
          </w:p>
        </w:tc>
      </w:tr>
    </w:tbl>
    <w:p w14:paraId="0988158F" w14:textId="1EFFE37A" w:rsidR="007550A5" w:rsidRDefault="007550A5" w:rsidP="007550A5">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sprawozdania OZPS (CAS).</w:t>
      </w:r>
      <w:r>
        <w:rPr>
          <w:rFonts w:ascii="Arial" w:hAnsi="Arial" w:cs="Arial"/>
          <w:sz w:val="24"/>
          <w:szCs w:val="24"/>
        </w:rPr>
        <w:br w:type="page"/>
      </w:r>
    </w:p>
    <w:p w14:paraId="0F36AF49" w14:textId="08160E34" w:rsidR="002A2190" w:rsidRPr="00314067" w:rsidRDefault="002A2190" w:rsidP="00327066">
      <w:pPr>
        <w:pStyle w:val="Nagwek1"/>
        <w:numPr>
          <w:ilvl w:val="0"/>
          <w:numId w:val="1"/>
        </w:numPr>
        <w:spacing w:before="240" w:after="120"/>
        <w:rPr>
          <w:rFonts w:cs="Arial"/>
        </w:rPr>
      </w:pPr>
      <w:bookmarkStart w:id="116" w:name="_Toc233120077"/>
      <w:r w:rsidRPr="00314067">
        <w:rPr>
          <w:rFonts w:cs="Arial"/>
        </w:rPr>
        <w:lastRenderedPageBreak/>
        <w:t>Wspieranie rodziny i system pieczy zastępczej</w:t>
      </w:r>
      <w:bookmarkEnd w:id="116"/>
    </w:p>
    <w:p w14:paraId="67D88596" w14:textId="3D1FDC36" w:rsidR="00852C04" w:rsidRPr="00BD2C5A" w:rsidRDefault="00852C04" w:rsidP="00327066">
      <w:pPr>
        <w:spacing w:before="240" w:after="120" w:line="360" w:lineRule="auto"/>
        <w:rPr>
          <w:rFonts w:ascii="Arial" w:hAnsi="Arial" w:cs="Arial"/>
          <w:sz w:val="24"/>
          <w:szCs w:val="24"/>
        </w:rPr>
      </w:pPr>
      <w:r>
        <w:rPr>
          <w:rFonts w:ascii="Arial" w:hAnsi="Arial" w:cs="Arial"/>
          <w:sz w:val="24"/>
          <w:szCs w:val="24"/>
        </w:rPr>
        <w:t>Analizując sytuację rodzin korzystających z systemu pomocy społecznej szczególną uwagę należy zwrócić na wychowujące się w nich dzieci.</w:t>
      </w:r>
      <w:r w:rsidR="00BD2C5A">
        <w:rPr>
          <w:rFonts w:ascii="Arial" w:hAnsi="Arial" w:cs="Arial"/>
          <w:sz w:val="24"/>
          <w:szCs w:val="24"/>
        </w:rPr>
        <w:t xml:space="preserve"> Szczególność tej sytuacji nie </w:t>
      </w:r>
      <w:r w:rsidR="00BD2C5A" w:rsidRPr="00BD2C5A">
        <w:rPr>
          <w:rFonts w:ascii="Arial" w:hAnsi="Arial" w:cs="Arial"/>
          <w:sz w:val="24"/>
          <w:szCs w:val="24"/>
        </w:rPr>
        <w:t>wynika jedynie ze społecznie powszechnego czy zapisanego w Konstytucji RP twierdzenia o pełnieniu przez rodzinę funkcji podstawowej komórki społecznej czy naturalnego środowiska rozwoju i wychowania dzieci, lecz przede wszystkim z faktu, że deficyty i sytuacje kryzysowe pojawiające się w okresie dzieciństwa mają znaczący wpływ na ich dorosłe życie.</w:t>
      </w:r>
    </w:p>
    <w:p w14:paraId="33E44F34" w14:textId="32BF1B67" w:rsidR="00BD2C5A" w:rsidRPr="00BD2C5A" w:rsidRDefault="00BD2C5A" w:rsidP="00BD2C5A">
      <w:pPr>
        <w:spacing w:after="120" w:line="360" w:lineRule="auto"/>
        <w:rPr>
          <w:rFonts w:ascii="Arial" w:hAnsi="Arial" w:cs="Arial"/>
          <w:sz w:val="24"/>
          <w:szCs w:val="24"/>
        </w:rPr>
      </w:pPr>
      <w:r w:rsidRPr="00BD2C5A">
        <w:rPr>
          <w:rFonts w:ascii="Arial" w:hAnsi="Arial" w:cs="Arial"/>
          <w:sz w:val="24"/>
          <w:szCs w:val="24"/>
        </w:rPr>
        <w:t>Skuteczne wsparcie rodziny przeżywającej trudności o charakterze opiekuńczo-wychowawczym musi mieć charakter systemowy i obejmować współpracę całego otoczenia dziecka – tak rodzinnego, jak i instytucjonalnego. Systemowe wspieranie rodziny ma przywracać rodzinie zdolności do wypełniania funkcji opiekuńczo-wychowawczych, dlatego zorganizowane jest na każdym szczeblu samorządu terytorialnego. Gmina jest odpowiedzialna za pracę z rodziną, powiat organizuje pieczę zastępczą, a samorząd województwa prowadzi lub zleca prowadzenie regionalnej placówki opiekuńczo-terapeutycznej, interwencyjnego ośrodka preadopcyjnego, a także ośrodka adopcyjnego</w:t>
      </w:r>
      <w:r w:rsidRPr="00BD2C5A">
        <w:rPr>
          <w:rStyle w:val="Odwoanieprzypisudolnego"/>
          <w:rFonts w:ascii="Arial" w:hAnsi="Arial" w:cs="Arial"/>
          <w:sz w:val="24"/>
          <w:szCs w:val="24"/>
        </w:rPr>
        <w:footnoteReference w:id="121"/>
      </w:r>
      <w:r w:rsidRPr="00BD2C5A">
        <w:rPr>
          <w:rFonts w:ascii="Arial" w:hAnsi="Arial" w:cs="Arial"/>
          <w:sz w:val="24"/>
          <w:szCs w:val="24"/>
        </w:rPr>
        <w:t>.</w:t>
      </w:r>
    </w:p>
    <w:p w14:paraId="751069B5" w14:textId="1B53842F" w:rsidR="009C2DFF" w:rsidRPr="00314067" w:rsidRDefault="009C2DFF" w:rsidP="00327066">
      <w:pPr>
        <w:pStyle w:val="Nagwek2"/>
        <w:numPr>
          <w:ilvl w:val="1"/>
          <w:numId w:val="1"/>
        </w:numPr>
        <w:spacing w:before="240" w:after="120"/>
        <w:rPr>
          <w:rFonts w:cs="Arial"/>
        </w:rPr>
      </w:pPr>
      <w:bookmarkStart w:id="117" w:name="_Toc233120078"/>
      <w:r w:rsidRPr="00314067">
        <w:rPr>
          <w:rFonts w:cs="Arial"/>
        </w:rPr>
        <w:t>Wsparcie środowiskowe</w:t>
      </w:r>
      <w:bookmarkEnd w:id="117"/>
    </w:p>
    <w:p w14:paraId="7B9C3975" w14:textId="7D673749" w:rsidR="009C2DFF" w:rsidRPr="00D91C25" w:rsidRDefault="00BD2C5A" w:rsidP="00327066">
      <w:pPr>
        <w:spacing w:before="240" w:after="120" w:line="360" w:lineRule="auto"/>
        <w:rPr>
          <w:rFonts w:ascii="Arial" w:hAnsi="Arial" w:cs="Arial"/>
          <w:sz w:val="24"/>
          <w:szCs w:val="24"/>
        </w:rPr>
      </w:pPr>
      <w:r w:rsidRPr="00BD2C5A">
        <w:rPr>
          <w:rFonts w:ascii="Arial" w:hAnsi="Arial" w:cs="Arial"/>
          <w:sz w:val="24"/>
          <w:szCs w:val="24"/>
        </w:rPr>
        <w:t xml:space="preserve">Momentem „wejścia” w system wspierania rodziny </w:t>
      </w:r>
      <w:r>
        <w:rPr>
          <w:rFonts w:ascii="Arial" w:hAnsi="Arial" w:cs="Arial"/>
          <w:sz w:val="24"/>
          <w:szCs w:val="24"/>
        </w:rPr>
        <w:t xml:space="preserve">jest wsparcie środowiskowe, które w pierwszej kolejności realizuje pracownik socjalny. Przeprowadzając analizę </w:t>
      </w:r>
      <w:r w:rsidRPr="00D91C25">
        <w:rPr>
          <w:rFonts w:ascii="Arial" w:hAnsi="Arial" w:cs="Arial"/>
          <w:sz w:val="24"/>
          <w:szCs w:val="24"/>
        </w:rPr>
        <w:t>sytuacji rodziny, w tym przeprowadzając rodzinny wywiad środowiskowy z rodziną przeżywającą trudności opiekuńczo-wychowawcze pracownik socjalny może stwierdzić konieczność przydzielenia rodzinie asystenta rodziny i wystąpić z wnioskiem o jego przydzielenie</w:t>
      </w:r>
      <w:r w:rsidR="00D91C25" w:rsidRPr="00D91C25">
        <w:rPr>
          <w:rStyle w:val="Odwoanieprzypisudolnego"/>
          <w:rFonts w:ascii="Arial" w:hAnsi="Arial" w:cs="Arial"/>
          <w:sz w:val="24"/>
          <w:szCs w:val="24"/>
        </w:rPr>
        <w:footnoteReference w:id="122"/>
      </w:r>
      <w:r w:rsidRPr="00D91C25">
        <w:rPr>
          <w:rFonts w:ascii="Arial" w:hAnsi="Arial" w:cs="Arial"/>
          <w:sz w:val="24"/>
          <w:szCs w:val="24"/>
        </w:rPr>
        <w:t>.</w:t>
      </w:r>
    </w:p>
    <w:p w14:paraId="4E9E101E" w14:textId="42333A09" w:rsidR="00D91C25" w:rsidRPr="00D91C25" w:rsidRDefault="00D91C25" w:rsidP="00327066">
      <w:pPr>
        <w:spacing w:after="120" w:line="360" w:lineRule="auto"/>
        <w:rPr>
          <w:rFonts w:ascii="Arial" w:hAnsi="Arial" w:cs="Arial"/>
          <w:sz w:val="24"/>
          <w:szCs w:val="24"/>
        </w:rPr>
      </w:pPr>
      <w:r w:rsidRPr="00D91C25">
        <w:rPr>
          <w:rFonts w:ascii="Arial" w:hAnsi="Arial" w:cs="Arial"/>
          <w:sz w:val="24"/>
          <w:szCs w:val="24"/>
        </w:rPr>
        <w:lastRenderedPageBreak/>
        <w:t>Podstawą pracy asystenta rodziny jest plan pracy z rodziną, który opracowuje i realizuje z rodziną,</w:t>
      </w:r>
      <w:r w:rsidR="002800B0">
        <w:rPr>
          <w:rFonts w:ascii="Arial" w:hAnsi="Arial" w:cs="Arial"/>
          <w:sz w:val="24"/>
          <w:szCs w:val="24"/>
        </w:rPr>
        <w:t xml:space="preserve"> pozostałymi jej</w:t>
      </w:r>
      <w:r w:rsidRPr="00D91C25">
        <w:rPr>
          <w:rFonts w:ascii="Arial" w:hAnsi="Arial" w:cs="Arial"/>
          <w:sz w:val="24"/>
          <w:szCs w:val="24"/>
        </w:rPr>
        <w:t xml:space="preserve"> członkami oraz w konsultacji z pracownikiem socjalnym. Asystent prowadzi pracę z rodziną w miejscu jej zamieszkania lub miejscu wskazanym przez tę rodzinę. Współpraca ta obejmuje pomoc m.in. w: nauce umiejętności prawidłowego prowadzenia gospodarstwa domowego, rozwiązywania problemów wychowawczych z dziećmi, rozwiązywania problemów socjalnych, psychologicznych czy motywowania do podjęcia/utrzymania zatrudnienia</w:t>
      </w:r>
      <w:r w:rsidRPr="00D91C25">
        <w:rPr>
          <w:rStyle w:val="Odwoanieprzypisudolnego"/>
          <w:rFonts w:ascii="Arial" w:hAnsi="Arial" w:cs="Arial"/>
          <w:sz w:val="24"/>
          <w:szCs w:val="24"/>
        </w:rPr>
        <w:footnoteReference w:id="123"/>
      </w:r>
      <w:r w:rsidRPr="00D91C25">
        <w:rPr>
          <w:rFonts w:ascii="Arial" w:hAnsi="Arial" w:cs="Arial"/>
          <w:sz w:val="24"/>
          <w:szCs w:val="24"/>
        </w:rPr>
        <w:t>.</w:t>
      </w:r>
    </w:p>
    <w:p w14:paraId="2E8667E1" w14:textId="10B7D90B" w:rsidR="00D91C25" w:rsidRPr="00BD2C5A" w:rsidRDefault="00786CC5" w:rsidP="00327066">
      <w:pPr>
        <w:spacing w:after="120" w:line="360" w:lineRule="auto"/>
        <w:rPr>
          <w:rFonts w:ascii="Arial" w:hAnsi="Arial" w:cs="Arial"/>
          <w:sz w:val="24"/>
          <w:szCs w:val="24"/>
        </w:rPr>
      </w:pPr>
      <w:r>
        <w:rPr>
          <w:rFonts w:ascii="Arial" w:hAnsi="Arial" w:cs="Arial"/>
          <w:sz w:val="24"/>
          <w:szCs w:val="24"/>
        </w:rPr>
        <w:t>Obserwowana w roku 2024 stagnacja liczby zatrudnionych w gminach asystentów rodzin uległa przełamaniu i w 2025 roku ich stan wzrósł o trzy osoby. Większą dynamikę zaobserwowano natomiast w liczbie rodzin korzystających z ich wsparcia, która wzrosła o 5,1%.</w:t>
      </w:r>
    </w:p>
    <w:p w14:paraId="078694A2" w14:textId="7E7FB378" w:rsidR="009B78F9" w:rsidRPr="001C4D79" w:rsidRDefault="009B78F9" w:rsidP="009B78F9">
      <w:pPr>
        <w:pStyle w:val="Legenda"/>
        <w:keepNext/>
        <w:rPr>
          <w:rFonts w:ascii="Arial" w:hAnsi="Arial" w:cs="Arial"/>
          <w:i w:val="0"/>
          <w:iCs w:val="0"/>
          <w:color w:val="auto"/>
          <w:sz w:val="24"/>
          <w:szCs w:val="24"/>
        </w:rPr>
      </w:pPr>
      <w:bookmarkStart w:id="118" w:name="_Toc233119887"/>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32</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Asystentura rodzin i rodziny wspierające w latach 2023–2025</w:t>
      </w:r>
      <w:bookmarkEnd w:id="118"/>
    </w:p>
    <w:tbl>
      <w:tblPr>
        <w:tblW w:w="9062" w:type="dxa"/>
        <w:tblLayout w:type="fixed"/>
        <w:tblCellMar>
          <w:left w:w="70" w:type="dxa"/>
          <w:right w:w="70" w:type="dxa"/>
        </w:tblCellMar>
        <w:tblLook w:val="04A0" w:firstRow="1" w:lastRow="0" w:firstColumn="1" w:lastColumn="0" w:noHBand="0" w:noVBand="1"/>
      </w:tblPr>
      <w:tblGrid>
        <w:gridCol w:w="4855"/>
        <w:gridCol w:w="841"/>
        <w:gridCol w:w="841"/>
        <w:gridCol w:w="842"/>
        <w:gridCol w:w="841"/>
        <w:gridCol w:w="842"/>
      </w:tblGrid>
      <w:tr w:rsidR="00880CFD" w:rsidRPr="00880CFD" w14:paraId="6E22530B" w14:textId="77777777" w:rsidTr="00880CFD">
        <w:trPr>
          <w:trHeight w:val="340"/>
        </w:trPr>
        <w:tc>
          <w:tcPr>
            <w:tcW w:w="4855" w:type="dxa"/>
            <w:tcBorders>
              <w:top w:val="single" w:sz="4" w:space="0" w:color="A5A5A5"/>
              <w:left w:val="single" w:sz="4" w:space="0" w:color="A5A5A5"/>
              <w:bottom w:val="single" w:sz="8" w:space="0" w:color="A5A5A5"/>
              <w:right w:val="single" w:sz="4" w:space="0" w:color="A5A5A5"/>
            </w:tcBorders>
            <w:noWrap/>
            <w:vAlign w:val="bottom"/>
            <w:hideMark/>
          </w:tcPr>
          <w:p w14:paraId="5BE165E5"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wskaźnik</w:t>
            </w:r>
          </w:p>
        </w:tc>
        <w:tc>
          <w:tcPr>
            <w:tcW w:w="841" w:type="dxa"/>
            <w:tcBorders>
              <w:top w:val="single" w:sz="4" w:space="0" w:color="A5A5A5"/>
              <w:left w:val="single" w:sz="4" w:space="0" w:color="A5A5A5"/>
              <w:bottom w:val="single" w:sz="8" w:space="0" w:color="A5A5A5"/>
              <w:right w:val="single" w:sz="4" w:space="0" w:color="A5A5A5"/>
            </w:tcBorders>
            <w:noWrap/>
            <w:vAlign w:val="bottom"/>
            <w:hideMark/>
          </w:tcPr>
          <w:p w14:paraId="710EF85A"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2023</w:t>
            </w:r>
          </w:p>
        </w:tc>
        <w:tc>
          <w:tcPr>
            <w:tcW w:w="841" w:type="dxa"/>
            <w:tcBorders>
              <w:top w:val="single" w:sz="4" w:space="0" w:color="A5A5A5"/>
              <w:left w:val="single" w:sz="4" w:space="0" w:color="A5A5A5"/>
              <w:bottom w:val="single" w:sz="8" w:space="0" w:color="A5A5A5"/>
              <w:right w:val="single" w:sz="4" w:space="0" w:color="A5A5A5"/>
            </w:tcBorders>
            <w:noWrap/>
            <w:vAlign w:val="bottom"/>
            <w:hideMark/>
          </w:tcPr>
          <w:p w14:paraId="665A7FB1"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2024</w:t>
            </w:r>
          </w:p>
        </w:tc>
        <w:tc>
          <w:tcPr>
            <w:tcW w:w="842" w:type="dxa"/>
            <w:tcBorders>
              <w:top w:val="single" w:sz="4" w:space="0" w:color="A5A5A5"/>
              <w:left w:val="single" w:sz="4" w:space="0" w:color="A5A5A5"/>
              <w:bottom w:val="single" w:sz="8" w:space="0" w:color="A5A5A5"/>
              <w:right w:val="single" w:sz="4" w:space="0" w:color="A5A5A5"/>
            </w:tcBorders>
            <w:noWrap/>
            <w:vAlign w:val="bottom"/>
            <w:hideMark/>
          </w:tcPr>
          <w:p w14:paraId="38E191D4"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2025</w:t>
            </w:r>
          </w:p>
        </w:tc>
        <w:tc>
          <w:tcPr>
            <w:tcW w:w="841" w:type="dxa"/>
            <w:tcBorders>
              <w:top w:val="single" w:sz="4" w:space="0" w:color="A5A5A5"/>
              <w:left w:val="single" w:sz="4" w:space="0" w:color="A5A5A5"/>
              <w:bottom w:val="single" w:sz="8" w:space="0" w:color="A5A5A5"/>
              <w:right w:val="single" w:sz="4" w:space="0" w:color="A5A5A5"/>
            </w:tcBorders>
            <w:noWrap/>
            <w:vAlign w:val="bottom"/>
            <w:hideMark/>
          </w:tcPr>
          <w:p w14:paraId="40A43467"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r/r</w:t>
            </w:r>
          </w:p>
        </w:tc>
        <w:tc>
          <w:tcPr>
            <w:tcW w:w="842" w:type="dxa"/>
            <w:tcBorders>
              <w:top w:val="single" w:sz="4" w:space="0" w:color="A5A5A5"/>
              <w:left w:val="single" w:sz="4" w:space="0" w:color="A5A5A5"/>
              <w:bottom w:val="single" w:sz="8" w:space="0" w:color="A5A5A5"/>
              <w:right w:val="single" w:sz="4" w:space="0" w:color="A5A5A5"/>
            </w:tcBorders>
            <w:noWrap/>
            <w:vAlign w:val="bottom"/>
            <w:hideMark/>
          </w:tcPr>
          <w:p w14:paraId="767B2AB5"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w:t>
            </w:r>
          </w:p>
        </w:tc>
      </w:tr>
      <w:tr w:rsidR="00880CFD" w:rsidRPr="00880CFD" w14:paraId="29262103" w14:textId="77777777" w:rsidTr="00880CFD">
        <w:trPr>
          <w:trHeight w:val="340"/>
        </w:trPr>
        <w:tc>
          <w:tcPr>
            <w:tcW w:w="4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D8BF6A"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liczba asystentów rodziny</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340712"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239</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0014E9"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239</w:t>
            </w:r>
          </w:p>
        </w:tc>
        <w:tc>
          <w:tcPr>
            <w:tcW w:w="84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2EDA2D"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242</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4DEA6"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w:t>
            </w:r>
          </w:p>
        </w:tc>
        <w:tc>
          <w:tcPr>
            <w:tcW w:w="84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8E38CE"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1,3%</w:t>
            </w:r>
          </w:p>
        </w:tc>
      </w:tr>
      <w:tr w:rsidR="00880CFD" w:rsidRPr="00880CFD" w14:paraId="76A6D03C" w14:textId="77777777" w:rsidTr="00880CFD">
        <w:trPr>
          <w:trHeight w:val="340"/>
        </w:trPr>
        <w:tc>
          <w:tcPr>
            <w:tcW w:w="4855" w:type="dxa"/>
            <w:tcBorders>
              <w:top w:val="single" w:sz="4" w:space="0" w:color="A5A5A5"/>
              <w:left w:val="single" w:sz="4" w:space="0" w:color="A5A5A5"/>
              <w:bottom w:val="single" w:sz="4" w:space="0" w:color="A5A5A5"/>
              <w:right w:val="single" w:sz="4" w:space="0" w:color="A5A5A5"/>
            </w:tcBorders>
            <w:noWrap/>
            <w:vAlign w:val="bottom"/>
            <w:hideMark/>
          </w:tcPr>
          <w:p w14:paraId="36CD3254"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rodziny objęte asystenturą</w:t>
            </w:r>
          </w:p>
        </w:tc>
        <w:tc>
          <w:tcPr>
            <w:tcW w:w="841" w:type="dxa"/>
            <w:tcBorders>
              <w:top w:val="single" w:sz="4" w:space="0" w:color="A5A5A5"/>
              <w:left w:val="single" w:sz="4" w:space="0" w:color="A5A5A5"/>
              <w:bottom w:val="single" w:sz="4" w:space="0" w:color="A5A5A5"/>
              <w:right w:val="single" w:sz="4" w:space="0" w:color="A5A5A5"/>
            </w:tcBorders>
            <w:noWrap/>
            <w:vAlign w:val="bottom"/>
            <w:hideMark/>
          </w:tcPr>
          <w:p w14:paraId="791089DE"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3 122</w:t>
            </w:r>
          </w:p>
        </w:tc>
        <w:tc>
          <w:tcPr>
            <w:tcW w:w="841" w:type="dxa"/>
            <w:tcBorders>
              <w:top w:val="single" w:sz="4" w:space="0" w:color="A5A5A5"/>
              <w:left w:val="single" w:sz="4" w:space="0" w:color="A5A5A5"/>
              <w:bottom w:val="single" w:sz="4" w:space="0" w:color="A5A5A5"/>
              <w:right w:val="single" w:sz="4" w:space="0" w:color="A5A5A5"/>
            </w:tcBorders>
            <w:noWrap/>
            <w:vAlign w:val="bottom"/>
            <w:hideMark/>
          </w:tcPr>
          <w:p w14:paraId="0A860330"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3 004</w:t>
            </w:r>
          </w:p>
        </w:tc>
        <w:tc>
          <w:tcPr>
            <w:tcW w:w="842" w:type="dxa"/>
            <w:tcBorders>
              <w:top w:val="single" w:sz="4" w:space="0" w:color="A5A5A5"/>
              <w:left w:val="single" w:sz="4" w:space="0" w:color="A5A5A5"/>
              <w:bottom w:val="single" w:sz="4" w:space="0" w:color="A5A5A5"/>
              <w:right w:val="single" w:sz="4" w:space="0" w:color="A5A5A5"/>
            </w:tcBorders>
            <w:noWrap/>
            <w:vAlign w:val="bottom"/>
            <w:hideMark/>
          </w:tcPr>
          <w:p w14:paraId="5234ED87"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3 156</w:t>
            </w:r>
          </w:p>
        </w:tc>
        <w:tc>
          <w:tcPr>
            <w:tcW w:w="841" w:type="dxa"/>
            <w:tcBorders>
              <w:top w:val="single" w:sz="4" w:space="0" w:color="A5A5A5"/>
              <w:left w:val="single" w:sz="4" w:space="0" w:color="A5A5A5"/>
              <w:bottom w:val="single" w:sz="4" w:space="0" w:color="A5A5A5"/>
              <w:right w:val="single" w:sz="4" w:space="0" w:color="A5A5A5"/>
            </w:tcBorders>
            <w:noWrap/>
            <w:vAlign w:val="bottom"/>
            <w:hideMark/>
          </w:tcPr>
          <w:p w14:paraId="53892A82"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152</w:t>
            </w:r>
          </w:p>
        </w:tc>
        <w:tc>
          <w:tcPr>
            <w:tcW w:w="842" w:type="dxa"/>
            <w:tcBorders>
              <w:top w:val="single" w:sz="4" w:space="0" w:color="A5A5A5"/>
              <w:left w:val="single" w:sz="4" w:space="0" w:color="A5A5A5"/>
              <w:bottom w:val="single" w:sz="4" w:space="0" w:color="A5A5A5"/>
              <w:right w:val="single" w:sz="4" w:space="0" w:color="A5A5A5"/>
            </w:tcBorders>
            <w:noWrap/>
            <w:vAlign w:val="bottom"/>
            <w:hideMark/>
          </w:tcPr>
          <w:p w14:paraId="5030AE98"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5,1%</w:t>
            </w:r>
          </w:p>
        </w:tc>
      </w:tr>
      <w:tr w:rsidR="00880CFD" w:rsidRPr="00880CFD" w14:paraId="20F214E9" w14:textId="77777777" w:rsidTr="00880CFD">
        <w:trPr>
          <w:trHeight w:val="340"/>
        </w:trPr>
        <w:tc>
          <w:tcPr>
            <w:tcW w:w="485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8F97E3"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rodziny korzystające z rodzin wspierających</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C2D6AD"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19</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B28463"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28</w:t>
            </w:r>
          </w:p>
        </w:tc>
        <w:tc>
          <w:tcPr>
            <w:tcW w:w="84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8DA621"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33</w:t>
            </w:r>
          </w:p>
        </w:tc>
        <w:tc>
          <w:tcPr>
            <w:tcW w:w="84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2B037F"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5</w:t>
            </w:r>
          </w:p>
        </w:tc>
        <w:tc>
          <w:tcPr>
            <w:tcW w:w="84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32123A"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17,9%</w:t>
            </w:r>
          </w:p>
        </w:tc>
      </w:tr>
    </w:tbl>
    <w:p w14:paraId="2E72D6D7" w14:textId="00E50B0E" w:rsidR="009B78F9" w:rsidRPr="001C4D79" w:rsidRDefault="009B78F9" w:rsidP="009B78F9">
      <w:pPr>
        <w:rPr>
          <w:rFonts w:ascii="Arial" w:hAnsi="Arial" w:cs="Arial"/>
          <w:sz w:val="24"/>
          <w:szCs w:val="24"/>
        </w:rPr>
      </w:pPr>
      <w:r w:rsidRPr="001C4D79">
        <w:rPr>
          <w:rFonts w:ascii="Arial" w:hAnsi="Arial" w:cs="Arial"/>
          <w:sz w:val="24"/>
          <w:szCs w:val="24"/>
        </w:rPr>
        <w:t>Źródło: opracowanie własne na podstawie sprawozdań WRiSPZ-G.</w:t>
      </w:r>
    </w:p>
    <w:p w14:paraId="2F2D3B94" w14:textId="479381E3" w:rsidR="009B78F9" w:rsidRPr="00C7187B" w:rsidRDefault="00786CC5" w:rsidP="009B1DFC">
      <w:pPr>
        <w:spacing w:after="120" w:line="360" w:lineRule="auto"/>
        <w:rPr>
          <w:rFonts w:ascii="Arial" w:hAnsi="Arial" w:cs="Arial"/>
          <w:sz w:val="24"/>
          <w:szCs w:val="24"/>
        </w:rPr>
      </w:pPr>
      <w:r w:rsidRPr="00C7187B">
        <w:rPr>
          <w:rFonts w:ascii="Arial" w:hAnsi="Arial" w:cs="Arial"/>
          <w:sz w:val="24"/>
          <w:szCs w:val="24"/>
        </w:rPr>
        <w:t>Inną formą pomocy rodzinom doświadczającym trudności z realizacją zadań opiekuńczo-wychowawczych są rodziny wspierające.</w:t>
      </w:r>
      <w:r w:rsidR="00F6725E" w:rsidRPr="00C7187B">
        <w:rPr>
          <w:rFonts w:ascii="Arial" w:hAnsi="Arial" w:cs="Arial"/>
          <w:sz w:val="24"/>
          <w:szCs w:val="24"/>
        </w:rPr>
        <w:t xml:space="preserve"> Funkcję tę mogą pełnić osoby z</w:t>
      </w:r>
      <w:r w:rsidR="009B1DFC" w:rsidRPr="00C7187B">
        <w:rPr>
          <w:rFonts w:ascii="Arial" w:hAnsi="Arial" w:cs="Arial"/>
          <w:sz w:val="24"/>
          <w:szCs w:val="24"/>
        </w:rPr>
        <w:t> </w:t>
      </w:r>
      <w:r w:rsidR="00F6725E" w:rsidRPr="00C7187B">
        <w:rPr>
          <w:rFonts w:ascii="Arial" w:hAnsi="Arial" w:cs="Arial"/>
          <w:sz w:val="24"/>
          <w:szCs w:val="24"/>
        </w:rPr>
        <w:t>bezpośredniego otoczenia dziecka, które wspierają w opiece i wychowaniu dziecka, prowadzenia gospodarstwa domowego oraz kształtowaniu i wypełnianiu podstawowych ról społecznych</w:t>
      </w:r>
      <w:r w:rsidR="00F6725E" w:rsidRPr="00C7187B">
        <w:rPr>
          <w:rStyle w:val="Odwoanieprzypisudolnego"/>
          <w:rFonts w:ascii="Arial" w:hAnsi="Arial" w:cs="Arial"/>
          <w:sz w:val="24"/>
          <w:szCs w:val="24"/>
        </w:rPr>
        <w:footnoteReference w:id="124"/>
      </w:r>
      <w:r w:rsidR="00F6725E" w:rsidRPr="00C7187B">
        <w:rPr>
          <w:rFonts w:ascii="Arial" w:hAnsi="Arial" w:cs="Arial"/>
          <w:sz w:val="24"/>
          <w:szCs w:val="24"/>
        </w:rPr>
        <w:t>.</w:t>
      </w:r>
    </w:p>
    <w:p w14:paraId="577E3C3E" w14:textId="3692876C" w:rsidR="00A556CC" w:rsidRPr="00C7187B" w:rsidRDefault="009B1DFC" w:rsidP="009B1DFC">
      <w:pPr>
        <w:spacing w:after="120" w:line="360" w:lineRule="auto"/>
        <w:rPr>
          <w:rFonts w:ascii="Arial" w:hAnsi="Arial" w:cs="Arial"/>
          <w:sz w:val="24"/>
          <w:szCs w:val="24"/>
        </w:rPr>
      </w:pPr>
      <w:r w:rsidRPr="00C7187B">
        <w:rPr>
          <w:rFonts w:ascii="Arial" w:hAnsi="Arial" w:cs="Arial"/>
          <w:sz w:val="24"/>
          <w:szCs w:val="24"/>
        </w:rPr>
        <w:t xml:space="preserve">W podlegającemu ocenie roku takich rodzin było zaledwie 29, które wspierały 33 rodziny przeżywające trudności. Liczba rodzin korzystających wzrosła w ujęciu rok do roku o 17,9%. </w:t>
      </w:r>
      <w:r w:rsidR="00A556CC" w:rsidRPr="00C7187B">
        <w:rPr>
          <w:rFonts w:ascii="Arial" w:hAnsi="Arial" w:cs="Arial"/>
          <w:sz w:val="24"/>
          <w:szCs w:val="24"/>
        </w:rPr>
        <w:t xml:space="preserve">Należy </w:t>
      </w:r>
      <w:r w:rsidRPr="00C7187B">
        <w:rPr>
          <w:rFonts w:ascii="Arial" w:hAnsi="Arial" w:cs="Arial"/>
          <w:sz w:val="24"/>
          <w:szCs w:val="24"/>
        </w:rPr>
        <w:t xml:space="preserve">jednak </w:t>
      </w:r>
      <w:r w:rsidR="00A556CC" w:rsidRPr="00C7187B">
        <w:rPr>
          <w:rFonts w:ascii="Arial" w:hAnsi="Arial" w:cs="Arial"/>
          <w:sz w:val="24"/>
          <w:szCs w:val="24"/>
        </w:rPr>
        <w:t>zaznaczyć, że w województwie na terenie tylko pięciu gmin funkcjonują rodziny wspierające, przy czym zdecydowana większość (75,9%) w Gdańsku.</w:t>
      </w:r>
    </w:p>
    <w:p w14:paraId="2F91DD9C" w14:textId="6139B081" w:rsidR="009B1DFC" w:rsidRPr="00C7187B" w:rsidRDefault="009B1DFC" w:rsidP="009B1DFC">
      <w:pPr>
        <w:spacing w:after="120" w:line="360" w:lineRule="auto"/>
        <w:rPr>
          <w:rFonts w:ascii="Arial" w:hAnsi="Arial" w:cs="Arial"/>
          <w:sz w:val="24"/>
          <w:szCs w:val="24"/>
        </w:rPr>
      </w:pPr>
      <w:r w:rsidRPr="00C7187B">
        <w:rPr>
          <w:rFonts w:ascii="Arial" w:hAnsi="Arial" w:cs="Arial"/>
          <w:sz w:val="24"/>
          <w:szCs w:val="24"/>
        </w:rPr>
        <w:lastRenderedPageBreak/>
        <w:t>Ostatni komponent systemu środowiskowego wsparcia rodzin stanowią placówki wsparcia dziennego (PWD) prowadzone przez gminę, powiat lub na ich zlecenie</w:t>
      </w:r>
      <w:r w:rsidRPr="00C7187B">
        <w:rPr>
          <w:rStyle w:val="Odwoanieprzypisudolnego"/>
          <w:rFonts w:ascii="Arial" w:hAnsi="Arial" w:cs="Arial"/>
          <w:sz w:val="24"/>
          <w:szCs w:val="24"/>
        </w:rPr>
        <w:footnoteReference w:id="125"/>
      </w:r>
      <w:r w:rsidRPr="00C7187B">
        <w:rPr>
          <w:rFonts w:ascii="Arial" w:hAnsi="Arial" w:cs="Arial"/>
          <w:sz w:val="24"/>
          <w:szCs w:val="24"/>
        </w:rPr>
        <w:t>. Dziecko przebywa w placówce nieodpłatnie i dobrowolnie (</w:t>
      </w:r>
      <w:r w:rsidR="00452426" w:rsidRPr="00C7187B">
        <w:rPr>
          <w:rFonts w:ascii="Arial" w:hAnsi="Arial" w:cs="Arial"/>
          <w:sz w:val="24"/>
          <w:szCs w:val="24"/>
        </w:rPr>
        <w:t>z wyjątkiem</w:t>
      </w:r>
      <w:r w:rsidRPr="00C7187B">
        <w:rPr>
          <w:rFonts w:ascii="Arial" w:hAnsi="Arial" w:cs="Arial"/>
          <w:sz w:val="24"/>
          <w:szCs w:val="24"/>
        </w:rPr>
        <w:t xml:space="preserve"> sądowego skierowania). PWD działa we współpracy z rodzicami/opiekunami dziecka, placówkami oświatowymi oraz podmiotami leczniczymi</w:t>
      </w:r>
      <w:r w:rsidRPr="00C7187B">
        <w:rPr>
          <w:rStyle w:val="Odwoanieprzypisudolnego"/>
          <w:rFonts w:ascii="Arial" w:hAnsi="Arial" w:cs="Arial"/>
          <w:sz w:val="24"/>
          <w:szCs w:val="24"/>
        </w:rPr>
        <w:footnoteReference w:id="126"/>
      </w:r>
      <w:r w:rsidRPr="00C7187B">
        <w:rPr>
          <w:rFonts w:ascii="Arial" w:hAnsi="Arial" w:cs="Arial"/>
          <w:sz w:val="24"/>
          <w:szCs w:val="24"/>
        </w:rPr>
        <w:t>.</w:t>
      </w:r>
    </w:p>
    <w:p w14:paraId="712391EF" w14:textId="4A028DF0" w:rsidR="009B78F9" w:rsidRDefault="00C7187B" w:rsidP="00327066">
      <w:pPr>
        <w:spacing w:after="120" w:line="360" w:lineRule="auto"/>
        <w:rPr>
          <w:rFonts w:ascii="Arial" w:hAnsi="Arial" w:cs="Arial"/>
          <w:sz w:val="24"/>
          <w:szCs w:val="24"/>
        </w:rPr>
      </w:pPr>
      <w:r>
        <w:rPr>
          <w:rFonts w:ascii="Arial" w:hAnsi="Arial" w:cs="Arial"/>
          <w:sz w:val="24"/>
          <w:szCs w:val="24"/>
        </w:rPr>
        <w:t>Placówki wsparcia dziennego mogą być prowadzone w różnej formie</w:t>
      </w:r>
      <w:r w:rsidR="00A10E1B">
        <w:rPr>
          <w:rFonts w:ascii="Arial" w:hAnsi="Arial" w:cs="Arial"/>
          <w:sz w:val="24"/>
          <w:szCs w:val="24"/>
        </w:rPr>
        <w:t xml:space="preserve">: opiekuńczej, specjalistycznej oraz pracy podwórkowej prowadzonej przez wychowawcę. </w:t>
      </w:r>
      <w:r>
        <w:rPr>
          <w:rFonts w:ascii="Arial" w:hAnsi="Arial" w:cs="Arial"/>
          <w:sz w:val="24"/>
          <w:szCs w:val="24"/>
        </w:rPr>
        <w:t>Ogólna liczba PWD w 2025 roku wyniosła 108 i zmniejszyła się o 4 w stosunku do stanu z</w:t>
      </w:r>
      <w:r w:rsidR="00A10E1B">
        <w:rPr>
          <w:rFonts w:ascii="Arial" w:hAnsi="Arial" w:cs="Arial"/>
          <w:sz w:val="24"/>
          <w:szCs w:val="24"/>
        </w:rPr>
        <w:t> </w:t>
      </w:r>
      <w:r>
        <w:rPr>
          <w:rFonts w:ascii="Arial" w:hAnsi="Arial" w:cs="Arial"/>
          <w:sz w:val="24"/>
          <w:szCs w:val="24"/>
        </w:rPr>
        <w:t>roku 2024.</w:t>
      </w:r>
    </w:p>
    <w:p w14:paraId="2EE6E268" w14:textId="65B0624F" w:rsidR="00761767" w:rsidRPr="001C4D79" w:rsidRDefault="00761767" w:rsidP="00761767">
      <w:pPr>
        <w:pStyle w:val="Legenda"/>
        <w:keepNext/>
        <w:rPr>
          <w:rFonts w:ascii="Arial" w:hAnsi="Arial" w:cs="Arial"/>
          <w:i w:val="0"/>
          <w:iCs w:val="0"/>
          <w:color w:val="auto"/>
          <w:sz w:val="24"/>
          <w:szCs w:val="24"/>
        </w:rPr>
      </w:pPr>
      <w:bookmarkStart w:id="119" w:name="_Toc233119888"/>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33</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Placówki wsparcia dziennego w latach 2023–2025</w:t>
      </w:r>
      <w:bookmarkEnd w:id="119"/>
    </w:p>
    <w:tbl>
      <w:tblPr>
        <w:tblW w:w="8995" w:type="dxa"/>
        <w:tblLayout w:type="fixed"/>
        <w:tblCellMar>
          <w:left w:w="70" w:type="dxa"/>
          <w:right w:w="70" w:type="dxa"/>
        </w:tblCellMar>
        <w:tblLook w:val="04A0" w:firstRow="1" w:lastRow="0" w:firstColumn="1" w:lastColumn="0" w:noHBand="0" w:noVBand="1"/>
      </w:tblPr>
      <w:tblGrid>
        <w:gridCol w:w="3654"/>
        <w:gridCol w:w="1068"/>
        <w:gridCol w:w="1068"/>
        <w:gridCol w:w="1068"/>
        <w:gridCol w:w="1068"/>
        <w:gridCol w:w="1069"/>
      </w:tblGrid>
      <w:tr w:rsidR="00880CFD" w:rsidRPr="00880CFD" w14:paraId="689FED70" w14:textId="77777777" w:rsidTr="00880CFD">
        <w:trPr>
          <w:trHeight w:val="340"/>
        </w:trPr>
        <w:tc>
          <w:tcPr>
            <w:tcW w:w="3654" w:type="dxa"/>
            <w:tcBorders>
              <w:top w:val="single" w:sz="4" w:space="0" w:color="A5A5A5"/>
              <w:left w:val="single" w:sz="4" w:space="0" w:color="A5A5A5"/>
              <w:bottom w:val="single" w:sz="8" w:space="0" w:color="A5A5A5"/>
              <w:right w:val="single" w:sz="4" w:space="0" w:color="A5A5A5"/>
            </w:tcBorders>
            <w:noWrap/>
            <w:vAlign w:val="bottom"/>
            <w:hideMark/>
          </w:tcPr>
          <w:p w14:paraId="05DDE307"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placówki</w:t>
            </w:r>
          </w:p>
        </w:tc>
        <w:tc>
          <w:tcPr>
            <w:tcW w:w="1068" w:type="dxa"/>
            <w:tcBorders>
              <w:top w:val="single" w:sz="4" w:space="0" w:color="A5A5A5"/>
              <w:left w:val="single" w:sz="4" w:space="0" w:color="A5A5A5"/>
              <w:bottom w:val="single" w:sz="8" w:space="0" w:color="A5A5A5"/>
              <w:right w:val="single" w:sz="4" w:space="0" w:color="A5A5A5"/>
            </w:tcBorders>
            <w:noWrap/>
            <w:vAlign w:val="bottom"/>
            <w:hideMark/>
          </w:tcPr>
          <w:p w14:paraId="2C5B37C5"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2023</w:t>
            </w:r>
          </w:p>
        </w:tc>
        <w:tc>
          <w:tcPr>
            <w:tcW w:w="1068" w:type="dxa"/>
            <w:tcBorders>
              <w:top w:val="single" w:sz="4" w:space="0" w:color="A5A5A5"/>
              <w:left w:val="single" w:sz="4" w:space="0" w:color="A5A5A5"/>
              <w:bottom w:val="single" w:sz="8" w:space="0" w:color="A5A5A5"/>
              <w:right w:val="single" w:sz="4" w:space="0" w:color="A5A5A5"/>
            </w:tcBorders>
            <w:noWrap/>
            <w:vAlign w:val="bottom"/>
            <w:hideMark/>
          </w:tcPr>
          <w:p w14:paraId="42774B32"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2024</w:t>
            </w:r>
          </w:p>
        </w:tc>
        <w:tc>
          <w:tcPr>
            <w:tcW w:w="1068" w:type="dxa"/>
            <w:tcBorders>
              <w:top w:val="single" w:sz="4" w:space="0" w:color="A5A5A5"/>
              <w:left w:val="single" w:sz="4" w:space="0" w:color="A5A5A5"/>
              <w:bottom w:val="single" w:sz="8" w:space="0" w:color="A5A5A5"/>
              <w:right w:val="single" w:sz="4" w:space="0" w:color="A5A5A5"/>
            </w:tcBorders>
            <w:noWrap/>
            <w:vAlign w:val="bottom"/>
            <w:hideMark/>
          </w:tcPr>
          <w:p w14:paraId="758C93B4"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2025</w:t>
            </w:r>
          </w:p>
        </w:tc>
        <w:tc>
          <w:tcPr>
            <w:tcW w:w="1068" w:type="dxa"/>
            <w:tcBorders>
              <w:top w:val="single" w:sz="4" w:space="0" w:color="A5A5A5"/>
              <w:left w:val="single" w:sz="4" w:space="0" w:color="A5A5A5"/>
              <w:bottom w:val="single" w:sz="8" w:space="0" w:color="A5A5A5"/>
              <w:right w:val="single" w:sz="4" w:space="0" w:color="A5A5A5"/>
            </w:tcBorders>
            <w:noWrap/>
            <w:vAlign w:val="bottom"/>
            <w:hideMark/>
          </w:tcPr>
          <w:p w14:paraId="2D0B58BA"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r/r</w:t>
            </w:r>
          </w:p>
        </w:tc>
        <w:tc>
          <w:tcPr>
            <w:tcW w:w="1069" w:type="dxa"/>
            <w:tcBorders>
              <w:top w:val="single" w:sz="4" w:space="0" w:color="A5A5A5"/>
              <w:left w:val="single" w:sz="4" w:space="0" w:color="A5A5A5"/>
              <w:bottom w:val="single" w:sz="8" w:space="0" w:color="A5A5A5"/>
              <w:right w:val="single" w:sz="4" w:space="0" w:color="A5A5A5"/>
            </w:tcBorders>
            <w:noWrap/>
            <w:vAlign w:val="bottom"/>
            <w:hideMark/>
          </w:tcPr>
          <w:p w14:paraId="2757A69F" w14:textId="77777777" w:rsidR="00880CFD" w:rsidRPr="00880CFD" w:rsidRDefault="00880CFD" w:rsidP="00880CFD">
            <w:pPr>
              <w:spacing w:after="0"/>
              <w:rPr>
                <w:rFonts w:ascii="Arial" w:hAnsi="Arial" w:cs="Arial"/>
                <w:b/>
                <w:bCs/>
                <w:sz w:val="24"/>
                <w:szCs w:val="24"/>
              </w:rPr>
            </w:pPr>
            <w:r w:rsidRPr="00880CFD">
              <w:rPr>
                <w:rFonts w:ascii="Arial" w:hAnsi="Arial" w:cs="Arial"/>
                <w:b/>
                <w:bCs/>
                <w:sz w:val="24"/>
                <w:szCs w:val="24"/>
              </w:rPr>
              <w:t>%</w:t>
            </w:r>
          </w:p>
        </w:tc>
      </w:tr>
      <w:tr w:rsidR="00880CFD" w:rsidRPr="00880CFD" w14:paraId="5A21AC92" w14:textId="77777777" w:rsidTr="00880CFD">
        <w:trPr>
          <w:trHeight w:val="340"/>
        </w:trPr>
        <w:tc>
          <w:tcPr>
            <w:tcW w:w="365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64CD0F"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ogółem, w tym:</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1B9D73"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111</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743F4A"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112</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ACACAF"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108</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699542"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-4</w:t>
            </w:r>
          </w:p>
        </w:tc>
        <w:tc>
          <w:tcPr>
            <w:tcW w:w="106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8FDD17"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-3,6%</w:t>
            </w:r>
          </w:p>
        </w:tc>
      </w:tr>
      <w:tr w:rsidR="00880CFD" w:rsidRPr="00880CFD" w14:paraId="2CEB58AC" w14:textId="77777777" w:rsidTr="00880CFD">
        <w:trPr>
          <w:trHeight w:val="340"/>
        </w:trPr>
        <w:tc>
          <w:tcPr>
            <w:tcW w:w="3654" w:type="dxa"/>
            <w:tcBorders>
              <w:top w:val="single" w:sz="4" w:space="0" w:color="A5A5A5"/>
              <w:left w:val="single" w:sz="4" w:space="0" w:color="A5A5A5"/>
              <w:bottom w:val="single" w:sz="4" w:space="0" w:color="A5A5A5"/>
              <w:right w:val="single" w:sz="4" w:space="0" w:color="A5A5A5"/>
            </w:tcBorders>
            <w:noWrap/>
            <w:vAlign w:val="bottom"/>
            <w:hideMark/>
          </w:tcPr>
          <w:p w14:paraId="58E6488F"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opiekuńcze</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157A88E4"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68</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18E25EBC"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69</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3F5905D9"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67</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55422E79"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w:t>
            </w:r>
          </w:p>
        </w:tc>
        <w:tc>
          <w:tcPr>
            <w:tcW w:w="1069" w:type="dxa"/>
            <w:tcBorders>
              <w:top w:val="single" w:sz="4" w:space="0" w:color="A5A5A5"/>
              <w:left w:val="single" w:sz="4" w:space="0" w:color="A5A5A5"/>
              <w:bottom w:val="single" w:sz="4" w:space="0" w:color="A5A5A5"/>
              <w:right w:val="single" w:sz="4" w:space="0" w:color="A5A5A5"/>
            </w:tcBorders>
            <w:noWrap/>
            <w:vAlign w:val="bottom"/>
            <w:hideMark/>
          </w:tcPr>
          <w:p w14:paraId="66FDAD39"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-2,9%</w:t>
            </w:r>
          </w:p>
        </w:tc>
      </w:tr>
      <w:tr w:rsidR="00880CFD" w:rsidRPr="00880CFD" w14:paraId="65AB5DF1" w14:textId="77777777" w:rsidTr="00880CFD">
        <w:trPr>
          <w:trHeight w:val="340"/>
        </w:trPr>
        <w:tc>
          <w:tcPr>
            <w:tcW w:w="365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B586B7"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specjalistyczne</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FDF837"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24</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2838BC"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23</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156D92"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20</w:t>
            </w:r>
          </w:p>
        </w:tc>
        <w:tc>
          <w:tcPr>
            <w:tcW w:w="106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195BD1"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w:t>
            </w:r>
          </w:p>
        </w:tc>
        <w:tc>
          <w:tcPr>
            <w:tcW w:w="106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5E462B4"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-13,0%</w:t>
            </w:r>
          </w:p>
        </w:tc>
      </w:tr>
      <w:tr w:rsidR="00880CFD" w:rsidRPr="00880CFD" w14:paraId="61A4B381" w14:textId="77777777" w:rsidTr="00880CFD">
        <w:trPr>
          <w:trHeight w:val="340"/>
        </w:trPr>
        <w:tc>
          <w:tcPr>
            <w:tcW w:w="3654" w:type="dxa"/>
            <w:tcBorders>
              <w:top w:val="single" w:sz="4" w:space="0" w:color="A5A5A5"/>
              <w:left w:val="single" w:sz="4" w:space="0" w:color="A5A5A5"/>
              <w:bottom w:val="single" w:sz="4" w:space="0" w:color="A5A5A5"/>
              <w:right w:val="single" w:sz="4" w:space="0" w:color="A5A5A5"/>
            </w:tcBorders>
            <w:noWrap/>
            <w:vAlign w:val="bottom"/>
            <w:hideMark/>
          </w:tcPr>
          <w:p w14:paraId="7A3FDC7C" w14:textId="77777777" w:rsidR="00880CFD" w:rsidRPr="00880CFD" w:rsidRDefault="00880CFD" w:rsidP="00880CFD">
            <w:pPr>
              <w:spacing w:after="0"/>
              <w:rPr>
                <w:rFonts w:ascii="Arial" w:hAnsi="Arial" w:cs="Arial"/>
                <w:sz w:val="24"/>
                <w:szCs w:val="24"/>
              </w:rPr>
            </w:pPr>
            <w:r w:rsidRPr="00880CFD">
              <w:rPr>
                <w:rFonts w:ascii="Arial" w:hAnsi="Arial" w:cs="Arial"/>
                <w:sz w:val="24"/>
                <w:szCs w:val="24"/>
              </w:rPr>
              <w:t>pracy podwórkowej prowadzonej przez wychowawcę</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7EFA7D80"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37</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6AAD8C76"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38</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1EF2798A"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39</w:t>
            </w:r>
          </w:p>
        </w:tc>
        <w:tc>
          <w:tcPr>
            <w:tcW w:w="1068" w:type="dxa"/>
            <w:tcBorders>
              <w:top w:val="single" w:sz="4" w:space="0" w:color="A5A5A5"/>
              <w:left w:val="single" w:sz="4" w:space="0" w:color="A5A5A5"/>
              <w:bottom w:val="single" w:sz="4" w:space="0" w:color="A5A5A5"/>
              <w:right w:val="single" w:sz="4" w:space="0" w:color="A5A5A5"/>
            </w:tcBorders>
            <w:noWrap/>
            <w:vAlign w:val="bottom"/>
            <w:hideMark/>
          </w:tcPr>
          <w:p w14:paraId="572D6179"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1</w:t>
            </w:r>
          </w:p>
        </w:tc>
        <w:tc>
          <w:tcPr>
            <w:tcW w:w="1069" w:type="dxa"/>
            <w:tcBorders>
              <w:top w:val="single" w:sz="4" w:space="0" w:color="A5A5A5"/>
              <w:left w:val="single" w:sz="4" w:space="0" w:color="A5A5A5"/>
              <w:bottom w:val="single" w:sz="4" w:space="0" w:color="A5A5A5"/>
              <w:right w:val="single" w:sz="4" w:space="0" w:color="A5A5A5"/>
            </w:tcBorders>
            <w:noWrap/>
            <w:vAlign w:val="bottom"/>
            <w:hideMark/>
          </w:tcPr>
          <w:p w14:paraId="03013D98" w14:textId="77777777" w:rsidR="00880CFD" w:rsidRPr="00880CFD" w:rsidRDefault="00880CFD" w:rsidP="00880CFD">
            <w:pPr>
              <w:spacing w:after="0"/>
              <w:jc w:val="right"/>
              <w:rPr>
                <w:rFonts w:ascii="Arial" w:hAnsi="Arial" w:cs="Arial"/>
                <w:sz w:val="24"/>
                <w:szCs w:val="24"/>
              </w:rPr>
            </w:pPr>
            <w:r w:rsidRPr="00880CFD">
              <w:rPr>
                <w:rFonts w:ascii="Arial" w:hAnsi="Arial" w:cs="Arial"/>
                <w:sz w:val="24"/>
                <w:szCs w:val="24"/>
              </w:rPr>
              <w:t>2,6%</w:t>
            </w:r>
          </w:p>
        </w:tc>
      </w:tr>
    </w:tbl>
    <w:p w14:paraId="50402D40" w14:textId="559CFC68" w:rsidR="00761767" w:rsidRPr="001C4D79" w:rsidRDefault="00761767" w:rsidP="00761767">
      <w:pPr>
        <w:rPr>
          <w:rFonts w:ascii="Arial" w:hAnsi="Arial" w:cs="Arial"/>
          <w:sz w:val="24"/>
          <w:szCs w:val="24"/>
        </w:rPr>
      </w:pPr>
      <w:r w:rsidRPr="001C4D79">
        <w:rPr>
          <w:rFonts w:ascii="Arial" w:hAnsi="Arial" w:cs="Arial"/>
          <w:sz w:val="24"/>
          <w:szCs w:val="24"/>
        </w:rPr>
        <w:t>Źródło: opracowanie własne na podstawie sprawozdań WRiSPZ-G oraz WRiSPZ-P.</w:t>
      </w:r>
    </w:p>
    <w:p w14:paraId="214601CC" w14:textId="3AB86BF5" w:rsidR="00761767" w:rsidRPr="00B10692" w:rsidRDefault="00A10E1B" w:rsidP="00327066">
      <w:pPr>
        <w:spacing w:after="120" w:line="360" w:lineRule="auto"/>
        <w:rPr>
          <w:rFonts w:ascii="Arial" w:hAnsi="Arial" w:cs="Arial"/>
          <w:sz w:val="24"/>
          <w:szCs w:val="24"/>
        </w:rPr>
      </w:pPr>
      <w:r w:rsidRPr="00B10692">
        <w:rPr>
          <w:rFonts w:ascii="Arial" w:hAnsi="Arial" w:cs="Arial"/>
          <w:sz w:val="24"/>
          <w:szCs w:val="24"/>
        </w:rPr>
        <w:t xml:space="preserve">Placówki </w:t>
      </w:r>
      <w:r w:rsidR="0071328B" w:rsidRPr="00B10692">
        <w:rPr>
          <w:rFonts w:ascii="Arial" w:hAnsi="Arial" w:cs="Arial"/>
          <w:sz w:val="24"/>
          <w:szCs w:val="24"/>
        </w:rPr>
        <w:t>w formie opiekuńczej zapewnia</w:t>
      </w:r>
      <w:r w:rsidR="002800B0">
        <w:rPr>
          <w:rFonts w:ascii="Arial" w:hAnsi="Arial" w:cs="Arial"/>
          <w:sz w:val="24"/>
          <w:szCs w:val="24"/>
        </w:rPr>
        <w:t>ją</w:t>
      </w:r>
      <w:r w:rsidR="0071328B" w:rsidRPr="00B10692">
        <w:rPr>
          <w:rFonts w:ascii="Arial" w:hAnsi="Arial" w:cs="Arial"/>
          <w:sz w:val="24"/>
          <w:szCs w:val="24"/>
        </w:rPr>
        <w:t xml:space="preserve"> dziec</w:t>
      </w:r>
      <w:r w:rsidR="00087E34">
        <w:rPr>
          <w:rFonts w:ascii="Arial" w:hAnsi="Arial" w:cs="Arial"/>
          <w:sz w:val="24"/>
          <w:szCs w:val="24"/>
        </w:rPr>
        <w:t>iom</w:t>
      </w:r>
      <w:r w:rsidR="0071328B" w:rsidRPr="00B10692">
        <w:rPr>
          <w:rFonts w:ascii="Arial" w:hAnsi="Arial" w:cs="Arial"/>
          <w:sz w:val="24"/>
          <w:szCs w:val="24"/>
        </w:rPr>
        <w:t xml:space="preserve"> opiekę i wychowania, pomoc w nauce, organizację czasu wolnego, zabawę, zajęcia sportowe oraz rozwój zainteresowań</w:t>
      </w:r>
      <w:r w:rsidR="0071328B" w:rsidRPr="00B10692">
        <w:rPr>
          <w:rStyle w:val="Odwoanieprzypisudolnego"/>
          <w:rFonts w:ascii="Arial" w:hAnsi="Arial" w:cs="Arial"/>
          <w:sz w:val="24"/>
          <w:szCs w:val="24"/>
        </w:rPr>
        <w:footnoteReference w:id="127"/>
      </w:r>
      <w:r w:rsidR="0071328B" w:rsidRPr="00B10692">
        <w:rPr>
          <w:rFonts w:ascii="Arial" w:hAnsi="Arial" w:cs="Arial"/>
          <w:sz w:val="24"/>
          <w:szCs w:val="24"/>
        </w:rPr>
        <w:t>. Takich placówek w 2025 roku działało 67 – o 2 mniej niż w 2024</w:t>
      </w:r>
      <w:r w:rsidR="002800B0">
        <w:rPr>
          <w:rFonts w:ascii="Arial" w:hAnsi="Arial" w:cs="Arial"/>
          <w:sz w:val="24"/>
          <w:szCs w:val="24"/>
        </w:rPr>
        <w:t xml:space="preserve"> roku</w:t>
      </w:r>
      <w:r w:rsidR="0071328B" w:rsidRPr="00B10692">
        <w:rPr>
          <w:rFonts w:ascii="Arial" w:hAnsi="Arial" w:cs="Arial"/>
          <w:sz w:val="24"/>
          <w:szCs w:val="24"/>
        </w:rPr>
        <w:t>.</w:t>
      </w:r>
    </w:p>
    <w:p w14:paraId="02DBD364" w14:textId="2F44A31D" w:rsidR="0071328B" w:rsidRPr="00B10692" w:rsidRDefault="0071328B" w:rsidP="00327066">
      <w:pPr>
        <w:spacing w:after="120" w:line="360" w:lineRule="auto"/>
        <w:rPr>
          <w:rFonts w:ascii="Arial" w:hAnsi="Arial" w:cs="Arial"/>
          <w:sz w:val="24"/>
          <w:szCs w:val="24"/>
        </w:rPr>
      </w:pPr>
      <w:r w:rsidRPr="00B10692">
        <w:rPr>
          <w:rFonts w:ascii="Arial" w:hAnsi="Arial" w:cs="Arial"/>
          <w:sz w:val="24"/>
          <w:szCs w:val="24"/>
        </w:rPr>
        <w:t>Placówka o specjalistycznym profilu organizuje zajęcia socjoterapeutyczne, terapeutyczne, korekcyjne, kompensacyjne, logopedyczne oraz realizuje indywidualne programy w tym zakresie</w:t>
      </w:r>
      <w:r w:rsidRPr="00B10692">
        <w:rPr>
          <w:rStyle w:val="Odwoanieprzypisudolnego"/>
          <w:rFonts w:ascii="Arial" w:hAnsi="Arial" w:cs="Arial"/>
          <w:sz w:val="24"/>
          <w:szCs w:val="24"/>
        </w:rPr>
        <w:footnoteReference w:id="128"/>
      </w:r>
      <w:r w:rsidRPr="00B10692">
        <w:rPr>
          <w:rFonts w:ascii="Arial" w:hAnsi="Arial" w:cs="Arial"/>
          <w:sz w:val="24"/>
          <w:szCs w:val="24"/>
        </w:rPr>
        <w:t>. W przypadku tych placówek odnotowano spadek zasobu o 3.</w:t>
      </w:r>
    </w:p>
    <w:p w14:paraId="5F4CEFBC" w14:textId="29CB52E8" w:rsidR="0071328B" w:rsidRPr="00B10692" w:rsidRDefault="0071328B" w:rsidP="0071328B">
      <w:pPr>
        <w:spacing w:line="360" w:lineRule="auto"/>
        <w:rPr>
          <w:rFonts w:ascii="Arial" w:hAnsi="Arial" w:cs="Arial"/>
          <w:sz w:val="24"/>
          <w:szCs w:val="24"/>
        </w:rPr>
      </w:pPr>
      <w:r w:rsidRPr="00B10692">
        <w:rPr>
          <w:rFonts w:ascii="Arial" w:hAnsi="Arial" w:cs="Arial"/>
          <w:sz w:val="24"/>
          <w:szCs w:val="24"/>
        </w:rPr>
        <w:lastRenderedPageBreak/>
        <w:t>Praca podwórkowa koncentruje się natomiast na działaniach animacyjnych i socjoterapeutycznych. Dla tego typu placówek wsparcia dziennego odnotowano wzrost o 1.</w:t>
      </w:r>
    </w:p>
    <w:p w14:paraId="659DB7FC" w14:textId="51EA1950" w:rsidR="009C2DFF" w:rsidRPr="00314067" w:rsidRDefault="009C2DFF" w:rsidP="00327066">
      <w:pPr>
        <w:pStyle w:val="Nagwek2"/>
        <w:numPr>
          <w:ilvl w:val="1"/>
          <w:numId w:val="1"/>
        </w:numPr>
        <w:spacing w:before="240" w:after="120"/>
        <w:rPr>
          <w:rFonts w:cs="Arial"/>
        </w:rPr>
      </w:pPr>
      <w:bookmarkStart w:id="120" w:name="_Toc233120079"/>
      <w:r w:rsidRPr="00314067">
        <w:rPr>
          <w:rFonts w:cs="Arial"/>
        </w:rPr>
        <w:t>Piecza zastępcza</w:t>
      </w:r>
      <w:bookmarkEnd w:id="120"/>
    </w:p>
    <w:p w14:paraId="70AE9DE7" w14:textId="1639D935" w:rsidR="009C2DFF" w:rsidRDefault="0071328B" w:rsidP="00327066">
      <w:pPr>
        <w:spacing w:before="240" w:after="120" w:line="360" w:lineRule="auto"/>
        <w:rPr>
          <w:rFonts w:ascii="Arial" w:hAnsi="Arial" w:cs="Arial"/>
          <w:sz w:val="24"/>
          <w:szCs w:val="24"/>
        </w:rPr>
      </w:pPr>
      <w:r w:rsidRPr="0071328B">
        <w:rPr>
          <w:rFonts w:ascii="Arial" w:hAnsi="Arial" w:cs="Arial"/>
          <w:sz w:val="24"/>
          <w:szCs w:val="24"/>
        </w:rPr>
        <w:t xml:space="preserve">Kiedy pierwszy </w:t>
      </w:r>
      <w:r>
        <w:rPr>
          <w:rFonts w:ascii="Arial" w:hAnsi="Arial" w:cs="Arial"/>
          <w:sz w:val="24"/>
          <w:szCs w:val="24"/>
        </w:rPr>
        <w:t>„poziom”</w:t>
      </w:r>
      <w:r w:rsidRPr="0071328B">
        <w:rPr>
          <w:rFonts w:ascii="Arial" w:hAnsi="Arial" w:cs="Arial"/>
          <w:sz w:val="24"/>
          <w:szCs w:val="24"/>
        </w:rPr>
        <w:t xml:space="preserve"> wsparcia rodziny przeżywającej trudności opiekuńczo-wychowawcze</w:t>
      </w:r>
      <w:r w:rsidRPr="00B10692">
        <w:rPr>
          <w:rFonts w:ascii="Arial" w:hAnsi="Arial" w:cs="Arial"/>
          <w:sz w:val="24"/>
          <w:szCs w:val="24"/>
        </w:rPr>
        <w:t>, tj. wsparcie środowiskowe oraz placówk</w:t>
      </w:r>
      <w:r w:rsidR="00F97619">
        <w:rPr>
          <w:rFonts w:ascii="Arial" w:hAnsi="Arial" w:cs="Arial"/>
          <w:sz w:val="24"/>
          <w:szCs w:val="24"/>
        </w:rPr>
        <w:t>i</w:t>
      </w:r>
      <w:r w:rsidRPr="00B10692">
        <w:rPr>
          <w:rFonts w:ascii="Arial" w:hAnsi="Arial" w:cs="Arial"/>
          <w:sz w:val="24"/>
          <w:szCs w:val="24"/>
        </w:rPr>
        <w:t xml:space="preserve"> wsparcia dziennego, okaż</w:t>
      </w:r>
      <w:r w:rsidR="00F97619">
        <w:rPr>
          <w:rFonts w:ascii="Arial" w:hAnsi="Arial" w:cs="Arial"/>
          <w:sz w:val="24"/>
          <w:szCs w:val="24"/>
        </w:rPr>
        <w:t>ą</w:t>
      </w:r>
      <w:r w:rsidRPr="00B10692">
        <w:rPr>
          <w:rFonts w:ascii="Arial" w:hAnsi="Arial" w:cs="Arial"/>
          <w:sz w:val="24"/>
          <w:szCs w:val="24"/>
        </w:rPr>
        <w:t xml:space="preserve"> się niewystarczające i nieskuteczne, a mówiąc szerzej – rodzice nie mogą zapewnić dziecku opieki i wychowania – może zachodzić konieczność wychowania dziecka poza rodziną. </w:t>
      </w:r>
      <w:r w:rsidR="005F438F" w:rsidRPr="00B10692">
        <w:rPr>
          <w:rFonts w:ascii="Arial" w:hAnsi="Arial" w:cs="Arial"/>
          <w:sz w:val="24"/>
          <w:szCs w:val="24"/>
        </w:rPr>
        <w:t>Wówczas dziecko umieszcza się w pieczy zastępczej, za organizację której odpowiada powiat</w:t>
      </w:r>
      <w:r w:rsidR="005F438F" w:rsidRPr="00B10692">
        <w:rPr>
          <w:rStyle w:val="Odwoanieprzypisudolnego"/>
          <w:rFonts w:ascii="Arial" w:hAnsi="Arial" w:cs="Arial"/>
          <w:sz w:val="24"/>
          <w:szCs w:val="24"/>
        </w:rPr>
        <w:footnoteReference w:id="129"/>
      </w:r>
      <w:r w:rsidR="005F438F" w:rsidRPr="00B10692">
        <w:rPr>
          <w:rFonts w:ascii="Arial" w:hAnsi="Arial" w:cs="Arial"/>
          <w:sz w:val="24"/>
          <w:szCs w:val="24"/>
        </w:rPr>
        <w:t>.</w:t>
      </w:r>
    </w:p>
    <w:p w14:paraId="4DF81DC7" w14:textId="1D448F25" w:rsidR="00240BCC" w:rsidRDefault="00A57BF4" w:rsidP="00327066">
      <w:pPr>
        <w:spacing w:after="120" w:line="360" w:lineRule="auto"/>
        <w:rPr>
          <w:rFonts w:ascii="Arial" w:hAnsi="Arial" w:cs="Arial"/>
        </w:rPr>
      </w:pPr>
      <w:r>
        <w:rPr>
          <w:rFonts w:ascii="Arial" w:hAnsi="Arial" w:cs="Arial"/>
          <w:sz w:val="24"/>
          <w:szCs w:val="24"/>
        </w:rPr>
        <w:t>W 2025 roku ogólna liczba dzieci przebywających w pieczy zastępczej wyniosła niemal 6,2 tys. – o 4,3% więcej niż przed rokiem.</w:t>
      </w:r>
    </w:p>
    <w:p w14:paraId="7273B105" w14:textId="444E77B5" w:rsidR="00AF0767" w:rsidRPr="001C4D79" w:rsidRDefault="00AF0767" w:rsidP="00AF0767">
      <w:pPr>
        <w:pStyle w:val="Legenda"/>
        <w:keepNext/>
        <w:rPr>
          <w:rFonts w:ascii="Arial" w:hAnsi="Arial" w:cs="Arial"/>
          <w:i w:val="0"/>
          <w:iCs w:val="0"/>
          <w:color w:val="auto"/>
          <w:sz w:val="24"/>
          <w:szCs w:val="24"/>
        </w:rPr>
      </w:pPr>
      <w:bookmarkStart w:id="121" w:name="_Toc233119889"/>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34</w:t>
      </w:r>
      <w:r w:rsidRPr="001C4D79">
        <w:rPr>
          <w:rFonts w:ascii="Arial" w:hAnsi="Arial" w:cs="Arial"/>
          <w:b/>
          <w:bCs/>
          <w:i w:val="0"/>
          <w:iCs w:val="0"/>
          <w:color w:val="auto"/>
          <w:sz w:val="24"/>
          <w:szCs w:val="24"/>
        </w:rPr>
        <w:fldChar w:fldCharType="end"/>
      </w:r>
      <w:r w:rsidRPr="001C4D79">
        <w:rPr>
          <w:rFonts w:ascii="Arial" w:hAnsi="Arial" w:cs="Arial"/>
          <w:i w:val="0"/>
          <w:iCs w:val="0"/>
          <w:color w:val="auto"/>
          <w:sz w:val="24"/>
          <w:szCs w:val="24"/>
        </w:rPr>
        <w:t>. Liczba dzieci przebywających w rodzinnej i instytucjonalnej pieczy zastępczej w latach 2023-2025</w:t>
      </w:r>
      <w:r w:rsidR="00A57BF4">
        <w:rPr>
          <w:rFonts w:ascii="Arial" w:hAnsi="Arial" w:cs="Arial"/>
          <w:i w:val="0"/>
          <w:iCs w:val="0"/>
          <w:color w:val="auto"/>
          <w:sz w:val="24"/>
          <w:szCs w:val="24"/>
        </w:rPr>
        <w:t xml:space="preserve"> (według stanu na 31 grudnia)</w:t>
      </w:r>
      <w:bookmarkEnd w:id="121"/>
    </w:p>
    <w:tbl>
      <w:tblPr>
        <w:tblW w:w="5000" w:type="pct"/>
        <w:tblCellMar>
          <w:left w:w="70" w:type="dxa"/>
          <w:right w:w="70" w:type="dxa"/>
        </w:tblCellMar>
        <w:tblLook w:val="04A0" w:firstRow="1" w:lastRow="0" w:firstColumn="1" w:lastColumn="0" w:noHBand="0" w:noVBand="1"/>
      </w:tblPr>
      <w:tblGrid>
        <w:gridCol w:w="2181"/>
        <w:gridCol w:w="1376"/>
        <w:gridCol w:w="1376"/>
        <w:gridCol w:w="1376"/>
        <w:gridCol w:w="1376"/>
        <w:gridCol w:w="1377"/>
      </w:tblGrid>
      <w:tr w:rsidR="00AF0767" w:rsidRPr="001C4D79" w14:paraId="4C552867" w14:textId="77777777" w:rsidTr="00B10692">
        <w:trPr>
          <w:trHeight w:val="340"/>
          <w:tblHeader/>
        </w:trPr>
        <w:tc>
          <w:tcPr>
            <w:tcW w:w="1203" w:type="pct"/>
            <w:tcBorders>
              <w:top w:val="single" w:sz="4" w:space="0" w:color="A5A5A5"/>
              <w:left w:val="single" w:sz="4" w:space="0" w:color="A5A5A5"/>
              <w:bottom w:val="single" w:sz="8" w:space="0" w:color="A5A5A5"/>
              <w:right w:val="single" w:sz="4" w:space="0" w:color="A5A5A5"/>
            </w:tcBorders>
            <w:noWrap/>
            <w:vAlign w:val="bottom"/>
            <w:hideMark/>
          </w:tcPr>
          <w:p w14:paraId="6D265BFB"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typ pieczy</w:t>
            </w:r>
          </w:p>
        </w:tc>
        <w:tc>
          <w:tcPr>
            <w:tcW w:w="759" w:type="pct"/>
            <w:tcBorders>
              <w:top w:val="single" w:sz="4" w:space="0" w:color="A5A5A5"/>
              <w:left w:val="single" w:sz="4" w:space="0" w:color="A5A5A5"/>
              <w:bottom w:val="single" w:sz="8" w:space="0" w:color="A5A5A5"/>
              <w:right w:val="single" w:sz="4" w:space="0" w:color="A5A5A5"/>
            </w:tcBorders>
            <w:noWrap/>
            <w:vAlign w:val="bottom"/>
            <w:hideMark/>
          </w:tcPr>
          <w:p w14:paraId="73A3A770"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2023</w:t>
            </w:r>
          </w:p>
        </w:tc>
        <w:tc>
          <w:tcPr>
            <w:tcW w:w="759" w:type="pct"/>
            <w:tcBorders>
              <w:top w:val="single" w:sz="4" w:space="0" w:color="A5A5A5"/>
              <w:left w:val="single" w:sz="4" w:space="0" w:color="A5A5A5"/>
              <w:bottom w:val="single" w:sz="8" w:space="0" w:color="A5A5A5"/>
              <w:right w:val="single" w:sz="4" w:space="0" w:color="A5A5A5"/>
            </w:tcBorders>
            <w:noWrap/>
            <w:vAlign w:val="bottom"/>
            <w:hideMark/>
          </w:tcPr>
          <w:p w14:paraId="685B6C3F"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2024</w:t>
            </w:r>
          </w:p>
        </w:tc>
        <w:tc>
          <w:tcPr>
            <w:tcW w:w="759" w:type="pct"/>
            <w:tcBorders>
              <w:top w:val="single" w:sz="4" w:space="0" w:color="A5A5A5"/>
              <w:left w:val="single" w:sz="4" w:space="0" w:color="A5A5A5"/>
              <w:bottom w:val="single" w:sz="8" w:space="0" w:color="A5A5A5"/>
              <w:right w:val="single" w:sz="4" w:space="0" w:color="A5A5A5"/>
            </w:tcBorders>
            <w:noWrap/>
            <w:vAlign w:val="bottom"/>
            <w:hideMark/>
          </w:tcPr>
          <w:p w14:paraId="165490C5"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2025</w:t>
            </w:r>
          </w:p>
        </w:tc>
        <w:tc>
          <w:tcPr>
            <w:tcW w:w="759" w:type="pct"/>
            <w:tcBorders>
              <w:top w:val="single" w:sz="4" w:space="0" w:color="A5A5A5"/>
              <w:left w:val="single" w:sz="4" w:space="0" w:color="A5A5A5"/>
              <w:bottom w:val="single" w:sz="8" w:space="0" w:color="A5A5A5"/>
              <w:right w:val="single" w:sz="4" w:space="0" w:color="A5A5A5"/>
            </w:tcBorders>
            <w:noWrap/>
            <w:vAlign w:val="bottom"/>
            <w:hideMark/>
          </w:tcPr>
          <w:p w14:paraId="45428DEA"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r/r</w:t>
            </w:r>
          </w:p>
        </w:tc>
        <w:tc>
          <w:tcPr>
            <w:tcW w:w="760" w:type="pct"/>
            <w:tcBorders>
              <w:top w:val="single" w:sz="4" w:space="0" w:color="A5A5A5"/>
              <w:left w:val="single" w:sz="4" w:space="0" w:color="A5A5A5"/>
              <w:bottom w:val="single" w:sz="8" w:space="0" w:color="A5A5A5"/>
              <w:right w:val="single" w:sz="4" w:space="0" w:color="A5A5A5"/>
            </w:tcBorders>
            <w:noWrap/>
            <w:vAlign w:val="bottom"/>
            <w:hideMark/>
          </w:tcPr>
          <w:p w14:paraId="254B1444" w14:textId="77777777" w:rsidR="00AF0767" w:rsidRPr="001C4D79" w:rsidRDefault="00AF0767" w:rsidP="00AF0767">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w:t>
            </w:r>
          </w:p>
        </w:tc>
      </w:tr>
      <w:tr w:rsidR="00AF0767" w:rsidRPr="001C4D79" w14:paraId="3A81B1F3" w14:textId="77777777" w:rsidTr="00B10692">
        <w:trPr>
          <w:trHeight w:val="340"/>
        </w:trPr>
        <w:tc>
          <w:tcPr>
            <w:tcW w:w="120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FBDDFE" w14:textId="77777777" w:rsidR="00AF0767" w:rsidRPr="001C4D79" w:rsidRDefault="00AF0767" w:rsidP="00AF0767">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rodzinna</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804CAA"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4 605</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09E51C"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4 796</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A7245C"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5 023</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2AB84F"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227</w:t>
            </w:r>
          </w:p>
        </w:tc>
        <w:tc>
          <w:tcPr>
            <w:tcW w:w="76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ED9533"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4,7%</w:t>
            </w:r>
          </w:p>
        </w:tc>
      </w:tr>
      <w:tr w:rsidR="00AF0767" w:rsidRPr="001C4D79" w14:paraId="1AEFC70D" w14:textId="77777777" w:rsidTr="00B10692">
        <w:trPr>
          <w:trHeight w:val="340"/>
        </w:trPr>
        <w:tc>
          <w:tcPr>
            <w:tcW w:w="1203" w:type="pct"/>
            <w:tcBorders>
              <w:top w:val="single" w:sz="4" w:space="0" w:color="A5A5A5"/>
              <w:left w:val="single" w:sz="4" w:space="0" w:color="A5A5A5"/>
              <w:bottom w:val="single" w:sz="4" w:space="0" w:color="A5A5A5"/>
              <w:right w:val="single" w:sz="4" w:space="0" w:color="A5A5A5"/>
            </w:tcBorders>
            <w:noWrap/>
            <w:vAlign w:val="bottom"/>
            <w:hideMark/>
          </w:tcPr>
          <w:p w14:paraId="1C948AC0" w14:textId="77777777" w:rsidR="00AF0767" w:rsidRPr="001C4D79" w:rsidRDefault="00AF0767" w:rsidP="00AF0767">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instytucjonalna</w:t>
            </w:r>
          </w:p>
        </w:tc>
        <w:tc>
          <w:tcPr>
            <w:tcW w:w="759" w:type="pct"/>
            <w:tcBorders>
              <w:top w:val="single" w:sz="4" w:space="0" w:color="A5A5A5"/>
              <w:left w:val="single" w:sz="4" w:space="0" w:color="A5A5A5"/>
              <w:bottom w:val="single" w:sz="4" w:space="0" w:color="A5A5A5"/>
              <w:right w:val="single" w:sz="4" w:space="0" w:color="A5A5A5"/>
            </w:tcBorders>
            <w:noWrap/>
            <w:vAlign w:val="bottom"/>
            <w:hideMark/>
          </w:tcPr>
          <w:p w14:paraId="099BA891"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1 096</w:t>
            </w:r>
          </w:p>
        </w:tc>
        <w:tc>
          <w:tcPr>
            <w:tcW w:w="759" w:type="pct"/>
            <w:tcBorders>
              <w:top w:val="single" w:sz="4" w:space="0" w:color="A5A5A5"/>
              <w:left w:val="single" w:sz="4" w:space="0" w:color="A5A5A5"/>
              <w:bottom w:val="single" w:sz="4" w:space="0" w:color="A5A5A5"/>
              <w:right w:val="single" w:sz="4" w:space="0" w:color="A5A5A5"/>
            </w:tcBorders>
            <w:noWrap/>
            <w:vAlign w:val="bottom"/>
            <w:hideMark/>
          </w:tcPr>
          <w:p w14:paraId="339E7AB9"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1 135</w:t>
            </w:r>
          </w:p>
        </w:tc>
        <w:tc>
          <w:tcPr>
            <w:tcW w:w="759" w:type="pct"/>
            <w:tcBorders>
              <w:top w:val="single" w:sz="4" w:space="0" w:color="A5A5A5"/>
              <w:left w:val="single" w:sz="4" w:space="0" w:color="A5A5A5"/>
              <w:bottom w:val="single" w:sz="4" w:space="0" w:color="A5A5A5"/>
              <w:right w:val="single" w:sz="4" w:space="0" w:color="A5A5A5"/>
            </w:tcBorders>
            <w:noWrap/>
            <w:vAlign w:val="bottom"/>
            <w:hideMark/>
          </w:tcPr>
          <w:p w14:paraId="61D6DFF3"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1 165</w:t>
            </w:r>
          </w:p>
        </w:tc>
        <w:tc>
          <w:tcPr>
            <w:tcW w:w="759" w:type="pct"/>
            <w:tcBorders>
              <w:top w:val="single" w:sz="4" w:space="0" w:color="A5A5A5"/>
              <w:left w:val="single" w:sz="4" w:space="0" w:color="A5A5A5"/>
              <w:bottom w:val="single" w:sz="4" w:space="0" w:color="A5A5A5"/>
              <w:right w:val="single" w:sz="4" w:space="0" w:color="A5A5A5"/>
            </w:tcBorders>
            <w:noWrap/>
            <w:vAlign w:val="bottom"/>
            <w:hideMark/>
          </w:tcPr>
          <w:p w14:paraId="0B5A57D4"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30</w:t>
            </w:r>
          </w:p>
        </w:tc>
        <w:tc>
          <w:tcPr>
            <w:tcW w:w="760" w:type="pct"/>
            <w:tcBorders>
              <w:top w:val="single" w:sz="4" w:space="0" w:color="A5A5A5"/>
              <w:left w:val="single" w:sz="4" w:space="0" w:color="A5A5A5"/>
              <w:bottom w:val="single" w:sz="4" w:space="0" w:color="A5A5A5"/>
              <w:right w:val="single" w:sz="4" w:space="0" w:color="A5A5A5"/>
            </w:tcBorders>
            <w:noWrap/>
            <w:vAlign w:val="bottom"/>
            <w:hideMark/>
          </w:tcPr>
          <w:p w14:paraId="23E81EBC"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2,6%</w:t>
            </w:r>
          </w:p>
        </w:tc>
      </w:tr>
      <w:tr w:rsidR="00AF0767" w:rsidRPr="001C4D79" w14:paraId="2FEFAB14" w14:textId="77777777" w:rsidTr="00B10692">
        <w:trPr>
          <w:trHeight w:val="340"/>
        </w:trPr>
        <w:tc>
          <w:tcPr>
            <w:tcW w:w="120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B3EC66" w14:textId="77777777" w:rsidR="00AF0767" w:rsidRPr="001C4D79" w:rsidRDefault="00AF0767" w:rsidP="00AF0767">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RAZEM</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810B7A"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5 701</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A21C11"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5 931</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1B7C5D"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6 188</w:t>
            </w:r>
          </w:p>
        </w:tc>
        <w:tc>
          <w:tcPr>
            <w:tcW w:w="7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7EBA80"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257</w:t>
            </w:r>
          </w:p>
        </w:tc>
        <w:tc>
          <w:tcPr>
            <w:tcW w:w="76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C59B9D" w14:textId="77777777" w:rsidR="00AF0767" w:rsidRPr="001C4D79" w:rsidRDefault="00AF0767" w:rsidP="00AF0767">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4,3%</w:t>
            </w:r>
          </w:p>
        </w:tc>
      </w:tr>
    </w:tbl>
    <w:p w14:paraId="0D4A021C" w14:textId="780E2A8C" w:rsidR="00AF0767" w:rsidRPr="001C4D79" w:rsidRDefault="00AF0767" w:rsidP="00AF0767">
      <w:pPr>
        <w:rPr>
          <w:rFonts w:ascii="Arial" w:hAnsi="Arial" w:cs="Arial"/>
          <w:sz w:val="24"/>
          <w:szCs w:val="24"/>
        </w:rPr>
      </w:pPr>
      <w:r w:rsidRPr="001C4D79">
        <w:rPr>
          <w:rFonts w:ascii="Arial" w:hAnsi="Arial" w:cs="Arial"/>
          <w:sz w:val="24"/>
          <w:szCs w:val="24"/>
        </w:rPr>
        <w:t>Źródło: opracowanie własne na podstawie sprawozdań WRiSPZ-P oraz WRiSPZ-M.</w:t>
      </w:r>
    </w:p>
    <w:p w14:paraId="55D6BC18" w14:textId="420C5E96" w:rsidR="00240BCC" w:rsidRDefault="00A57BF4" w:rsidP="00327066">
      <w:pPr>
        <w:spacing w:after="120" w:line="360" w:lineRule="auto"/>
        <w:rPr>
          <w:rFonts w:ascii="Arial" w:hAnsi="Arial" w:cs="Arial"/>
          <w:sz w:val="24"/>
          <w:szCs w:val="24"/>
        </w:rPr>
      </w:pPr>
      <w:r>
        <w:rPr>
          <w:rFonts w:ascii="Arial" w:hAnsi="Arial" w:cs="Arial"/>
          <w:sz w:val="24"/>
          <w:szCs w:val="24"/>
        </w:rPr>
        <w:t>Pieczę sprawuj</w:t>
      </w:r>
      <w:r w:rsidR="00327066">
        <w:rPr>
          <w:rFonts w:ascii="Arial" w:hAnsi="Arial" w:cs="Arial"/>
          <w:sz w:val="24"/>
          <w:szCs w:val="24"/>
        </w:rPr>
        <w:t>e</w:t>
      </w:r>
      <w:r>
        <w:rPr>
          <w:rFonts w:ascii="Arial" w:hAnsi="Arial" w:cs="Arial"/>
          <w:sz w:val="24"/>
          <w:szCs w:val="24"/>
        </w:rPr>
        <w:t xml:space="preserve"> się w dwóch </w:t>
      </w:r>
      <w:r w:rsidRPr="00A57BF4">
        <w:rPr>
          <w:rFonts w:ascii="Arial" w:hAnsi="Arial" w:cs="Arial"/>
          <w:sz w:val="24"/>
          <w:szCs w:val="24"/>
        </w:rPr>
        <w:t>formach – instytucjonalnej oraz rodzinnej</w:t>
      </w:r>
      <w:r w:rsidRPr="00A57BF4">
        <w:rPr>
          <w:rStyle w:val="Odwoanieprzypisudolnego"/>
          <w:rFonts w:ascii="Arial" w:hAnsi="Arial" w:cs="Arial"/>
          <w:sz w:val="24"/>
          <w:szCs w:val="24"/>
        </w:rPr>
        <w:footnoteReference w:id="130"/>
      </w:r>
      <w:r w:rsidRPr="00A57BF4">
        <w:rPr>
          <w:rFonts w:ascii="Arial" w:hAnsi="Arial" w:cs="Arial"/>
          <w:sz w:val="24"/>
          <w:szCs w:val="24"/>
        </w:rPr>
        <w:t>.</w:t>
      </w:r>
      <w:r>
        <w:rPr>
          <w:rFonts w:ascii="Arial" w:hAnsi="Arial" w:cs="Arial"/>
          <w:sz w:val="24"/>
          <w:szCs w:val="24"/>
        </w:rPr>
        <w:t xml:space="preserve"> W każdej z nich odnotowano wzrost liczby dzieci – w rodzinnej o 4,7%, a w instytucjonalnej o 2,6%. Wzrost liczby dzieci przebywających w pieczy zastępczej staje się trwałym trendem, co w wielu kontekstach jest zjawiskiem niepokojącym, m.in. w odniesieniu do kondycji systemu wspierania rodziny i pieczy zastępczej czy tzw. kryzysu rodziny.</w:t>
      </w:r>
    </w:p>
    <w:p w14:paraId="2DA1D09A" w14:textId="519AD69B" w:rsidR="00A57BF4" w:rsidRPr="00A57BF4" w:rsidRDefault="00A57BF4" w:rsidP="00327066">
      <w:pPr>
        <w:spacing w:after="120" w:line="360" w:lineRule="auto"/>
        <w:rPr>
          <w:rFonts w:ascii="Arial" w:hAnsi="Arial" w:cs="Arial"/>
          <w:sz w:val="24"/>
          <w:szCs w:val="24"/>
        </w:rPr>
      </w:pPr>
      <w:r>
        <w:rPr>
          <w:rFonts w:ascii="Arial" w:hAnsi="Arial" w:cs="Arial"/>
          <w:sz w:val="24"/>
          <w:szCs w:val="24"/>
        </w:rPr>
        <w:lastRenderedPageBreak/>
        <w:t>Na pozytywną ocenę zasługuje natomiast rosnący tzw. wskaźnik deinstytucjonalizacji pieczy. Kolejny rok z rzędu wzrósł odsetek dzieci umieszczonych w pieczy rodzinnej – osiągnął poziom 81,2% i wzrósł od ostatniego roku o 0,3 p</w:t>
      </w:r>
      <w:r w:rsidR="00452426">
        <w:rPr>
          <w:rFonts w:ascii="Arial" w:hAnsi="Arial" w:cs="Arial"/>
          <w:sz w:val="24"/>
          <w:szCs w:val="24"/>
        </w:rPr>
        <w:t>kt</w:t>
      </w:r>
      <w:r>
        <w:rPr>
          <w:rFonts w:ascii="Arial" w:hAnsi="Arial" w:cs="Arial"/>
          <w:sz w:val="24"/>
          <w:szCs w:val="24"/>
        </w:rPr>
        <w:t>.</w:t>
      </w:r>
      <w:r w:rsidR="00452426">
        <w:rPr>
          <w:rFonts w:ascii="Arial" w:hAnsi="Arial" w:cs="Arial"/>
          <w:sz w:val="24"/>
          <w:szCs w:val="24"/>
        </w:rPr>
        <w:t xml:space="preserve"> </w:t>
      </w:r>
      <w:r>
        <w:rPr>
          <w:rFonts w:ascii="Arial" w:hAnsi="Arial" w:cs="Arial"/>
          <w:sz w:val="24"/>
          <w:szCs w:val="24"/>
        </w:rPr>
        <w:t>p</w:t>
      </w:r>
      <w:r w:rsidR="00452426">
        <w:rPr>
          <w:rFonts w:ascii="Arial" w:hAnsi="Arial" w:cs="Arial"/>
          <w:sz w:val="24"/>
          <w:szCs w:val="24"/>
        </w:rPr>
        <w:t>roc</w:t>
      </w:r>
      <w:r>
        <w:rPr>
          <w:rFonts w:ascii="Arial" w:hAnsi="Arial" w:cs="Arial"/>
          <w:sz w:val="24"/>
          <w:szCs w:val="24"/>
        </w:rPr>
        <w:t>.</w:t>
      </w:r>
    </w:p>
    <w:p w14:paraId="6D047492" w14:textId="14543898" w:rsidR="00240BCC" w:rsidRPr="001C4D79" w:rsidRDefault="00240BCC" w:rsidP="00240BCC">
      <w:pPr>
        <w:pStyle w:val="Legenda"/>
        <w:keepNext/>
        <w:rPr>
          <w:rFonts w:ascii="Arial" w:hAnsi="Arial" w:cs="Arial"/>
          <w:i w:val="0"/>
          <w:iCs w:val="0"/>
          <w:color w:val="auto"/>
          <w:sz w:val="24"/>
          <w:szCs w:val="24"/>
        </w:rPr>
      </w:pPr>
      <w:bookmarkStart w:id="122" w:name="_Toc233119930"/>
      <w:r w:rsidRPr="001C4D79">
        <w:rPr>
          <w:rFonts w:ascii="Arial" w:hAnsi="Arial" w:cs="Arial"/>
          <w:b/>
          <w:bCs/>
          <w:i w:val="0"/>
          <w:iCs w:val="0"/>
          <w:color w:val="auto"/>
          <w:sz w:val="24"/>
          <w:szCs w:val="24"/>
        </w:rPr>
        <w:t xml:space="preserve">Wykres </w:t>
      </w:r>
      <w:r w:rsidR="00EF39B9">
        <w:rPr>
          <w:rFonts w:ascii="Arial" w:hAnsi="Arial" w:cs="Arial"/>
          <w:b/>
          <w:bCs/>
          <w:i w:val="0"/>
          <w:iCs w:val="0"/>
          <w:color w:val="auto"/>
          <w:sz w:val="24"/>
          <w:szCs w:val="24"/>
        </w:rPr>
        <w:fldChar w:fldCharType="begin"/>
      </w:r>
      <w:r w:rsidR="00EF39B9">
        <w:rPr>
          <w:rFonts w:ascii="Arial" w:hAnsi="Arial" w:cs="Arial"/>
          <w:b/>
          <w:bCs/>
          <w:i w:val="0"/>
          <w:iCs w:val="0"/>
          <w:color w:val="auto"/>
          <w:sz w:val="24"/>
          <w:szCs w:val="24"/>
        </w:rPr>
        <w:instrText xml:space="preserve"> SEQ Wykres \* ARABIC </w:instrText>
      </w:r>
      <w:r w:rsidR="00EF39B9">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11</w:t>
      </w:r>
      <w:r w:rsidR="00EF39B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Udział dzieci umieszczonych w pieczy rodzinnej i instytucjonalnej w</w:t>
      </w:r>
      <w:r w:rsidR="00A57BF4">
        <w:rPr>
          <w:rFonts w:ascii="Arial" w:hAnsi="Arial" w:cs="Arial"/>
          <w:i w:val="0"/>
          <w:iCs w:val="0"/>
          <w:color w:val="auto"/>
          <w:sz w:val="24"/>
          <w:szCs w:val="24"/>
        </w:rPr>
        <w:t> </w:t>
      </w:r>
      <w:r w:rsidRPr="001C4D79">
        <w:rPr>
          <w:rFonts w:ascii="Arial" w:hAnsi="Arial" w:cs="Arial"/>
          <w:i w:val="0"/>
          <w:iCs w:val="0"/>
          <w:color w:val="auto"/>
          <w:sz w:val="24"/>
          <w:szCs w:val="24"/>
        </w:rPr>
        <w:t>ogólnej liczbie dzieci umieszczonych w pieczy w 2025 roku</w:t>
      </w:r>
      <w:bookmarkEnd w:id="122"/>
    </w:p>
    <w:p w14:paraId="06F311D3" w14:textId="45303576" w:rsidR="00240BCC" w:rsidRPr="001C4D79" w:rsidRDefault="00240BCC">
      <w:pPr>
        <w:rPr>
          <w:rFonts w:ascii="Arial" w:hAnsi="Arial" w:cs="Arial"/>
          <w:sz w:val="24"/>
          <w:szCs w:val="24"/>
        </w:rPr>
      </w:pPr>
      <w:r w:rsidRPr="001C4D79">
        <w:rPr>
          <w:noProof/>
          <w:sz w:val="24"/>
          <w:szCs w:val="24"/>
        </w:rPr>
        <w:drawing>
          <wp:inline distT="0" distB="0" distL="0" distR="0" wp14:anchorId="657FD2EC" wp14:editId="6DA8E02B">
            <wp:extent cx="5719445" cy="2741295"/>
            <wp:effectExtent l="0" t="0" r="0" b="0"/>
            <wp:docPr id="1452334711" name="Wykres 1" descr="Wykres: Udział dzieci umieszczonych w pieczy rodzinnej i instytucjonalnej w ogólnej liczbie dzieci umieszczonych w pieczy w 2025 roku">
              <a:extLst xmlns:a="http://schemas.openxmlformats.org/drawingml/2006/main">
                <a:ext uri="{FF2B5EF4-FFF2-40B4-BE49-F238E27FC236}">
                  <a16:creationId xmlns:a16="http://schemas.microsoft.com/office/drawing/2014/main" id="{446EC7E7-7F32-89D0-5790-CDC321C0E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6D2ED5" w14:textId="1C647D98" w:rsidR="00240BCC" w:rsidRPr="001C4D79" w:rsidRDefault="00240BCC" w:rsidP="00240BCC">
      <w:pPr>
        <w:rPr>
          <w:rFonts w:ascii="Arial" w:hAnsi="Arial" w:cs="Arial"/>
          <w:sz w:val="24"/>
          <w:szCs w:val="24"/>
        </w:rPr>
      </w:pPr>
      <w:r w:rsidRPr="001C4D79">
        <w:rPr>
          <w:rFonts w:ascii="Arial" w:hAnsi="Arial" w:cs="Arial"/>
          <w:sz w:val="24"/>
          <w:szCs w:val="24"/>
        </w:rPr>
        <w:t>Źródło: opracowanie własne na podstawie sprawozdań WRiSPZ-P oraz WRiSPZ-M.</w:t>
      </w:r>
    </w:p>
    <w:p w14:paraId="563AD213" w14:textId="5C6945F8" w:rsidR="004F02AD" w:rsidRPr="001C4D79" w:rsidRDefault="004F02AD" w:rsidP="00327066">
      <w:pPr>
        <w:spacing w:after="120" w:line="360" w:lineRule="auto"/>
        <w:rPr>
          <w:rFonts w:ascii="Arial" w:hAnsi="Arial" w:cs="Arial"/>
          <w:sz w:val="24"/>
          <w:szCs w:val="24"/>
        </w:rPr>
      </w:pPr>
      <w:r>
        <w:rPr>
          <w:rFonts w:ascii="Arial" w:hAnsi="Arial" w:cs="Arial"/>
          <w:sz w:val="24"/>
          <w:szCs w:val="24"/>
        </w:rPr>
        <w:t xml:space="preserve">Konsekwencje napływu „nowych” dzieci obserwowane są w czasie ich przebywania w pieczy zastępczej. Po pierwsze, </w:t>
      </w:r>
      <w:r w:rsidR="00BD5BBC">
        <w:rPr>
          <w:rFonts w:ascii="Arial" w:hAnsi="Arial" w:cs="Arial"/>
          <w:sz w:val="24"/>
          <w:szCs w:val="24"/>
        </w:rPr>
        <w:t>istotnie</w:t>
      </w:r>
      <w:r>
        <w:rPr>
          <w:rFonts w:ascii="Arial" w:hAnsi="Arial" w:cs="Arial"/>
          <w:sz w:val="24"/>
          <w:szCs w:val="24"/>
        </w:rPr>
        <w:t xml:space="preserve"> wzrosła liczba dzieci przebywających w</w:t>
      </w:r>
      <w:r w:rsidR="00BD5BBC">
        <w:rPr>
          <w:rFonts w:ascii="Arial" w:hAnsi="Arial" w:cs="Arial"/>
          <w:sz w:val="24"/>
          <w:szCs w:val="24"/>
        </w:rPr>
        <w:t> </w:t>
      </w:r>
      <w:r>
        <w:rPr>
          <w:rFonts w:ascii="Arial" w:hAnsi="Arial" w:cs="Arial"/>
          <w:sz w:val="24"/>
          <w:szCs w:val="24"/>
        </w:rPr>
        <w:t>niej do roku</w:t>
      </w:r>
      <w:r w:rsidR="00BD5BBC">
        <w:rPr>
          <w:rFonts w:ascii="Arial" w:hAnsi="Arial" w:cs="Arial"/>
          <w:sz w:val="24"/>
          <w:szCs w:val="24"/>
        </w:rPr>
        <w:t xml:space="preserve"> – o 3,8%. Warto zaznaczyć, że w poprzednim okresie odnotowano spadek o 6,2%. Od roku do trzech lat w pieczy przebywało 1,</w:t>
      </w:r>
      <w:r w:rsidR="00275D9D">
        <w:rPr>
          <w:rFonts w:ascii="Arial" w:hAnsi="Arial" w:cs="Arial"/>
          <w:sz w:val="24"/>
          <w:szCs w:val="24"/>
        </w:rPr>
        <w:t>7</w:t>
      </w:r>
      <w:r w:rsidR="00BD5BBC">
        <w:rPr>
          <w:rFonts w:ascii="Arial" w:hAnsi="Arial" w:cs="Arial"/>
          <w:sz w:val="24"/>
          <w:szCs w:val="24"/>
        </w:rPr>
        <w:t xml:space="preserve"> tys. dzieci (+1,6%; w 2024 roku wzrost sięgnął 14,0%). Część dzieci z tej grupy zasiliło kategorię „powyżej 3 lat”, których przybyło 5,9% – tu również więcej niż w roku poprzedzającym, gdy wzrost sięgnął 3,4%.</w:t>
      </w:r>
    </w:p>
    <w:p w14:paraId="4E5A488F" w14:textId="4DAE2F75" w:rsidR="00B81166" w:rsidRPr="001C4D79" w:rsidRDefault="00B81166" w:rsidP="00B81166">
      <w:pPr>
        <w:pStyle w:val="Legenda"/>
        <w:keepNext/>
        <w:rPr>
          <w:rFonts w:ascii="Arial" w:hAnsi="Arial" w:cs="Arial"/>
          <w:i w:val="0"/>
          <w:iCs w:val="0"/>
          <w:color w:val="auto"/>
          <w:sz w:val="24"/>
          <w:szCs w:val="24"/>
        </w:rPr>
      </w:pPr>
      <w:bookmarkStart w:id="123" w:name="_Toc233119890"/>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35</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Czas</w:t>
      </w:r>
      <w:r w:rsidRPr="001C4D79">
        <w:rPr>
          <w:rFonts w:ascii="Arial" w:hAnsi="Arial" w:cs="Arial"/>
          <w:i w:val="0"/>
          <w:iCs w:val="0"/>
          <w:noProof/>
          <w:color w:val="auto"/>
          <w:sz w:val="24"/>
          <w:szCs w:val="24"/>
        </w:rPr>
        <w:t xml:space="preserve"> przebywania dzieci w pieczy w latach 2023</w:t>
      </w:r>
      <w:r w:rsidRPr="001C4D79">
        <w:rPr>
          <w:rFonts w:ascii="Arial" w:hAnsi="Arial" w:cs="Arial"/>
          <w:i w:val="0"/>
          <w:iCs w:val="0"/>
          <w:color w:val="auto"/>
          <w:sz w:val="24"/>
          <w:szCs w:val="24"/>
        </w:rPr>
        <w:t>–</w:t>
      </w:r>
      <w:r w:rsidRPr="001C4D79">
        <w:rPr>
          <w:rFonts w:ascii="Arial" w:hAnsi="Arial" w:cs="Arial"/>
          <w:i w:val="0"/>
          <w:iCs w:val="0"/>
          <w:noProof/>
          <w:color w:val="auto"/>
          <w:sz w:val="24"/>
          <w:szCs w:val="24"/>
        </w:rPr>
        <w:t>2025</w:t>
      </w:r>
      <w:bookmarkEnd w:id="123"/>
    </w:p>
    <w:tbl>
      <w:tblPr>
        <w:tblW w:w="5000" w:type="pct"/>
        <w:tblCellMar>
          <w:left w:w="70" w:type="dxa"/>
          <w:right w:w="70" w:type="dxa"/>
        </w:tblCellMar>
        <w:tblLook w:val="04A0" w:firstRow="1" w:lastRow="0" w:firstColumn="1" w:lastColumn="0" w:noHBand="0" w:noVBand="1"/>
      </w:tblPr>
      <w:tblGrid>
        <w:gridCol w:w="4276"/>
        <w:gridCol w:w="957"/>
        <w:gridCol w:w="957"/>
        <w:gridCol w:w="957"/>
        <w:gridCol w:w="957"/>
        <w:gridCol w:w="958"/>
      </w:tblGrid>
      <w:tr w:rsidR="00B81166" w:rsidRPr="001C4D79" w14:paraId="2C57E284" w14:textId="77777777" w:rsidTr="006B7C8F">
        <w:trPr>
          <w:trHeight w:val="340"/>
          <w:tblHeader/>
        </w:trPr>
        <w:tc>
          <w:tcPr>
            <w:tcW w:w="2344" w:type="pct"/>
            <w:tcBorders>
              <w:top w:val="single" w:sz="4" w:space="0" w:color="A5A5A5"/>
              <w:left w:val="single" w:sz="4" w:space="0" w:color="A5A5A5"/>
              <w:bottom w:val="single" w:sz="8" w:space="0" w:color="A5A5A5"/>
              <w:right w:val="single" w:sz="4" w:space="0" w:color="A5A5A5"/>
            </w:tcBorders>
            <w:noWrap/>
            <w:vAlign w:val="bottom"/>
            <w:hideMark/>
          </w:tcPr>
          <w:p w14:paraId="673B105A" w14:textId="77777777" w:rsidR="00B81166" w:rsidRPr="001C4D79" w:rsidRDefault="00B81166" w:rsidP="00B81166">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okres przebywania dziecka w pieczy</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5FEF46D4" w14:textId="77777777" w:rsidR="00B81166" w:rsidRPr="001C4D79" w:rsidRDefault="00B81166" w:rsidP="00B81166">
            <w:pPr>
              <w:spacing w:after="0" w:line="240" w:lineRule="auto"/>
              <w:jc w:val="right"/>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2023</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797D0FB3" w14:textId="77777777" w:rsidR="00B81166" w:rsidRPr="001C4D79" w:rsidRDefault="00B81166" w:rsidP="00B81166">
            <w:pPr>
              <w:spacing w:after="0" w:line="240" w:lineRule="auto"/>
              <w:jc w:val="right"/>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2024</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4DD03A51" w14:textId="77777777" w:rsidR="00B81166" w:rsidRPr="001C4D79" w:rsidRDefault="00B81166" w:rsidP="00B81166">
            <w:pPr>
              <w:spacing w:after="0" w:line="240" w:lineRule="auto"/>
              <w:jc w:val="right"/>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2025</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485A0BAB" w14:textId="77777777" w:rsidR="00B81166" w:rsidRPr="001C4D79" w:rsidRDefault="00B81166" w:rsidP="00B81166">
            <w:pPr>
              <w:spacing w:after="0" w:line="240" w:lineRule="auto"/>
              <w:jc w:val="right"/>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r/r</w:t>
            </w:r>
          </w:p>
        </w:tc>
        <w:tc>
          <w:tcPr>
            <w:tcW w:w="531" w:type="pct"/>
            <w:tcBorders>
              <w:top w:val="single" w:sz="4" w:space="0" w:color="A5A5A5"/>
              <w:left w:val="single" w:sz="4" w:space="0" w:color="A5A5A5"/>
              <w:bottom w:val="single" w:sz="8" w:space="0" w:color="A5A5A5"/>
              <w:right w:val="single" w:sz="4" w:space="0" w:color="A5A5A5"/>
            </w:tcBorders>
            <w:noWrap/>
            <w:vAlign w:val="bottom"/>
            <w:hideMark/>
          </w:tcPr>
          <w:p w14:paraId="417E7B95" w14:textId="77777777" w:rsidR="00B81166" w:rsidRPr="001C4D79" w:rsidRDefault="00B81166" w:rsidP="00B81166">
            <w:pPr>
              <w:spacing w:after="0" w:line="240" w:lineRule="auto"/>
              <w:jc w:val="right"/>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w:t>
            </w:r>
          </w:p>
        </w:tc>
      </w:tr>
      <w:tr w:rsidR="00B81166" w:rsidRPr="001C4D79" w14:paraId="00DDD210" w14:textId="77777777" w:rsidTr="006B7C8F">
        <w:trPr>
          <w:trHeight w:val="340"/>
        </w:trPr>
        <w:tc>
          <w:tcPr>
            <w:tcW w:w="234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999E32" w14:textId="77777777" w:rsidR="00B81166" w:rsidRPr="001C4D79" w:rsidRDefault="00B81166" w:rsidP="00B81166">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do roku</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56BF81"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1 220</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FD7B74"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1 144</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75BE78"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1 188</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18FDAE"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44</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C8A7E4" w14:textId="421F618A" w:rsidR="00B81166" w:rsidRPr="001C4D79" w:rsidRDefault="004F02AD" w:rsidP="00B81166">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3,8</w:t>
            </w:r>
            <w:r w:rsidR="00B81166" w:rsidRPr="001C4D79">
              <w:rPr>
                <w:rFonts w:ascii="Arial" w:eastAsia="Times New Roman" w:hAnsi="Arial" w:cs="Arial"/>
                <w:color w:val="000000"/>
                <w:kern w:val="0"/>
                <w:sz w:val="24"/>
                <w:szCs w:val="24"/>
                <w:lang w:eastAsia="pl-PL"/>
                <w14:ligatures w14:val="none"/>
              </w:rPr>
              <w:t>%</w:t>
            </w:r>
          </w:p>
        </w:tc>
      </w:tr>
      <w:tr w:rsidR="00B81166" w:rsidRPr="001C4D79" w14:paraId="19111E99" w14:textId="77777777" w:rsidTr="006B7C8F">
        <w:trPr>
          <w:trHeight w:val="340"/>
        </w:trPr>
        <w:tc>
          <w:tcPr>
            <w:tcW w:w="2344" w:type="pct"/>
            <w:tcBorders>
              <w:top w:val="single" w:sz="4" w:space="0" w:color="A5A5A5"/>
              <w:left w:val="single" w:sz="4" w:space="0" w:color="A5A5A5"/>
              <w:bottom w:val="single" w:sz="4" w:space="0" w:color="A5A5A5"/>
              <w:right w:val="single" w:sz="4" w:space="0" w:color="A5A5A5"/>
            </w:tcBorders>
            <w:noWrap/>
            <w:vAlign w:val="bottom"/>
            <w:hideMark/>
          </w:tcPr>
          <w:p w14:paraId="58D0696E" w14:textId="77777777" w:rsidR="00B81166" w:rsidRPr="001C4D79" w:rsidRDefault="00B81166" w:rsidP="00B81166">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1-3 lat</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4E6994F3"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1 434</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43841A79"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1 635</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3DF878E3"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1 661</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004269A5"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26</w:t>
            </w:r>
          </w:p>
        </w:tc>
        <w:tc>
          <w:tcPr>
            <w:tcW w:w="531" w:type="pct"/>
            <w:tcBorders>
              <w:top w:val="single" w:sz="4" w:space="0" w:color="A5A5A5"/>
              <w:left w:val="single" w:sz="4" w:space="0" w:color="A5A5A5"/>
              <w:bottom w:val="single" w:sz="4" w:space="0" w:color="A5A5A5"/>
              <w:right w:val="single" w:sz="4" w:space="0" w:color="A5A5A5"/>
            </w:tcBorders>
            <w:noWrap/>
            <w:vAlign w:val="bottom"/>
            <w:hideMark/>
          </w:tcPr>
          <w:p w14:paraId="0EDB95DE" w14:textId="42CC607B" w:rsidR="00B81166" w:rsidRPr="001C4D79" w:rsidRDefault="004F02AD" w:rsidP="00B81166">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1,6</w:t>
            </w:r>
            <w:r w:rsidR="00B81166" w:rsidRPr="001C4D79">
              <w:rPr>
                <w:rFonts w:ascii="Arial" w:eastAsia="Times New Roman" w:hAnsi="Arial" w:cs="Arial"/>
                <w:color w:val="000000"/>
                <w:kern w:val="0"/>
                <w:sz w:val="24"/>
                <w:szCs w:val="24"/>
                <w:lang w:eastAsia="pl-PL"/>
                <w14:ligatures w14:val="none"/>
              </w:rPr>
              <w:t>%</w:t>
            </w:r>
          </w:p>
        </w:tc>
      </w:tr>
      <w:tr w:rsidR="00B81166" w:rsidRPr="001C4D79" w14:paraId="2A9649F9" w14:textId="77777777" w:rsidTr="006B7C8F">
        <w:trPr>
          <w:trHeight w:val="340"/>
        </w:trPr>
        <w:tc>
          <w:tcPr>
            <w:tcW w:w="234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CF9739" w14:textId="77777777" w:rsidR="00B81166" w:rsidRPr="001C4D79" w:rsidRDefault="00B81166" w:rsidP="00B81166">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powyżej 3 lat</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E94837"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3 047</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846894"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3 152</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ACE6AE"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3 339</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1A9739" w14:textId="77777777" w:rsidR="00B81166" w:rsidRPr="001C4D79" w:rsidRDefault="00B81166" w:rsidP="00B81166">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187</w:t>
            </w:r>
          </w:p>
        </w:tc>
        <w:tc>
          <w:tcPr>
            <w:tcW w:w="53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2842C5" w14:textId="4EE2AF65" w:rsidR="00B81166" w:rsidRPr="001C4D79" w:rsidRDefault="004F02AD" w:rsidP="00B81166">
            <w:pPr>
              <w:spacing w:after="0" w:line="240" w:lineRule="auto"/>
              <w:jc w:val="right"/>
              <w:rPr>
                <w:rFonts w:ascii="Arial" w:eastAsia="Times New Roman" w:hAnsi="Arial" w:cs="Arial"/>
                <w:color w:val="000000"/>
                <w:kern w:val="0"/>
                <w:sz w:val="24"/>
                <w:szCs w:val="24"/>
                <w:lang w:eastAsia="pl-PL"/>
                <w14:ligatures w14:val="none"/>
              </w:rPr>
            </w:pPr>
            <w:r>
              <w:rPr>
                <w:rFonts w:ascii="Arial" w:eastAsia="Times New Roman" w:hAnsi="Arial" w:cs="Arial"/>
                <w:color w:val="000000"/>
                <w:kern w:val="0"/>
                <w:sz w:val="24"/>
                <w:szCs w:val="24"/>
                <w:lang w:eastAsia="pl-PL"/>
                <w14:ligatures w14:val="none"/>
              </w:rPr>
              <w:t>5,9</w:t>
            </w:r>
            <w:r w:rsidR="00B81166" w:rsidRPr="001C4D79">
              <w:rPr>
                <w:rFonts w:ascii="Arial" w:eastAsia="Times New Roman" w:hAnsi="Arial" w:cs="Arial"/>
                <w:color w:val="000000"/>
                <w:kern w:val="0"/>
                <w:sz w:val="24"/>
                <w:szCs w:val="24"/>
                <w:lang w:eastAsia="pl-PL"/>
                <w14:ligatures w14:val="none"/>
              </w:rPr>
              <w:t>%</w:t>
            </w:r>
          </w:p>
        </w:tc>
      </w:tr>
    </w:tbl>
    <w:p w14:paraId="703F25F6" w14:textId="77777777" w:rsidR="00AF0767" w:rsidRPr="001C4D79" w:rsidRDefault="00AF0767" w:rsidP="00AF0767">
      <w:pPr>
        <w:rPr>
          <w:rFonts w:ascii="Arial" w:hAnsi="Arial" w:cs="Arial"/>
          <w:sz w:val="24"/>
          <w:szCs w:val="24"/>
        </w:rPr>
      </w:pPr>
      <w:r w:rsidRPr="001C4D79">
        <w:rPr>
          <w:rFonts w:ascii="Arial" w:hAnsi="Arial" w:cs="Arial"/>
          <w:sz w:val="24"/>
          <w:szCs w:val="24"/>
        </w:rPr>
        <w:t>Źródło: opracowanie własne na podstawie sprawozdań WRiSPZ-P oraz WRiSPZ-M.</w:t>
      </w:r>
    </w:p>
    <w:p w14:paraId="656F3051" w14:textId="0D8C481A" w:rsidR="00AF0767" w:rsidRPr="001C4D79" w:rsidRDefault="00C27BAD" w:rsidP="00327066">
      <w:pPr>
        <w:spacing w:after="120" w:line="360" w:lineRule="auto"/>
        <w:rPr>
          <w:rFonts w:ascii="Arial" w:hAnsi="Arial" w:cs="Arial"/>
          <w:sz w:val="24"/>
          <w:szCs w:val="24"/>
        </w:rPr>
      </w:pPr>
      <w:r>
        <w:rPr>
          <w:rFonts w:ascii="Arial" w:hAnsi="Arial" w:cs="Arial"/>
          <w:sz w:val="24"/>
          <w:szCs w:val="24"/>
        </w:rPr>
        <w:lastRenderedPageBreak/>
        <w:t>Dzieci trafiają do pieczy zastępczej najczęściej z powodu bezradności w sprawach opiekuńczo-wychowawczych</w:t>
      </w:r>
      <w:r w:rsidR="007E3655">
        <w:rPr>
          <w:rFonts w:ascii="Arial" w:hAnsi="Arial" w:cs="Arial"/>
          <w:sz w:val="24"/>
          <w:szCs w:val="24"/>
        </w:rPr>
        <w:t xml:space="preserve"> (4</w:t>
      </w:r>
      <w:r w:rsidR="00275D9D">
        <w:rPr>
          <w:rFonts w:ascii="Arial" w:hAnsi="Arial" w:cs="Arial"/>
          <w:sz w:val="24"/>
          <w:szCs w:val="24"/>
        </w:rPr>
        <w:t>2</w:t>
      </w:r>
      <w:r w:rsidR="007E3655">
        <w:rPr>
          <w:rFonts w:ascii="Arial" w:hAnsi="Arial" w:cs="Arial"/>
          <w:sz w:val="24"/>
          <w:szCs w:val="24"/>
        </w:rPr>
        <w:t>,</w:t>
      </w:r>
      <w:r w:rsidR="00275D9D">
        <w:rPr>
          <w:rFonts w:ascii="Arial" w:hAnsi="Arial" w:cs="Arial"/>
          <w:sz w:val="24"/>
          <w:szCs w:val="24"/>
        </w:rPr>
        <w:t>5</w:t>
      </w:r>
      <w:r w:rsidR="007E3655">
        <w:rPr>
          <w:rFonts w:ascii="Arial" w:hAnsi="Arial" w:cs="Arial"/>
          <w:sz w:val="24"/>
          <w:szCs w:val="24"/>
        </w:rPr>
        <w:t>%). Trzy kolejne pod kątem wielkości powody to: uzależnienie rodziców (27,</w:t>
      </w:r>
      <w:r w:rsidR="00275D9D">
        <w:rPr>
          <w:rFonts w:ascii="Arial" w:hAnsi="Arial" w:cs="Arial"/>
          <w:sz w:val="24"/>
          <w:szCs w:val="24"/>
        </w:rPr>
        <w:t>1</w:t>
      </w:r>
      <w:r w:rsidR="007E3655">
        <w:rPr>
          <w:rFonts w:ascii="Arial" w:hAnsi="Arial" w:cs="Arial"/>
          <w:sz w:val="24"/>
          <w:szCs w:val="24"/>
        </w:rPr>
        <w:t>%; z powodu uzależnienia od alkoholu 2</w:t>
      </w:r>
      <w:r w:rsidR="00275D9D">
        <w:rPr>
          <w:rFonts w:ascii="Arial" w:hAnsi="Arial" w:cs="Arial"/>
          <w:sz w:val="24"/>
          <w:szCs w:val="24"/>
        </w:rPr>
        <w:t>1</w:t>
      </w:r>
      <w:r w:rsidR="007E3655">
        <w:rPr>
          <w:rFonts w:ascii="Arial" w:hAnsi="Arial" w:cs="Arial"/>
          <w:sz w:val="24"/>
          <w:szCs w:val="24"/>
        </w:rPr>
        <w:t>,</w:t>
      </w:r>
      <w:r w:rsidR="00275D9D">
        <w:rPr>
          <w:rFonts w:ascii="Arial" w:hAnsi="Arial" w:cs="Arial"/>
          <w:sz w:val="24"/>
          <w:szCs w:val="24"/>
        </w:rPr>
        <w:t>9</w:t>
      </w:r>
      <w:r w:rsidR="007E3655">
        <w:rPr>
          <w:rFonts w:ascii="Arial" w:hAnsi="Arial" w:cs="Arial"/>
          <w:sz w:val="24"/>
          <w:szCs w:val="24"/>
        </w:rPr>
        <w:t>%), inne powody (9,</w:t>
      </w:r>
      <w:r w:rsidR="009C4EDA">
        <w:rPr>
          <w:rFonts w:ascii="Arial" w:hAnsi="Arial" w:cs="Arial"/>
          <w:sz w:val="24"/>
          <w:szCs w:val="24"/>
        </w:rPr>
        <w:t>1</w:t>
      </w:r>
      <w:r w:rsidR="007E3655">
        <w:rPr>
          <w:rFonts w:ascii="Arial" w:hAnsi="Arial" w:cs="Arial"/>
          <w:sz w:val="24"/>
          <w:szCs w:val="24"/>
        </w:rPr>
        <w:t>%) oraz przemoc domowa (</w:t>
      </w:r>
      <w:r w:rsidR="00275D9D">
        <w:rPr>
          <w:rFonts w:ascii="Arial" w:hAnsi="Arial" w:cs="Arial"/>
          <w:sz w:val="24"/>
          <w:szCs w:val="24"/>
        </w:rPr>
        <w:t>8,</w:t>
      </w:r>
      <w:r w:rsidR="007E3655">
        <w:rPr>
          <w:rFonts w:ascii="Arial" w:hAnsi="Arial" w:cs="Arial"/>
          <w:sz w:val="24"/>
          <w:szCs w:val="24"/>
        </w:rPr>
        <w:t>9%).</w:t>
      </w:r>
    </w:p>
    <w:p w14:paraId="1394B96C" w14:textId="5EA7DA7E" w:rsidR="009C2DFF" w:rsidRPr="00314067" w:rsidRDefault="009C2DFF" w:rsidP="00327066">
      <w:pPr>
        <w:pStyle w:val="Nagwek2"/>
        <w:numPr>
          <w:ilvl w:val="1"/>
          <w:numId w:val="1"/>
        </w:numPr>
        <w:spacing w:before="240" w:after="120"/>
        <w:rPr>
          <w:rFonts w:cs="Arial"/>
        </w:rPr>
      </w:pPr>
      <w:bookmarkStart w:id="124" w:name="_Toc233120080"/>
      <w:r w:rsidRPr="00314067">
        <w:rPr>
          <w:rFonts w:cs="Arial"/>
        </w:rPr>
        <w:t>Rodziny zastępcze i rodzinne domy dziecka</w:t>
      </w:r>
      <w:bookmarkEnd w:id="124"/>
    </w:p>
    <w:p w14:paraId="63CCBD08" w14:textId="28A0CA49" w:rsidR="00580898" w:rsidRDefault="00D1647B" w:rsidP="00327066">
      <w:pPr>
        <w:spacing w:before="240" w:after="120" w:line="360" w:lineRule="auto"/>
        <w:rPr>
          <w:rFonts w:ascii="Arial" w:hAnsi="Arial" w:cs="Arial"/>
          <w:sz w:val="24"/>
          <w:szCs w:val="24"/>
        </w:rPr>
      </w:pPr>
      <w:r w:rsidRPr="00D1647B">
        <w:rPr>
          <w:rFonts w:ascii="Arial" w:hAnsi="Arial" w:cs="Arial"/>
          <w:sz w:val="24"/>
          <w:szCs w:val="24"/>
        </w:rPr>
        <w:t>Rodzinną pieczę zastępczą tworzą: rodziny zastępcze spokrewnione, niezawodowe, zawodowe (w tym pełniące funkcję pogotowia rodzinnego oraz specjalistyczną)</w:t>
      </w:r>
      <w:r w:rsidR="00AC54A5">
        <w:rPr>
          <w:rFonts w:ascii="Arial" w:hAnsi="Arial" w:cs="Arial"/>
          <w:sz w:val="24"/>
          <w:szCs w:val="24"/>
        </w:rPr>
        <w:t>, jak</w:t>
      </w:r>
      <w:r w:rsidR="00452426">
        <w:rPr>
          <w:rFonts w:ascii="Arial" w:hAnsi="Arial" w:cs="Arial"/>
          <w:sz w:val="24"/>
          <w:szCs w:val="24"/>
        </w:rPr>
        <w:t> </w:t>
      </w:r>
      <w:r w:rsidR="00AC54A5">
        <w:rPr>
          <w:rFonts w:ascii="Arial" w:hAnsi="Arial" w:cs="Arial"/>
          <w:sz w:val="24"/>
          <w:szCs w:val="24"/>
        </w:rPr>
        <w:t xml:space="preserve">również </w:t>
      </w:r>
      <w:r w:rsidRPr="00D1647B">
        <w:rPr>
          <w:rFonts w:ascii="Arial" w:hAnsi="Arial" w:cs="Arial"/>
          <w:sz w:val="24"/>
          <w:szCs w:val="24"/>
        </w:rPr>
        <w:t>rodzinne domy dziecka</w:t>
      </w:r>
      <w:r w:rsidRPr="00D1647B">
        <w:rPr>
          <w:rStyle w:val="Odwoanieprzypisudolnego"/>
          <w:rFonts w:ascii="Arial" w:hAnsi="Arial" w:cs="Arial"/>
          <w:sz w:val="24"/>
          <w:szCs w:val="24"/>
        </w:rPr>
        <w:footnoteReference w:id="131"/>
      </w:r>
      <w:r>
        <w:rPr>
          <w:rFonts w:ascii="Arial" w:hAnsi="Arial" w:cs="Arial"/>
          <w:sz w:val="24"/>
          <w:szCs w:val="24"/>
        </w:rPr>
        <w:t>.</w:t>
      </w:r>
    </w:p>
    <w:p w14:paraId="0B60B18B" w14:textId="3A0BDF5F" w:rsidR="00580898" w:rsidRPr="00314067" w:rsidRDefault="00D1647B" w:rsidP="00327066">
      <w:pPr>
        <w:spacing w:after="120" w:line="360" w:lineRule="auto"/>
        <w:rPr>
          <w:rFonts w:ascii="Arial" w:hAnsi="Arial" w:cs="Arial"/>
        </w:rPr>
      </w:pPr>
      <w:r>
        <w:rPr>
          <w:rFonts w:ascii="Arial" w:hAnsi="Arial" w:cs="Arial"/>
          <w:sz w:val="24"/>
          <w:szCs w:val="24"/>
        </w:rPr>
        <w:t xml:space="preserve">Ogólna liczba rodzin zastępczych w ocenianym roku wyniosła </w:t>
      </w:r>
      <w:r w:rsidR="006D5713">
        <w:rPr>
          <w:rFonts w:ascii="Arial" w:hAnsi="Arial" w:cs="Arial"/>
          <w:sz w:val="24"/>
          <w:szCs w:val="24"/>
        </w:rPr>
        <w:t>ponad</w:t>
      </w:r>
      <w:r>
        <w:rPr>
          <w:rFonts w:ascii="Arial" w:hAnsi="Arial" w:cs="Arial"/>
          <w:sz w:val="24"/>
          <w:szCs w:val="24"/>
        </w:rPr>
        <w:t xml:space="preserve"> 2,</w:t>
      </w:r>
      <w:r w:rsidR="006D5713">
        <w:rPr>
          <w:rFonts w:ascii="Arial" w:hAnsi="Arial" w:cs="Arial"/>
          <w:sz w:val="24"/>
          <w:szCs w:val="24"/>
        </w:rPr>
        <w:t>4</w:t>
      </w:r>
      <w:r>
        <w:rPr>
          <w:rFonts w:ascii="Arial" w:hAnsi="Arial" w:cs="Arial"/>
          <w:sz w:val="24"/>
          <w:szCs w:val="24"/>
        </w:rPr>
        <w:t xml:space="preserve"> tys. i wzrosła o </w:t>
      </w:r>
      <w:r w:rsidR="006D5713">
        <w:rPr>
          <w:rFonts w:ascii="Arial" w:hAnsi="Arial" w:cs="Arial"/>
          <w:sz w:val="24"/>
          <w:szCs w:val="24"/>
        </w:rPr>
        <w:t>3</w:t>
      </w:r>
      <w:r>
        <w:rPr>
          <w:rFonts w:ascii="Arial" w:hAnsi="Arial" w:cs="Arial"/>
          <w:sz w:val="24"/>
          <w:szCs w:val="24"/>
        </w:rPr>
        <w:t>,</w:t>
      </w:r>
      <w:r w:rsidR="006D5713">
        <w:rPr>
          <w:rFonts w:ascii="Arial" w:hAnsi="Arial" w:cs="Arial"/>
          <w:sz w:val="24"/>
          <w:szCs w:val="24"/>
        </w:rPr>
        <w:t>8</w:t>
      </w:r>
      <w:r>
        <w:rPr>
          <w:rFonts w:ascii="Arial" w:hAnsi="Arial" w:cs="Arial"/>
          <w:sz w:val="24"/>
          <w:szCs w:val="24"/>
        </w:rPr>
        <w:t>%.</w:t>
      </w:r>
    </w:p>
    <w:p w14:paraId="2C0154B7" w14:textId="51704249" w:rsidR="00D07F9F" w:rsidRPr="001C4D79" w:rsidRDefault="00D07F9F" w:rsidP="00D07F9F">
      <w:pPr>
        <w:pStyle w:val="Legenda"/>
        <w:keepNext/>
        <w:rPr>
          <w:rFonts w:ascii="Arial" w:hAnsi="Arial" w:cs="Arial"/>
          <w:i w:val="0"/>
          <w:iCs w:val="0"/>
          <w:color w:val="auto"/>
          <w:sz w:val="24"/>
          <w:szCs w:val="24"/>
        </w:rPr>
      </w:pPr>
      <w:bookmarkStart w:id="125" w:name="_Toc233119891"/>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36</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Rodzinna piecza zastępcza w latach 2023-2025</w:t>
      </w:r>
      <w:bookmarkEnd w:id="125"/>
    </w:p>
    <w:tbl>
      <w:tblPr>
        <w:tblW w:w="8995" w:type="dxa"/>
        <w:tblCellMar>
          <w:left w:w="70" w:type="dxa"/>
          <w:right w:w="70" w:type="dxa"/>
        </w:tblCellMar>
        <w:tblLook w:val="04A0" w:firstRow="1" w:lastRow="0" w:firstColumn="1" w:lastColumn="0" w:noHBand="0" w:noVBand="1"/>
      </w:tblPr>
      <w:tblGrid>
        <w:gridCol w:w="4106"/>
        <w:gridCol w:w="992"/>
        <w:gridCol w:w="993"/>
        <w:gridCol w:w="992"/>
        <w:gridCol w:w="992"/>
        <w:gridCol w:w="920"/>
      </w:tblGrid>
      <w:tr w:rsidR="00880CFD" w:rsidRPr="00880CFD" w14:paraId="5D527BF1" w14:textId="77777777" w:rsidTr="00880CFD">
        <w:trPr>
          <w:trHeight w:val="340"/>
          <w:tblHeader/>
        </w:trPr>
        <w:tc>
          <w:tcPr>
            <w:tcW w:w="4106" w:type="dxa"/>
            <w:tcBorders>
              <w:top w:val="single" w:sz="4" w:space="0" w:color="A5A5A5"/>
              <w:left w:val="single" w:sz="4" w:space="0" w:color="A5A5A5"/>
              <w:bottom w:val="single" w:sz="8" w:space="0" w:color="A5A5A5"/>
              <w:right w:val="single" w:sz="4" w:space="0" w:color="A5A5A5"/>
            </w:tcBorders>
            <w:noWrap/>
            <w:vAlign w:val="bottom"/>
            <w:hideMark/>
          </w:tcPr>
          <w:p w14:paraId="04E76ABA"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rodziny zastępcze</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3CF602C4"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2023</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44D4DE96"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2024</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356C01FA"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2025</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0B94935D"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r/r</w:t>
            </w:r>
          </w:p>
        </w:tc>
        <w:tc>
          <w:tcPr>
            <w:tcW w:w="920" w:type="dxa"/>
            <w:tcBorders>
              <w:top w:val="single" w:sz="4" w:space="0" w:color="A5A5A5"/>
              <w:left w:val="single" w:sz="4" w:space="0" w:color="A5A5A5"/>
              <w:bottom w:val="single" w:sz="8" w:space="0" w:color="A5A5A5"/>
              <w:right w:val="single" w:sz="4" w:space="0" w:color="A5A5A5"/>
            </w:tcBorders>
            <w:noWrap/>
            <w:vAlign w:val="bottom"/>
            <w:hideMark/>
          </w:tcPr>
          <w:p w14:paraId="5DE60B75"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w:t>
            </w:r>
          </w:p>
        </w:tc>
      </w:tr>
      <w:tr w:rsidR="00880CFD" w:rsidRPr="00880CFD" w14:paraId="2505F11C"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69B0BB"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ogółem, z tego:</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ADCA2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2 233</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311A4C"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2 345</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CAD789"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2 433</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BB7B69"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88</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A406A"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3,8%</w:t>
            </w:r>
          </w:p>
        </w:tc>
      </w:tr>
      <w:tr w:rsidR="00880CFD" w:rsidRPr="00880CFD" w14:paraId="11CE9044"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6FFF8766"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rodziny spokrewnione</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38FA582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1 423</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7714B2FF"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1 457</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7023D0E0"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1 486</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2911257A"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29</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11D775CA"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2,0%</w:t>
            </w:r>
          </w:p>
        </w:tc>
      </w:tr>
      <w:tr w:rsidR="00880CFD" w:rsidRPr="00880CFD" w14:paraId="5CCA0876"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8137ED"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rodziny niezawodowe</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4B53EB"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677</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DF298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714</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48DAA3"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736</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F87AB4"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22</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881CEB"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3,1%</w:t>
            </w:r>
          </w:p>
        </w:tc>
      </w:tr>
      <w:tr w:rsidR="00880CFD" w:rsidRPr="00880CFD" w14:paraId="354F52F9"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4DB36D55"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rodziny zawodowe ogółem, z tego:</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7776473E"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133</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0F980EE9"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174</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5780BE02"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211</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010649DE"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37</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694C75C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21,3%</w:t>
            </w:r>
          </w:p>
        </w:tc>
      </w:tr>
      <w:tr w:rsidR="00880CFD" w:rsidRPr="00880CFD" w14:paraId="3AF89ED5"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2EED2E"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rodziny zawodowe pełniące funkcję pogotowia rodzinnego</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4DC592"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26</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A12CEE"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26</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459DD2"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28</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C468C3"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F3FB32"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7,7%</w:t>
            </w:r>
          </w:p>
        </w:tc>
      </w:tr>
      <w:tr w:rsidR="00880CFD" w:rsidRPr="00880CFD" w14:paraId="4F991446"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6EF219E8"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rodziny zawodowe pełniące funkcję specjalistyczną</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58D8D2E4"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41</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111F472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29</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77FA54B9"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5991331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326108B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3,4%</w:t>
            </w:r>
          </w:p>
        </w:tc>
      </w:tr>
      <w:tr w:rsidR="00880CFD" w:rsidRPr="00880CFD" w14:paraId="7DA63501"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ABA48F"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rodzinne domy dziecka</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D4E7B3"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128</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C9B17E"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140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AB0517"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154</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EF26CA"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14</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AFC85C"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10,0%</w:t>
            </w:r>
          </w:p>
        </w:tc>
      </w:tr>
    </w:tbl>
    <w:p w14:paraId="0DB5A446" w14:textId="6984303C" w:rsidR="00580898" w:rsidRPr="001C4D79" w:rsidRDefault="00580898">
      <w:pPr>
        <w:rPr>
          <w:rFonts w:ascii="Arial" w:hAnsi="Arial" w:cs="Arial"/>
          <w:sz w:val="24"/>
          <w:szCs w:val="24"/>
        </w:rPr>
      </w:pPr>
      <w:r w:rsidRPr="001C4D79">
        <w:rPr>
          <w:rFonts w:ascii="Arial" w:hAnsi="Arial" w:cs="Arial"/>
          <w:sz w:val="24"/>
          <w:szCs w:val="24"/>
        </w:rPr>
        <w:t xml:space="preserve">Źródło: </w:t>
      </w:r>
      <w:r w:rsidR="00314067" w:rsidRPr="001C4D79">
        <w:rPr>
          <w:rFonts w:ascii="Arial" w:hAnsi="Arial" w:cs="Arial"/>
          <w:sz w:val="24"/>
          <w:szCs w:val="24"/>
        </w:rPr>
        <w:t xml:space="preserve">opracowanie własne na podstawie sprawozdań </w:t>
      </w:r>
      <w:r w:rsidR="00DA3FE5" w:rsidRPr="001C4D79">
        <w:rPr>
          <w:rFonts w:ascii="Arial" w:hAnsi="Arial" w:cs="Arial"/>
          <w:sz w:val="24"/>
          <w:szCs w:val="24"/>
        </w:rPr>
        <w:t>WRiSPZ-P.</w:t>
      </w:r>
    </w:p>
    <w:p w14:paraId="38C75D41" w14:textId="4A402B8C" w:rsidR="00580898" w:rsidRDefault="00261EB4" w:rsidP="001B3059">
      <w:pPr>
        <w:spacing w:after="120" w:line="360" w:lineRule="auto"/>
        <w:rPr>
          <w:rFonts w:ascii="Arial" w:hAnsi="Arial" w:cs="Arial"/>
          <w:sz w:val="24"/>
          <w:szCs w:val="24"/>
        </w:rPr>
      </w:pPr>
      <w:r>
        <w:rPr>
          <w:rFonts w:ascii="Arial" w:hAnsi="Arial" w:cs="Arial"/>
          <w:sz w:val="24"/>
          <w:szCs w:val="24"/>
        </w:rPr>
        <w:t xml:space="preserve">Rodzinę zastępczą spokrewnioną tworzą małżonkowie, osoba niepozostająca w związku małżeńskim, będący wstępnymi lub </w:t>
      </w:r>
      <w:r w:rsidRPr="00261EB4">
        <w:rPr>
          <w:rFonts w:ascii="Arial" w:hAnsi="Arial" w:cs="Arial"/>
          <w:sz w:val="24"/>
          <w:szCs w:val="24"/>
        </w:rPr>
        <w:t>rodzeństwem dziecka</w:t>
      </w:r>
      <w:r w:rsidRPr="00261EB4">
        <w:rPr>
          <w:rStyle w:val="Odwoanieprzypisudolnego"/>
          <w:rFonts w:ascii="Arial" w:hAnsi="Arial" w:cs="Arial"/>
          <w:sz w:val="24"/>
          <w:szCs w:val="24"/>
        </w:rPr>
        <w:footnoteReference w:id="132"/>
      </w:r>
      <w:r w:rsidRPr="00261EB4">
        <w:rPr>
          <w:rFonts w:ascii="Arial" w:hAnsi="Arial" w:cs="Arial"/>
          <w:sz w:val="24"/>
          <w:szCs w:val="24"/>
        </w:rPr>
        <w:t>.</w:t>
      </w:r>
      <w:r>
        <w:rPr>
          <w:rFonts w:ascii="Arial" w:hAnsi="Arial" w:cs="Arial"/>
          <w:sz w:val="24"/>
          <w:szCs w:val="24"/>
        </w:rPr>
        <w:t xml:space="preserve"> To właśnie rodziny spokrewnione liczebnie dominują rodzinną pieczę zastępczą</w:t>
      </w:r>
      <w:r w:rsidR="0079119B">
        <w:rPr>
          <w:rFonts w:ascii="Arial" w:hAnsi="Arial" w:cs="Arial"/>
          <w:sz w:val="24"/>
          <w:szCs w:val="24"/>
        </w:rPr>
        <w:t xml:space="preserve"> – w 2025 roku było ich niemal 1,5 tys. i wartość ta była wyższa o 2,0% niż rok wcześniej.</w:t>
      </w:r>
    </w:p>
    <w:p w14:paraId="3F774FC4" w14:textId="38540A3C" w:rsidR="0079119B" w:rsidRDefault="0079119B" w:rsidP="001B3059">
      <w:pPr>
        <w:spacing w:after="120" w:line="360" w:lineRule="auto"/>
        <w:rPr>
          <w:rFonts w:ascii="Arial" w:hAnsi="Arial" w:cs="Arial"/>
          <w:sz w:val="24"/>
          <w:szCs w:val="24"/>
        </w:rPr>
      </w:pPr>
      <w:r>
        <w:rPr>
          <w:rFonts w:ascii="Arial" w:hAnsi="Arial" w:cs="Arial"/>
          <w:sz w:val="24"/>
          <w:szCs w:val="24"/>
        </w:rPr>
        <w:lastRenderedPageBreak/>
        <w:t xml:space="preserve">Rodzinę zawodową i </w:t>
      </w:r>
      <w:r w:rsidRPr="0079119B">
        <w:rPr>
          <w:rFonts w:ascii="Arial" w:hAnsi="Arial" w:cs="Arial"/>
          <w:sz w:val="24"/>
          <w:szCs w:val="24"/>
        </w:rPr>
        <w:t>niezawodową tworzą natomiast małżonkowie/osoby, które nie są wstępnymi lub rodzeństwem dziecka</w:t>
      </w:r>
      <w:r w:rsidRPr="0079119B">
        <w:rPr>
          <w:rStyle w:val="Odwoanieprzypisudolnego"/>
          <w:rFonts w:ascii="Arial" w:hAnsi="Arial" w:cs="Arial"/>
          <w:sz w:val="24"/>
          <w:szCs w:val="24"/>
        </w:rPr>
        <w:footnoteReference w:id="133"/>
      </w:r>
      <w:r w:rsidRPr="0079119B">
        <w:rPr>
          <w:rFonts w:ascii="Arial" w:hAnsi="Arial" w:cs="Arial"/>
          <w:sz w:val="24"/>
          <w:szCs w:val="24"/>
        </w:rPr>
        <w:t>.</w:t>
      </w:r>
      <w:r w:rsidR="00F91740">
        <w:rPr>
          <w:rFonts w:ascii="Arial" w:hAnsi="Arial" w:cs="Arial"/>
          <w:sz w:val="24"/>
          <w:szCs w:val="24"/>
        </w:rPr>
        <w:t xml:space="preserve"> </w:t>
      </w:r>
      <w:r w:rsidR="009F050A">
        <w:rPr>
          <w:rFonts w:ascii="Arial" w:hAnsi="Arial" w:cs="Arial"/>
          <w:sz w:val="24"/>
          <w:szCs w:val="24"/>
        </w:rPr>
        <w:t xml:space="preserve">W rodzinie zawodowej lub niezawodowej w tym samym czasie może przebywać maksymalnie troje dzieci, pełnoletnich wychowanków pieczy lub opuszczających pieczę (niepełno- i </w:t>
      </w:r>
      <w:r w:rsidR="009F050A" w:rsidRPr="009F050A">
        <w:rPr>
          <w:rFonts w:ascii="Arial" w:hAnsi="Arial" w:cs="Arial"/>
          <w:sz w:val="24"/>
          <w:szCs w:val="24"/>
        </w:rPr>
        <w:t>pełnoletnich)</w:t>
      </w:r>
      <w:r w:rsidR="009F050A">
        <w:rPr>
          <w:rFonts w:ascii="Arial" w:hAnsi="Arial" w:cs="Arial"/>
          <w:sz w:val="24"/>
          <w:szCs w:val="24"/>
        </w:rPr>
        <w:t xml:space="preserve"> – wyjątek od tej reguły można zastosować w sytuacji umieszczania w pieczy rodzeństwa</w:t>
      </w:r>
      <w:r w:rsidR="009F050A" w:rsidRPr="009F050A">
        <w:rPr>
          <w:rStyle w:val="Odwoanieprzypisudolnego"/>
          <w:rFonts w:ascii="Arial" w:hAnsi="Arial" w:cs="Arial"/>
          <w:sz w:val="24"/>
          <w:szCs w:val="24"/>
        </w:rPr>
        <w:footnoteReference w:id="134"/>
      </w:r>
      <w:r w:rsidR="009F050A" w:rsidRPr="009F050A">
        <w:rPr>
          <w:rFonts w:ascii="Arial" w:hAnsi="Arial" w:cs="Arial"/>
          <w:sz w:val="24"/>
          <w:szCs w:val="24"/>
        </w:rPr>
        <w:t>.</w:t>
      </w:r>
      <w:r w:rsidR="009F050A">
        <w:rPr>
          <w:rFonts w:ascii="Arial" w:hAnsi="Arial" w:cs="Arial"/>
          <w:sz w:val="24"/>
          <w:szCs w:val="24"/>
        </w:rPr>
        <w:t xml:space="preserve"> </w:t>
      </w:r>
      <w:r w:rsidR="00F91740">
        <w:rPr>
          <w:rFonts w:ascii="Arial" w:hAnsi="Arial" w:cs="Arial"/>
          <w:sz w:val="24"/>
          <w:szCs w:val="24"/>
        </w:rPr>
        <w:t>W</w:t>
      </w:r>
      <w:r w:rsidR="009F050A">
        <w:rPr>
          <w:rFonts w:ascii="Arial" w:hAnsi="Arial" w:cs="Arial"/>
          <w:sz w:val="24"/>
          <w:szCs w:val="24"/>
        </w:rPr>
        <w:t> </w:t>
      </w:r>
      <w:r w:rsidR="00F91740">
        <w:rPr>
          <w:rFonts w:ascii="Arial" w:hAnsi="Arial" w:cs="Arial"/>
          <w:sz w:val="24"/>
          <w:szCs w:val="24"/>
        </w:rPr>
        <w:t>przypadku rodzin zawodowych w ujęciu rok do roku zanotowano wzrost o 21,3%, a niezawodowych 3,1%.</w:t>
      </w:r>
    </w:p>
    <w:p w14:paraId="76E76016" w14:textId="50679EF2" w:rsidR="009F050A" w:rsidRPr="001C4D79" w:rsidRDefault="009F050A" w:rsidP="001B3059">
      <w:pPr>
        <w:spacing w:after="120" w:line="360" w:lineRule="auto"/>
        <w:rPr>
          <w:rFonts w:ascii="Arial" w:hAnsi="Arial" w:cs="Arial"/>
          <w:sz w:val="24"/>
          <w:szCs w:val="24"/>
        </w:rPr>
      </w:pPr>
      <w:r>
        <w:rPr>
          <w:rFonts w:ascii="Arial" w:hAnsi="Arial" w:cs="Arial"/>
          <w:sz w:val="24"/>
          <w:szCs w:val="24"/>
        </w:rPr>
        <w:t>Odrębną formą rodzinnej pieczy zastępczej jest rodzinny dom dziecka. Może w</w:t>
      </w:r>
      <w:r w:rsidR="006D5713">
        <w:rPr>
          <w:rFonts w:ascii="Arial" w:hAnsi="Arial" w:cs="Arial"/>
          <w:sz w:val="24"/>
          <w:szCs w:val="24"/>
        </w:rPr>
        <w:t> </w:t>
      </w:r>
      <w:r>
        <w:rPr>
          <w:rFonts w:ascii="Arial" w:hAnsi="Arial" w:cs="Arial"/>
          <w:sz w:val="24"/>
          <w:szCs w:val="24"/>
        </w:rPr>
        <w:t xml:space="preserve">nim przebywać maksymalnie 8 dzieci, </w:t>
      </w:r>
      <w:r w:rsidRPr="009F050A">
        <w:rPr>
          <w:rFonts w:ascii="Arial" w:hAnsi="Arial" w:cs="Arial"/>
          <w:sz w:val="24"/>
          <w:szCs w:val="24"/>
        </w:rPr>
        <w:t>pełnoletnich wychowanków pieczy lub opuszczających pieczę (niepełno- i pełnoletnich) – wyjątek od tej reguły można zastosować w sytuacji umieszczania w pieczy rodzeństwa</w:t>
      </w:r>
      <w:r w:rsidRPr="009F050A">
        <w:rPr>
          <w:rStyle w:val="Odwoanieprzypisudolnego"/>
          <w:rFonts w:ascii="Arial" w:hAnsi="Arial" w:cs="Arial"/>
          <w:sz w:val="24"/>
          <w:szCs w:val="24"/>
        </w:rPr>
        <w:footnoteReference w:id="135"/>
      </w:r>
      <w:r w:rsidRPr="009F050A">
        <w:rPr>
          <w:rFonts w:ascii="Arial" w:hAnsi="Arial" w:cs="Arial"/>
          <w:sz w:val="24"/>
          <w:szCs w:val="24"/>
        </w:rPr>
        <w:t>.</w:t>
      </w:r>
      <w:r>
        <w:rPr>
          <w:rFonts w:ascii="Arial" w:hAnsi="Arial" w:cs="Arial"/>
          <w:sz w:val="24"/>
          <w:szCs w:val="24"/>
        </w:rPr>
        <w:t xml:space="preserve"> </w:t>
      </w:r>
      <w:r w:rsidR="006D5713">
        <w:rPr>
          <w:rFonts w:ascii="Arial" w:hAnsi="Arial" w:cs="Arial"/>
          <w:sz w:val="24"/>
          <w:szCs w:val="24"/>
        </w:rPr>
        <w:t>W ocenianym roku funkcjonowały 154 rodzinne domy dziecka i było to o 10% więcej niż przed rokiem.</w:t>
      </w:r>
    </w:p>
    <w:p w14:paraId="03D8DA61" w14:textId="406C47B4" w:rsidR="00F42F33" w:rsidRDefault="006D5713" w:rsidP="001B3059">
      <w:pPr>
        <w:spacing w:after="120" w:line="360" w:lineRule="auto"/>
        <w:rPr>
          <w:rFonts w:ascii="Arial" w:hAnsi="Arial" w:cs="Arial"/>
          <w:sz w:val="24"/>
          <w:szCs w:val="24"/>
        </w:rPr>
      </w:pPr>
      <w:r>
        <w:rPr>
          <w:rFonts w:ascii="Arial" w:hAnsi="Arial" w:cs="Arial"/>
          <w:sz w:val="24"/>
          <w:szCs w:val="24"/>
        </w:rPr>
        <w:t>Kolejnym krokiem – po analizie zasobów pieczy – jest przyjrzenie się liczbie dzieci przebywający</w:t>
      </w:r>
      <w:r w:rsidR="009941A1">
        <w:rPr>
          <w:rFonts w:ascii="Arial" w:hAnsi="Arial" w:cs="Arial"/>
          <w:sz w:val="24"/>
          <w:szCs w:val="24"/>
        </w:rPr>
        <w:t>ch</w:t>
      </w:r>
      <w:r>
        <w:rPr>
          <w:rFonts w:ascii="Arial" w:hAnsi="Arial" w:cs="Arial"/>
          <w:sz w:val="24"/>
          <w:szCs w:val="24"/>
        </w:rPr>
        <w:t xml:space="preserve"> w poszczególnych formach pieczy rodzinnej oraz zmian w tym zakresie. Na ogólnym poziomie liczba dzieci </w:t>
      </w:r>
      <w:r w:rsidR="006B2F73">
        <w:rPr>
          <w:rFonts w:ascii="Arial" w:hAnsi="Arial" w:cs="Arial"/>
          <w:sz w:val="24"/>
          <w:szCs w:val="24"/>
        </w:rPr>
        <w:t xml:space="preserve">w rodzinach zastępczych wyniosła 3,8 tys. i wzrosła o 2,8% </w:t>
      </w:r>
      <w:r w:rsidR="009941A1">
        <w:rPr>
          <w:rFonts w:ascii="Arial" w:hAnsi="Arial" w:cs="Arial"/>
          <w:sz w:val="24"/>
          <w:szCs w:val="24"/>
        </w:rPr>
        <w:t xml:space="preserve">względem </w:t>
      </w:r>
      <w:r w:rsidR="006B2F73">
        <w:rPr>
          <w:rFonts w:ascii="Arial" w:hAnsi="Arial" w:cs="Arial"/>
          <w:sz w:val="24"/>
          <w:szCs w:val="24"/>
        </w:rPr>
        <w:t>stanu z końca 2024 roku. W rodzinach spokrewnionych przybyło 3,0% dzieci, w zawodowych 6,1%, natomiast w</w:t>
      </w:r>
      <w:r w:rsidR="00452426">
        <w:rPr>
          <w:rFonts w:ascii="Arial" w:hAnsi="Arial" w:cs="Arial"/>
          <w:sz w:val="24"/>
          <w:szCs w:val="24"/>
        </w:rPr>
        <w:t> </w:t>
      </w:r>
      <w:r w:rsidR="006B2F73">
        <w:rPr>
          <w:rFonts w:ascii="Arial" w:hAnsi="Arial" w:cs="Arial"/>
          <w:sz w:val="24"/>
          <w:szCs w:val="24"/>
        </w:rPr>
        <w:t>niezawodowych nastąpił nieznaczny regres – o 0,2%.</w:t>
      </w:r>
    </w:p>
    <w:p w14:paraId="147F2010" w14:textId="28E243CD" w:rsidR="006B2F73" w:rsidRPr="001C4D79" w:rsidRDefault="006B2F73" w:rsidP="001B3059">
      <w:pPr>
        <w:spacing w:after="120" w:line="360" w:lineRule="auto"/>
        <w:rPr>
          <w:rFonts w:ascii="Arial" w:hAnsi="Arial" w:cs="Arial"/>
          <w:sz w:val="24"/>
          <w:szCs w:val="24"/>
        </w:rPr>
      </w:pPr>
      <w:r>
        <w:rPr>
          <w:rFonts w:ascii="Arial" w:hAnsi="Arial" w:cs="Arial"/>
          <w:sz w:val="24"/>
          <w:szCs w:val="24"/>
        </w:rPr>
        <w:t xml:space="preserve">Wzrost </w:t>
      </w:r>
      <w:r w:rsidR="009941A1">
        <w:rPr>
          <w:rFonts w:ascii="Arial" w:hAnsi="Arial" w:cs="Arial"/>
          <w:sz w:val="24"/>
          <w:szCs w:val="24"/>
        </w:rPr>
        <w:t xml:space="preserve">zasobu </w:t>
      </w:r>
      <w:r>
        <w:rPr>
          <w:rFonts w:ascii="Arial" w:hAnsi="Arial" w:cs="Arial"/>
          <w:sz w:val="24"/>
          <w:szCs w:val="24"/>
        </w:rPr>
        <w:t>rodzinnych domów dziecka przełożył się na umieszczenie w nich większej liczby dzieci – odnotowano wzrost na poziomie 11,3%. Szczegółowe dane w</w:t>
      </w:r>
      <w:r w:rsidR="009941A1">
        <w:rPr>
          <w:rFonts w:ascii="Arial" w:hAnsi="Arial" w:cs="Arial"/>
          <w:sz w:val="24"/>
          <w:szCs w:val="24"/>
        </w:rPr>
        <w:t> </w:t>
      </w:r>
      <w:r>
        <w:rPr>
          <w:rFonts w:ascii="Arial" w:hAnsi="Arial" w:cs="Arial"/>
          <w:sz w:val="24"/>
          <w:szCs w:val="24"/>
        </w:rPr>
        <w:t>tym zakresie przedstawia poniższa tabela.</w:t>
      </w:r>
    </w:p>
    <w:p w14:paraId="0022B437" w14:textId="0B2B32A4" w:rsidR="00F42F33" w:rsidRPr="001C4D79" w:rsidRDefault="00F42F33" w:rsidP="00F42F33">
      <w:pPr>
        <w:pStyle w:val="Legenda"/>
        <w:keepNext/>
        <w:rPr>
          <w:rFonts w:ascii="Arial" w:hAnsi="Arial" w:cs="Arial"/>
          <w:i w:val="0"/>
          <w:iCs w:val="0"/>
          <w:color w:val="auto"/>
          <w:sz w:val="24"/>
          <w:szCs w:val="24"/>
        </w:rPr>
      </w:pPr>
      <w:bookmarkStart w:id="126" w:name="_Toc233119892"/>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37</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Liczba dzieci w rodzinnej pieczy zastępczej w latach 2023–2025</w:t>
      </w:r>
      <w:bookmarkEnd w:id="126"/>
    </w:p>
    <w:tbl>
      <w:tblPr>
        <w:tblW w:w="8995" w:type="dxa"/>
        <w:tblCellMar>
          <w:left w:w="70" w:type="dxa"/>
          <w:right w:w="70" w:type="dxa"/>
        </w:tblCellMar>
        <w:tblLook w:val="04A0" w:firstRow="1" w:lastRow="0" w:firstColumn="1" w:lastColumn="0" w:noHBand="0" w:noVBand="1"/>
      </w:tblPr>
      <w:tblGrid>
        <w:gridCol w:w="4106"/>
        <w:gridCol w:w="992"/>
        <w:gridCol w:w="993"/>
        <w:gridCol w:w="992"/>
        <w:gridCol w:w="850"/>
        <w:gridCol w:w="1062"/>
      </w:tblGrid>
      <w:tr w:rsidR="00880CFD" w:rsidRPr="00880CFD" w14:paraId="3F4361F3" w14:textId="77777777" w:rsidTr="00327066">
        <w:trPr>
          <w:trHeight w:val="340"/>
          <w:tblHeader/>
        </w:trPr>
        <w:tc>
          <w:tcPr>
            <w:tcW w:w="4106" w:type="dxa"/>
            <w:tcBorders>
              <w:top w:val="single" w:sz="4" w:space="0" w:color="A5A5A5"/>
              <w:left w:val="single" w:sz="4" w:space="0" w:color="A5A5A5"/>
              <w:bottom w:val="single" w:sz="8" w:space="0" w:color="A5A5A5"/>
              <w:right w:val="single" w:sz="4" w:space="0" w:color="A5A5A5"/>
            </w:tcBorders>
            <w:noWrap/>
            <w:vAlign w:val="bottom"/>
            <w:hideMark/>
          </w:tcPr>
          <w:p w14:paraId="7BE688DC"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dzieci w rodzinach zastępczych</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561D4CF1"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2023</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3D1D9E7B"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2024</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3455A1DC"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2025</w:t>
            </w:r>
          </w:p>
        </w:tc>
        <w:tc>
          <w:tcPr>
            <w:tcW w:w="850" w:type="dxa"/>
            <w:tcBorders>
              <w:top w:val="single" w:sz="4" w:space="0" w:color="A5A5A5"/>
              <w:left w:val="single" w:sz="4" w:space="0" w:color="A5A5A5"/>
              <w:bottom w:val="single" w:sz="8" w:space="0" w:color="A5A5A5"/>
              <w:right w:val="single" w:sz="4" w:space="0" w:color="A5A5A5"/>
            </w:tcBorders>
            <w:noWrap/>
            <w:vAlign w:val="bottom"/>
            <w:hideMark/>
          </w:tcPr>
          <w:p w14:paraId="542F5235"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36719A90"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w:t>
            </w:r>
          </w:p>
        </w:tc>
      </w:tr>
      <w:tr w:rsidR="00880CFD" w:rsidRPr="00880CFD" w14:paraId="311B4FD6"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71186BD"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ogółem, z tego:</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6AC3E0"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3 576</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E9193B"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3 687</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79B065"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3 789</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70E2D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102</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BC1FC3"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2,8%</w:t>
            </w:r>
          </w:p>
        </w:tc>
      </w:tr>
      <w:tr w:rsidR="00880CFD" w:rsidRPr="00880CFD" w14:paraId="0A05E1D5"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7FD28FF7"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w rodzinach spokrewnionych</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4BEA0505"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1 875</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6BCF684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1 902</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0EDF84D8"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1 959</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2FF8166E"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57</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5B814A22"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3,0%</w:t>
            </w:r>
          </w:p>
        </w:tc>
      </w:tr>
      <w:tr w:rsidR="00880CFD" w:rsidRPr="00880CFD" w14:paraId="478AA46E"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B555F0"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w rodzinach niezawodowych</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AE9C73"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1 004</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EB4AD7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1 014</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46F5ED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1 012</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96F358"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-2</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022D25"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-0,2%</w:t>
            </w:r>
          </w:p>
        </w:tc>
      </w:tr>
      <w:tr w:rsidR="00880CFD" w:rsidRPr="00880CFD" w14:paraId="0CE9F6D8"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2CD2EE72" w14:textId="4BA53F4E"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lastRenderedPageBreak/>
              <w:t>w rodzinach zawodowych ogółem,</w:t>
            </w:r>
            <w:r>
              <w:rPr>
                <w:rFonts w:ascii="Arial" w:hAnsi="Arial" w:cs="Arial"/>
                <w:color w:val="000000"/>
                <w:sz w:val="24"/>
                <w:szCs w:val="24"/>
              </w:rPr>
              <w:t xml:space="preserve"> </w:t>
            </w:r>
            <w:r w:rsidRPr="00880CFD">
              <w:rPr>
                <w:rFonts w:ascii="Arial" w:hAnsi="Arial" w:cs="Arial"/>
                <w:color w:val="000000"/>
                <w:sz w:val="24"/>
                <w:szCs w:val="24"/>
              </w:rPr>
              <w:t>z</w:t>
            </w:r>
            <w:r>
              <w:rPr>
                <w:rFonts w:ascii="Arial" w:hAnsi="Arial" w:cs="Arial"/>
                <w:color w:val="000000"/>
                <w:sz w:val="24"/>
                <w:szCs w:val="24"/>
              </w:rPr>
              <w:t> </w:t>
            </w:r>
            <w:r w:rsidRPr="00880CFD">
              <w:rPr>
                <w:rFonts w:ascii="Arial" w:hAnsi="Arial" w:cs="Arial"/>
                <w:color w:val="000000"/>
                <w:sz w:val="24"/>
                <w:szCs w:val="24"/>
              </w:rPr>
              <w:t>tego:</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3312672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697</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640B1D0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771</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966612E"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818</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07AAD2F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47</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3F6B27F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6,1%</w:t>
            </w:r>
          </w:p>
        </w:tc>
      </w:tr>
      <w:tr w:rsidR="00880CFD" w:rsidRPr="00880CFD" w14:paraId="646AF6D9"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AF7F75"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w rodzinach zawodowych pełniących funkcję pogotowia rodzinnego</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B96DD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127</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B6BB41"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110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3A554C"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91</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E736A7"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-19</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2869AD"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-17,3%</w:t>
            </w:r>
          </w:p>
        </w:tc>
      </w:tr>
      <w:tr w:rsidR="00880CFD" w:rsidRPr="00880CFD" w14:paraId="5AD2271F"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noWrap/>
            <w:vAlign w:val="bottom"/>
            <w:hideMark/>
          </w:tcPr>
          <w:p w14:paraId="768CDD56" w14:textId="77777777" w:rsidR="00880CFD" w:rsidRPr="00880CFD" w:rsidRDefault="00880CFD" w:rsidP="00880CFD">
            <w:pPr>
              <w:spacing w:after="0"/>
              <w:rPr>
                <w:rFonts w:ascii="Arial" w:hAnsi="Arial" w:cs="Arial"/>
                <w:color w:val="000000"/>
                <w:sz w:val="24"/>
                <w:szCs w:val="24"/>
              </w:rPr>
            </w:pPr>
            <w:r w:rsidRPr="00880CFD">
              <w:rPr>
                <w:rFonts w:ascii="Arial" w:hAnsi="Arial" w:cs="Arial"/>
                <w:color w:val="000000"/>
                <w:sz w:val="24"/>
                <w:szCs w:val="24"/>
              </w:rPr>
              <w:t>w rodzinach zawodowych pełniących funkcję specjalistyczną</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5142BC6"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69</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41E00466"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69</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4A15A31B"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70</w:t>
            </w:r>
          </w:p>
        </w:tc>
        <w:tc>
          <w:tcPr>
            <w:tcW w:w="850" w:type="dxa"/>
            <w:tcBorders>
              <w:top w:val="single" w:sz="4" w:space="0" w:color="A5A5A5"/>
              <w:left w:val="single" w:sz="4" w:space="0" w:color="A5A5A5"/>
              <w:bottom w:val="single" w:sz="4" w:space="0" w:color="A5A5A5"/>
              <w:right w:val="single" w:sz="4" w:space="0" w:color="A5A5A5"/>
            </w:tcBorders>
            <w:noWrap/>
            <w:vAlign w:val="bottom"/>
            <w:hideMark/>
          </w:tcPr>
          <w:p w14:paraId="3B1F2BC9"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35DF83DB" w14:textId="77777777" w:rsidR="00880CFD" w:rsidRPr="00880CFD" w:rsidRDefault="00880CFD" w:rsidP="00880CFD">
            <w:pPr>
              <w:spacing w:after="0"/>
              <w:jc w:val="right"/>
              <w:rPr>
                <w:rFonts w:ascii="Arial" w:hAnsi="Arial" w:cs="Arial"/>
                <w:color w:val="000000"/>
                <w:sz w:val="24"/>
                <w:szCs w:val="24"/>
              </w:rPr>
            </w:pPr>
            <w:r w:rsidRPr="00880CFD">
              <w:rPr>
                <w:rFonts w:ascii="Arial" w:hAnsi="Arial" w:cs="Arial"/>
                <w:color w:val="000000"/>
                <w:sz w:val="24"/>
                <w:szCs w:val="24"/>
              </w:rPr>
              <w:t>1,4%</w:t>
            </w:r>
          </w:p>
        </w:tc>
      </w:tr>
      <w:tr w:rsidR="00880CFD" w:rsidRPr="00880CFD" w14:paraId="7E6350C3" w14:textId="77777777" w:rsidTr="00880CFD">
        <w:trPr>
          <w:trHeight w:val="340"/>
        </w:trPr>
        <w:tc>
          <w:tcPr>
            <w:tcW w:w="410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33C3CD" w14:textId="77777777" w:rsidR="00880CFD" w:rsidRPr="00880CFD" w:rsidRDefault="00880CFD" w:rsidP="00880CFD">
            <w:pPr>
              <w:spacing w:after="0"/>
              <w:rPr>
                <w:rFonts w:ascii="Arial" w:hAnsi="Arial" w:cs="Arial"/>
                <w:b/>
                <w:bCs/>
                <w:color w:val="000000"/>
                <w:sz w:val="24"/>
                <w:szCs w:val="24"/>
              </w:rPr>
            </w:pPr>
            <w:r w:rsidRPr="00880CFD">
              <w:rPr>
                <w:rFonts w:ascii="Arial" w:hAnsi="Arial" w:cs="Arial"/>
                <w:b/>
                <w:bCs/>
                <w:color w:val="000000"/>
                <w:sz w:val="24"/>
                <w:szCs w:val="24"/>
              </w:rPr>
              <w:t>rodzinne domy dziecka</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EB6CC3"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1 029</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B82DC9"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1 109</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C153A9"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1 234</w:t>
            </w:r>
          </w:p>
        </w:tc>
        <w:tc>
          <w:tcPr>
            <w:tcW w:w="85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B3337D"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125</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CB2BFD" w14:textId="77777777" w:rsidR="00880CFD" w:rsidRPr="00880CFD" w:rsidRDefault="00880CFD" w:rsidP="00880CFD">
            <w:pPr>
              <w:spacing w:after="0"/>
              <w:jc w:val="right"/>
              <w:rPr>
                <w:rFonts w:ascii="Arial" w:hAnsi="Arial" w:cs="Arial"/>
                <w:b/>
                <w:bCs/>
                <w:color w:val="000000"/>
                <w:sz w:val="24"/>
                <w:szCs w:val="24"/>
              </w:rPr>
            </w:pPr>
            <w:r w:rsidRPr="00880CFD">
              <w:rPr>
                <w:rFonts w:ascii="Arial" w:hAnsi="Arial" w:cs="Arial"/>
                <w:b/>
                <w:bCs/>
                <w:color w:val="000000"/>
                <w:sz w:val="24"/>
                <w:szCs w:val="24"/>
              </w:rPr>
              <w:t>11,3%</w:t>
            </w:r>
          </w:p>
        </w:tc>
      </w:tr>
    </w:tbl>
    <w:p w14:paraId="7C617E60" w14:textId="77777777" w:rsidR="00D071F1" w:rsidRPr="001C4D79" w:rsidRDefault="00D071F1" w:rsidP="00D071F1">
      <w:pPr>
        <w:rPr>
          <w:rFonts w:ascii="Arial" w:hAnsi="Arial" w:cs="Arial"/>
          <w:sz w:val="24"/>
          <w:szCs w:val="24"/>
        </w:rPr>
      </w:pPr>
      <w:r w:rsidRPr="001C4D79">
        <w:rPr>
          <w:rFonts w:ascii="Arial" w:hAnsi="Arial" w:cs="Arial"/>
          <w:sz w:val="24"/>
          <w:szCs w:val="24"/>
        </w:rPr>
        <w:t>Źródło: opracowanie własne na podstawie sprawozdań WRiSPZ-P.</w:t>
      </w:r>
    </w:p>
    <w:p w14:paraId="57AA28FC" w14:textId="79B272D9" w:rsidR="00580898" w:rsidRDefault="0026729E" w:rsidP="001B3059">
      <w:pPr>
        <w:spacing w:after="120" w:line="360" w:lineRule="auto"/>
        <w:rPr>
          <w:rFonts w:ascii="Arial" w:hAnsi="Arial" w:cs="Arial"/>
          <w:sz w:val="24"/>
          <w:szCs w:val="24"/>
        </w:rPr>
      </w:pPr>
      <w:r>
        <w:rPr>
          <w:rFonts w:ascii="Arial" w:hAnsi="Arial" w:cs="Arial"/>
          <w:sz w:val="24"/>
          <w:szCs w:val="24"/>
        </w:rPr>
        <w:t xml:space="preserve">Jednym z warunków, które trzeba spełnić, by móc pełnić funkcję rodziny zastępczej zawodowej, niezawodowej oraz rodzinnego domu dziecka jest ukończenie odpowiedniego szkolenia organizowanego przez organizatora rodzinnej pieczy zastępczej lub prowadzonego przez ośrodek </w:t>
      </w:r>
      <w:r w:rsidRPr="0026729E">
        <w:rPr>
          <w:rFonts w:ascii="Arial" w:hAnsi="Arial" w:cs="Arial"/>
          <w:sz w:val="24"/>
          <w:szCs w:val="24"/>
        </w:rPr>
        <w:t>adopcyjny</w:t>
      </w:r>
      <w:r w:rsidRPr="0026729E">
        <w:rPr>
          <w:rStyle w:val="Odwoanieprzypisudolnego"/>
          <w:rFonts w:ascii="Arial" w:hAnsi="Arial" w:cs="Arial"/>
          <w:sz w:val="24"/>
          <w:szCs w:val="24"/>
        </w:rPr>
        <w:footnoteReference w:id="136"/>
      </w:r>
      <w:r w:rsidRPr="0026729E">
        <w:rPr>
          <w:rFonts w:ascii="Arial" w:hAnsi="Arial" w:cs="Arial"/>
          <w:sz w:val="24"/>
          <w:szCs w:val="24"/>
        </w:rPr>
        <w:t>.</w:t>
      </w:r>
    </w:p>
    <w:p w14:paraId="689D5DA8" w14:textId="3B5653A6" w:rsidR="00546A23" w:rsidRPr="001C4D79" w:rsidRDefault="0026729E" w:rsidP="001B3059">
      <w:pPr>
        <w:spacing w:after="120" w:line="360" w:lineRule="auto"/>
        <w:rPr>
          <w:rFonts w:ascii="Arial" w:hAnsi="Arial" w:cs="Arial"/>
          <w:sz w:val="24"/>
          <w:szCs w:val="24"/>
        </w:rPr>
      </w:pPr>
      <w:r>
        <w:rPr>
          <w:rFonts w:ascii="Arial" w:hAnsi="Arial" w:cs="Arial"/>
          <w:sz w:val="24"/>
          <w:szCs w:val="24"/>
        </w:rPr>
        <w:t>W ocenianym roku wystąpił spadek liczby osób przeszkolonych w każdej z kategorii. Tendencja ta była przeciwna względem odnotowanej w poprzednim okresie oceny. Mniej przeszkolonych kandydatów to realnie mniejsza szansa na zabezpieczenie dzieci w pieczy zastępczej i poprawę ich sytuacji życiowej.</w:t>
      </w:r>
    </w:p>
    <w:p w14:paraId="74A5ED2D" w14:textId="72D245FC" w:rsidR="00546A23" w:rsidRPr="001C4D79" w:rsidRDefault="00546A23" w:rsidP="00546A23">
      <w:pPr>
        <w:pStyle w:val="Legenda"/>
        <w:keepNext/>
        <w:rPr>
          <w:rFonts w:ascii="Arial" w:hAnsi="Arial" w:cs="Arial"/>
          <w:i w:val="0"/>
          <w:iCs w:val="0"/>
          <w:color w:val="auto"/>
          <w:sz w:val="24"/>
          <w:szCs w:val="24"/>
        </w:rPr>
      </w:pPr>
      <w:bookmarkStart w:id="127" w:name="_Toc233119893"/>
      <w:r w:rsidRPr="001C4D79">
        <w:rPr>
          <w:rFonts w:ascii="Arial" w:hAnsi="Arial" w:cs="Arial"/>
          <w:b/>
          <w:bCs/>
          <w:i w:val="0"/>
          <w:iCs w:val="0"/>
          <w:color w:val="auto"/>
          <w:sz w:val="24"/>
          <w:szCs w:val="24"/>
        </w:rPr>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38</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Liczba osób przeszkolonych na kandydatów na rodziny zastępcze i</w:t>
      </w:r>
      <w:r w:rsidR="00156E1E">
        <w:rPr>
          <w:rFonts w:ascii="Arial" w:hAnsi="Arial" w:cs="Arial"/>
          <w:i w:val="0"/>
          <w:iCs w:val="0"/>
          <w:color w:val="auto"/>
          <w:sz w:val="24"/>
          <w:szCs w:val="24"/>
        </w:rPr>
        <w:t> </w:t>
      </w:r>
      <w:r w:rsidRPr="001C4D79">
        <w:rPr>
          <w:rFonts w:ascii="Arial" w:hAnsi="Arial" w:cs="Arial"/>
          <w:i w:val="0"/>
          <w:iCs w:val="0"/>
          <w:color w:val="auto"/>
          <w:sz w:val="24"/>
          <w:szCs w:val="24"/>
        </w:rPr>
        <w:t>prowadzących rodzinne domy dziecka w latach 2023–2025</w:t>
      </w:r>
      <w:bookmarkEnd w:id="127"/>
    </w:p>
    <w:tbl>
      <w:tblPr>
        <w:tblW w:w="5000" w:type="pct"/>
        <w:tblCellMar>
          <w:left w:w="70" w:type="dxa"/>
          <w:right w:w="70" w:type="dxa"/>
        </w:tblCellMar>
        <w:tblLook w:val="04A0" w:firstRow="1" w:lastRow="0" w:firstColumn="1" w:lastColumn="0" w:noHBand="0" w:noVBand="1"/>
      </w:tblPr>
      <w:tblGrid>
        <w:gridCol w:w="3942"/>
        <w:gridCol w:w="1024"/>
        <w:gridCol w:w="1024"/>
        <w:gridCol w:w="1024"/>
        <w:gridCol w:w="1024"/>
        <w:gridCol w:w="1024"/>
      </w:tblGrid>
      <w:tr w:rsidR="00546A23" w:rsidRPr="001C4D79" w14:paraId="29DFFE45" w14:textId="77777777" w:rsidTr="006B7C8F">
        <w:trPr>
          <w:trHeight w:val="340"/>
          <w:tblHeader/>
        </w:trPr>
        <w:tc>
          <w:tcPr>
            <w:tcW w:w="2110" w:type="pct"/>
            <w:tcBorders>
              <w:top w:val="single" w:sz="4" w:space="0" w:color="A5A5A5"/>
              <w:left w:val="single" w:sz="4" w:space="0" w:color="A5A5A5"/>
              <w:bottom w:val="single" w:sz="8" w:space="0" w:color="A5A5A5"/>
              <w:right w:val="single" w:sz="4" w:space="0" w:color="A5A5A5"/>
            </w:tcBorders>
            <w:noWrap/>
            <w:vAlign w:val="bottom"/>
            <w:hideMark/>
          </w:tcPr>
          <w:p w14:paraId="179E7E8C"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szkolenia według typów rodzin</w:t>
            </w:r>
          </w:p>
        </w:tc>
        <w:tc>
          <w:tcPr>
            <w:tcW w:w="578" w:type="pct"/>
            <w:tcBorders>
              <w:top w:val="single" w:sz="4" w:space="0" w:color="A5A5A5"/>
              <w:left w:val="single" w:sz="4" w:space="0" w:color="A5A5A5"/>
              <w:bottom w:val="single" w:sz="8" w:space="0" w:color="A5A5A5"/>
              <w:right w:val="single" w:sz="4" w:space="0" w:color="A5A5A5"/>
            </w:tcBorders>
            <w:noWrap/>
            <w:vAlign w:val="bottom"/>
            <w:hideMark/>
          </w:tcPr>
          <w:p w14:paraId="36698FE9"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2023</w:t>
            </w:r>
          </w:p>
        </w:tc>
        <w:tc>
          <w:tcPr>
            <w:tcW w:w="578" w:type="pct"/>
            <w:tcBorders>
              <w:top w:val="single" w:sz="4" w:space="0" w:color="A5A5A5"/>
              <w:left w:val="single" w:sz="4" w:space="0" w:color="A5A5A5"/>
              <w:bottom w:val="single" w:sz="8" w:space="0" w:color="A5A5A5"/>
              <w:right w:val="single" w:sz="4" w:space="0" w:color="A5A5A5"/>
            </w:tcBorders>
            <w:noWrap/>
            <w:vAlign w:val="bottom"/>
            <w:hideMark/>
          </w:tcPr>
          <w:p w14:paraId="0AC2A953"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2024</w:t>
            </w:r>
          </w:p>
        </w:tc>
        <w:tc>
          <w:tcPr>
            <w:tcW w:w="578" w:type="pct"/>
            <w:tcBorders>
              <w:top w:val="single" w:sz="4" w:space="0" w:color="A5A5A5"/>
              <w:left w:val="single" w:sz="4" w:space="0" w:color="A5A5A5"/>
              <w:bottom w:val="single" w:sz="8" w:space="0" w:color="A5A5A5"/>
              <w:right w:val="single" w:sz="4" w:space="0" w:color="A5A5A5"/>
            </w:tcBorders>
            <w:noWrap/>
            <w:vAlign w:val="bottom"/>
            <w:hideMark/>
          </w:tcPr>
          <w:p w14:paraId="68E69A29"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2025</w:t>
            </w:r>
          </w:p>
        </w:tc>
        <w:tc>
          <w:tcPr>
            <w:tcW w:w="578" w:type="pct"/>
            <w:tcBorders>
              <w:top w:val="single" w:sz="4" w:space="0" w:color="A5A5A5"/>
              <w:left w:val="single" w:sz="4" w:space="0" w:color="A5A5A5"/>
              <w:bottom w:val="single" w:sz="8" w:space="0" w:color="A5A5A5"/>
              <w:right w:val="single" w:sz="4" w:space="0" w:color="A5A5A5"/>
            </w:tcBorders>
            <w:noWrap/>
            <w:vAlign w:val="bottom"/>
            <w:hideMark/>
          </w:tcPr>
          <w:p w14:paraId="71B4FBE5"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r/r</w:t>
            </w:r>
          </w:p>
        </w:tc>
        <w:tc>
          <w:tcPr>
            <w:tcW w:w="578" w:type="pct"/>
            <w:tcBorders>
              <w:top w:val="single" w:sz="4" w:space="0" w:color="A5A5A5"/>
              <w:left w:val="single" w:sz="4" w:space="0" w:color="A5A5A5"/>
              <w:bottom w:val="single" w:sz="8" w:space="0" w:color="A5A5A5"/>
              <w:right w:val="single" w:sz="4" w:space="0" w:color="A5A5A5"/>
            </w:tcBorders>
            <w:noWrap/>
            <w:vAlign w:val="bottom"/>
            <w:hideMark/>
          </w:tcPr>
          <w:p w14:paraId="47307AB3" w14:textId="77777777" w:rsidR="00546A23" w:rsidRPr="001C4D79" w:rsidRDefault="00546A23" w:rsidP="00546A23">
            <w:pPr>
              <w:spacing w:after="0" w:line="240" w:lineRule="auto"/>
              <w:rPr>
                <w:rFonts w:ascii="Arial" w:eastAsia="Times New Roman" w:hAnsi="Arial" w:cs="Arial"/>
                <w:b/>
                <w:bCs/>
                <w:color w:val="000000"/>
                <w:kern w:val="0"/>
                <w:sz w:val="24"/>
                <w:szCs w:val="24"/>
                <w:lang w:eastAsia="pl-PL"/>
                <w14:ligatures w14:val="none"/>
              </w:rPr>
            </w:pPr>
            <w:r w:rsidRPr="001C4D79">
              <w:rPr>
                <w:rFonts w:ascii="Arial" w:eastAsia="Times New Roman" w:hAnsi="Arial" w:cs="Arial"/>
                <w:b/>
                <w:bCs/>
                <w:color w:val="000000"/>
                <w:kern w:val="0"/>
                <w:sz w:val="24"/>
                <w:szCs w:val="24"/>
                <w:lang w:eastAsia="pl-PL"/>
                <w14:ligatures w14:val="none"/>
              </w:rPr>
              <w:t>%</w:t>
            </w:r>
          </w:p>
        </w:tc>
      </w:tr>
      <w:tr w:rsidR="00546A23" w:rsidRPr="001C4D79" w14:paraId="0D79304F" w14:textId="77777777" w:rsidTr="006B7C8F">
        <w:trPr>
          <w:trHeight w:val="340"/>
        </w:trPr>
        <w:tc>
          <w:tcPr>
            <w:tcW w:w="211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2A5D5C" w14:textId="77777777" w:rsidR="00546A23" w:rsidRPr="001C4D79" w:rsidRDefault="00546A23" w:rsidP="00546A23">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rodziny spokrewnione</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4C400E"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156</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422451"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184</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77F8FD"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169</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97D946"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-15</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A774AB1"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-8,2%</w:t>
            </w:r>
          </w:p>
        </w:tc>
      </w:tr>
      <w:tr w:rsidR="00546A23" w:rsidRPr="001C4D79" w14:paraId="65EF63FE" w14:textId="77777777" w:rsidTr="006B7C8F">
        <w:trPr>
          <w:trHeight w:val="340"/>
        </w:trPr>
        <w:tc>
          <w:tcPr>
            <w:tcW w:w="2110" w:type="pct"/>
            <w:tcBorders>
              <w:top w:val="single" w:sz="4" w:space="0" w:color="A5A5A5"/>
              <w:left w:val="single" w:sz="4" w:space="0" w:color="A5A5A5"/>
              <w:bottom w:val="single" w:sz="4" w:space="0" w:color="A5A5A5"/>
              <w:right w:val="single" w:sz="4" w:space="0" w:color="A5A5A5"/>
            </w:tcBorders>
            <w:noWrap/>
            <w:vAlign w:val="bottom"/>
            <w:hideMark/>
          </w:tcPr>
          <w:p w14:paraId="7D3F0F87" w14:textId="77777777" w:rsidR="00546A23" w:rsidRPr="001C4D79" w:rsidRDefault="00546A23" w:rsidP="00546A23">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rodziny niezawodowe</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77439D29"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225</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77F1161E"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327</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76EA7036"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306</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1ADFB670"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-21</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1366B30B"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-6,4%</w:t>
            </w:r>
          </w:p>
        </w:tc>
      </w:tr>
      <w:tr w:rsidR="00546A23" w:rsidRPr="001C4D79" w14:paraId="7AB92DB7" w14:textId="77777777" w:rsidTr="006B7C8F">
        <w:trPr>
          <w:trHeight w:val="340"/>
        </w:trPr>
        <w:tc>
          <w:tcPr>
            <w:tcW w:w="211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DBED8D" w14:textId="77777777" w:rsidR="00546A23" w:rsidRPr="001C4D79" w:rsidRDefault="00546A23" w:rsidP="00546A23">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rodziny zawodowe</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3511BE"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59</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F65F7F"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85</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BA4AD4"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75</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CD569A1"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-10</w:t>
            </w:r>
          </w:p>
        </w:tc>
        <w:tc>
          <w:tcPr>
            <w:tcW w:w="578"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420B52"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-11,8%</w:t>
            </w:r>
          </w:p>
        </w:tc>
      </w:tr>
      <w:tr w:rsidR="00546A23" w:rsidRPr="001C4D79" w14:paraId="1C2C320C" w14:textId="77777777" w:rsidTr="006B7C8F">
        <w:trPr>
          <w:trHeight w:val="340"/>
        </w:trPr>
        <w:tc>
          <w:tcPr>
            <w:tcW w:w="2110" w:type="pct"/>
            <w:tcBorders>
              <w:top w:val="single" w:sz="4" w:space="0" w:color="A5A5A5"/>
              <w:left w:val="single" w:sz="4" w:space="0" w:color="A5A5A5"/>
              <w:bottom w:val="single" w:sz="4" w:space="0" w:color="A5A5A5"/>
              <w:right w:val="single" w:sz="4" w:space="0" w:color="A5A5A5"/>
            </w:tcBorders>
            <w:noWrap/>
            <w:vAlign w:val="bottom"/>
            <w:hideMark/>
          </w:tcPr>
          <w:p w14:paraId="2D1BB905" w14:textId="77777777" w:rsidR="00546A23" w:rsidRPr="001C4D79" w:rsidRDefault="00546A23" w:rsidP="00546A23">
            <w:pPr>
              <w:spacing w:after="0" w:line="240" w:lineRule="auto"/>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prowadzący rodzinne domy dziecka</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1B95D241"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6</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5DAFCE7E"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14</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3C91B188"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10</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3C548E9D"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-4</w:t>
            </w:r>
          </w:p>
        </w:tc>
        <w:tc>
          <w:tcPr>
            <w:tcW w:w="578" w:type="pct"/>
            <w:tcBorders>
              <w:top w:val="single" w:sz="4" w:space="0" w:color="A5A5A5"/>
              <w:left w:val="single" w:sz="4" w:space="0" w:color="A5A5A5"/>
              <w:bottom w:val="single" w:sz="4" w:space="0" w:color="A5A5A5"/>
              <w:right w:val="single" w:sz="4" w:space="0" w:color="A5A5A5"/>
            </w:tcBorders>
            <w:noWrap/>
            <w:vAlign w:val="bottom"/>
            <w:hideMark/>
          </w:tcPr>
          <w:p w14:paraId="12EFFF92" w14:textId="77777777" w:rsidR="00546A23" w:rsidRPr="001C4D79" w:rsidRDefault="00546A23" w:rsidP="00546A23">
            <w:pPr>
              <w:spacing w:after="0" w:line="240" w:lineRule="auto"/>
              <w:jc w:val="right"/>
              <w:rPr>
                <w:rFonts w:ascii="Arial" w:eastAsia="Times New Roman" w:hAnsi="Arial" w:cs="Arial"/>
                <w:color w:val="000000"/>
                <w:kern w:val="0"/>
                <w:sz w:val="24"/>
                <w:szCs w:val="24"/>
                <w:lang w:eastAsia="pl-PL"/>
                <w14:ligatures w14:val="none"/>
              </w:rPr>
            </w:pPr>
            <w:r w:rsidRPr="001C4D79">
              <w:rPr>
                <w:rFonts w:ascii="Arial" w:eastAsia="Times New Roman" w:hAnsi="Arial" w:cs="Arial"/>
                <w:color w:val="000000"/>
                <w:kern w:val="0"/>
                <w:sz w:val="24"/>
                <w:szCs w:val="24"/>
                <w:lang w:eastAsia="pl-PL"/>
                <w14:ligatures w14:val="none"/>
              </w:rPr>
              <w:t>-28,6%</w:t>
            </w:r>
          </w:p>
        </w:tc>
      </w:tr>
    </w:tbl>
    <w:p w14:paraId="2BBACEF9" w14:textId="79D3CC16" w:rsidR="00546A23" w:rsidRPr="0026729E" w:rsidRDefault="00546A23">
      <w:pPr>
        <w:rPr>
          <w:rFonts w:ascii="Arial" w:hAnsi="Arial" w:cs="Arial"/>
          <w:sz w:val="24"/>
          <w:szCs w:val="24"/>
        </w:rPr>
      </w:pPr>
      <w:r w:rsidRPr="001C4D79">
        <w:rPr>
          <w:rFonts w:ascii="Arial" w:hAnsi="Arial" w:cs="Arial"/>
          <w:sz w:val="24"/>
          <w:szCs w:val="24"/>
        </w:rPr>
        <w:t>Źródło: opracowanie własne na podstawie sprawozdań WRiSPZ-P.</w:t>
      </w:r>
    </w:p>
    <w:p w14:paraId="11466C34" w14:textId="2970C614" w:rsidR="009C2DFF" w:rsidRPr="00314067" w:rsidRDefault="009C2DFF" w:rsidP="001B3059">
      <w:pPr>
        <w:pStyle w:val="Nagwek2"/>
        <w:numPr>
          <w:ilvl w:val="1"/>
          <w:numId w:val="1"/>
        </w:numPr>
        <w:spacing w:before="240" w:after="120"/>
        <w:rPr>
          <w:rFonts w:cs="Arial"/>
        </w:rPr>
      </w:pPr>
      <w:bookmarkStart w:id="128" w:name="_Toc233120081"/>
      <w:r w:rsidRPr="00314067">
        <w:rPr>
          <w:rFonts w:cs="Arial"/>
        </w:rPr>
        <w:t>Instytucjonalna piecza zastępcza</w:t>
      </w:r>
      <w:bookmarkEnd w:id="128"/>
    </w:p>
    <w:p w14:paraId="4B5E3B0C" w14:textId="3AE1178D" w:rsidR="009C2DFF" w:rsidRPr="005E7865" w:rsidRDefault="008F65F8" w:rsidP="007C4F5D">
      <w:pPr>
        <w:spacing w:before="240" w:after="120" w:line="360" w:lineRule="auto"/>
        <w:rPr>
          <w:rFonts w:ascii="Arial" w:hAnsi="Arial" w:cs="Arial"/>
          <w:sz w:val="24"/>
          <w:szCs w:val="24"/>
        </w:rPr>
      </w:pPr>
      <w:r w:rsidRPr="005E7865">
        <w:rPr>
          <w:rFonts w:ascii="Arial" w:hAnsi="Arial" w:cs="Arial"/>
          <w:sz w:val="24"/>
          <w:szCs w:val="24"/>
        </w:rPr>
        <w:t>Obowiązujące przepisy przewidują trzy formy instytucjonalnej pieczy zastępczej: placówki opiekuńczo-wychowawcze</w:t>
      </w:r>
      <w:r w:rsidR="005E7865" w:rsidRPr="005E7865">
        <w:rPr>
          <w:rFonts w:ascii="Arial" w:hAnsi="Arial" w:cs="Arial"/>
          <w:sz w:val="24"/>
          <w:szCs w:val="24"/>
        </w:rPr>
        <w:t xml:space="preserve"> (POW)</w:t>
      </w:r>
      <w:r w:rsidRPr="005E7865">
        <w:rPr>
          <w:rFonts w:ascii="Arial" w:hAnsi="Arial" w:cs="Arial"/>
          <w:sz w:val="24"/>
          <w:szCs w:val="24"/>
        </w:rPr>
        <w:t>, regionalne placówki opiekuńczo-terapeutyczne</w:t>
      </w:r>
      <w:r w:rsidR="005E7865" w:rsidRPr="005E7865">
        <w:rPr>
          <w:rFonts w:ascii="Arial" w:hAnsi="Arial" w:cs="Arial"/>
          <w:sz w:val="24"/>
          <w:szCs w:val="24"/>
        </w:rPr>
        <w:t xml:space="preserve"> (RPOT)</w:t>
      </w:r>
      <w:r w:rsidRPr="005E7865">
        <w:rPr>
          <w:rFonts w:ascii="Arial" w:hAnsi="Arial" w:cs="Arial"/>
          <w:sz w:val="24"/>
          <w:szCs w:val="24"/>
        </w:rPr>
        <w:t xml:space="preserve"> oraz interwencyjne ośrodki preadopcyjne</w:t>
      </w:r>
      <w:r w:rsidRPr="005E7865">
        <w:rPr>
          <w:rStyle w:val="Odwoanieprzypisudolnego"/>
          <w:rFonts w:ascii="Arial" w:hAnsi="Arial" w:cs="Arial"/>
          <w:sz w:val="24"/>
          <w:szCs w:val="24"/>
        </w:rPr>
        <w:footnoteReference w:id="137"/>
      </w:r>
      <w:r w:rsidRPr="005E7865">
        <w:rPr>
          <w:rFonts w:ascii="Arial" w:hAnsi="Arial" w:cs="Arial"/>
          <w:sz w:val="24"/>
          <w:szCs w:val="24"/>
        </w:rPr>
        <w:t>.</w:t>
      </w:r>
      <w:r w:rsidR="005E7865" w:rsidRPr="005E7865">
        <w:rPr>
          <w:rFonts w:ascii="Arial" w:hAnsi="Arial" w:cs="Arial"/>
          <w:sz w:val="24"/>
          <w:szCs w:val="24"/>
        </w:rPr>
        <w:t xml:space="preserve"> W województwie </w:t>
      </w:r>
      <w:r w:rsidR="005E7865" w:rsidRPr="005E7865">
        <w:rPr>
          <w:rFonts w:ascii="Arial" w:hAnsi="Arial" w:cs="Arial"/>
          <w:sz w:val="24"/>
          <w:szCs w:val="24"/>
        </w:rPr>
        <w:lastRenderedPageBreak/>
        <w:t>pomorskim działają dwie pierwsze formy pieczy instytucjonalnej. POW prowadzą powiaty, a RPOT samorząd województwa (lub inne podmioty na ich zlecenie)</w:t>
      </w:r>
      <w:r w:rsidR="005E7865" w:rsidRPr="005E7865">
        <w:rPr>
          <w:rStyle w:val="Odwoanieprzypisudolnego"/>
          <w:rFonts w:ascii="Arial" w:hAnsi="Arial" w:cs="Arial"/>
          <w:sz w:val="24"/>
          <w:szCs w:val="24"/>
        </w:rPr>
        <w:footnoteReference w:id="138"/>
      </w:r>
      <w:r w:rsidR="005E7865" w:rsidRPr="005E7865">
        <w:rPr>
          <w:rFonts w:ascii="Arial" w:hAnsi="Arial" w:cs="Arial"/>
          <w:sz w:val="24"/>
          <w:szCs w:val="24"/>
        </w:rPr>
        <w:t>.</w:t>
      </w:r>
    </w:p>
    <w:p w14:paraId="589CDD0C" w14:textId="06EC3F87" w:rsidR="00453196" w:rsidRDefault="005E7865" w:rsidP="007C4F5D">
      <w:pPr>
        <w:spacing w:after="120" w:line="360" w:lineRule="auto"/>
        <w:rPr>
          <w:rFonts w:ascii="Arial" w:hAnsi="Arial" w:cs="Arial"/>
          <w:sz w:val="24"/>
          <w:szCs w:val="24"/>
        </w:rPr>
      </w:pPr>
      <w:r w:rsidRPr="004D3CB6">
        <w:rPr>
          <w:rFonts w:ascii="Arial" w:hAnsi="Arial" w:cs="Arial"/>
          <w:sz w:val="24"/>
          <w:szCs w:val="24"/>
        </w:rPr>
        <w:t>Placówki opiekuńczo-wychowawcze zapewniają dzieciom m.in. całodobową opiekę i wychowanie, zaspokojenie niezbędnych potrzeb, w tym korzystanie z usług zdrowotnych, realizację planu pomocy dziecku (w porozumieniu z asystentem rodziny), działania terapeutyczne, a także umożliwia kontakt z osobami bliskim dziecka i podejmuj</w:t>
      </w:r>
      <w:r w:rsidR="00AC54A5">
        <w:rPr>
          <w:rFonts w:ascii="Arial" w:hAnsi="Arial" w:cs="Arial"/>
          <w:sz w:val="24"/>
          <w:szCs w:val="24"/>
        </w:rPr>
        <w:t>ą</w:t>
      </w:r>
      <w:r w:rsidRPr="004D3CB6">
        <w:rPr>
          <w:rFonts w:ascii="Arial" w:hAnsi="Arial" w:cs="Arial"/>
          <w:sz w:val="24"/>
          <w:szCs w:val="24"/>
        </w:rPr>
        <w:t xml:space="preserve"> działania w celu jego powrotu do rodziny</w:t>
      </w:r>
      <w:r w:rsidRPr="004D3CB6">
        <w:rPr>
          <w:rStyle w:val="Odwoanieprzypisudolnego"/>
          <w:rFonts w:ascii="Arial" w:hAnsi="Arial" w:cs="Arial"/>
          <w:sz w:val="24"/>
          <w:szCs w:val="24"/>
        </w:rPr>
        <w:footnoteReference w:id="139"/>
      </w:r>
      <w:r w:rsidRPr="004D3CB6">
        <w:rPr>
          <w:rFonts w:ascii="Arial" w:hAnsi="Arial" w:cs="Arial"/>
          <w:sz w:val="24"/>
          <w:szCs w:val="24"/>
        </w:rPr>
        <w:t>. Umieszcza się w nich dzieci powyżej 10 roku życia, które wymagają opieki i wsparcia w przystosowaniu się do życia w rodzinie, a liczba przebywających dzieci nie może przekroczyć 14</w:t>
      </w:r>
      <w:r w:rsidR="004D3CB6">
        <w:rPr>
          <w:rFonts w:ascii="Arial" w:hAnsi="Arial" w:cs="Arial"/>
          <w:sz w:val="24"/>
          <w:szCs w:val="24"/>
        </w:rPr>
        <w:t xml:space="preserve"> (z wyjątkiem POW typu rodzinnego</w:t>
      </w:r>
      <w:r w:rsidR="006178E8">
        <w:rPr>
          <w:rFonts w:ascii="Arial" w:hAnsi="Arial" w:cs="Arial"/>
          <w:sz w:val="24"/>
          <w:szCs w:val="24"/>
        </w:rPr>
        <w:t xml:space="preserve"> – do 8 dzieci</w:t>
      </w:r>
      <w:r w:rsidR="004D3CB6">
        <w:rPr>
          <w:rFonts w:ascii="Arial" w:hAnsi="Arial" w:cs="Arial"/>
          <w:sz w:val="24"/>
          <w:szCs w:val="24"/>
        </w:rPr>
        <w:t>)</w:t>
      </w:r>
      <w:r w:rsidRPr="004D3CB6">
        <w:rPr>
          <w:rStyle w:val="Odwoanieprzypisudolnego"/>
          <w:rFonts w:ascii="Arial" w:hAnsi="Arial" w:cs="Arial"/>
          <w:sz w:val="24"/>
          <w:szCs w:val="24"/>
        </w:rPr>
        <w:footnoteReference w:id="140"/>
      </w:r>
      <w:r w:rsidRPr="004D3CB6">
        <w:rPr>
          <w:rFonts w:ascii="Arial" w:hAnsi="Arial" w:cs="Arial"/>
          <w:sz w:val="24"/>
          <w:szCs w:val="24"/>
        </w:rPr>
        <w:t>. W 2023 roku ogólna liczba POW wyniosła 85 i było ich o 3 więcej niż przed rokiem.</w:t>
      </w:r>
    </w:p>
    <w:p w14:paraId="128BBB2D" w14:textId="304DD99D" w:rsidR="00ED0407" w:rsidRPr="00ED0407" w:rsidRDefault="00ED0407" w:rsidP="00ED0407">
      <w:pPr>
        <w:pStyle w:val="Legenda"/>
        <w:keepNext/>
        <w:rPr>
          <w:rFonts w:ascii="Arial" w:hAnsi="Arial" w:cs="Arial"/>
          <w:i w:val="0"/>
          <w:iCs w:val="0"/>
          <w:color w:val="auto"/>
          <w:sz w:val="24"/>
          <w:szCs w:val="24"/>
        </w:rPr>
      </w:pPr>
      <w:bookmarkStart w:id="129" w:name="_Toc233119894"/>
      <w:r w:rsidRPr="00ED0407">
        <w:rPr>
          <w:rFonts w:ascii="Arial" w:hAnsi="Arial" w:cs="Arial"/>
          <w:b/>
          <w:bCs/>
          <w:i w:val="0"/>
          <w:iCs w:val="0"/>
          <w:color w:val="auto"/>
          <w:sz w:val="24"/>
          <w:szCs w:val="24"/>
        </w:rPr>
        <w:t xml:space="preserve">Tabela </w:t>
      </w:r>
      <w:r w:rsidRPr="00ED0407">
        <w:rPr>
          <w:rFonts w:ascii="Arial" w:hAnsi="Arial" w:cs="Arial"/>
          <w:b/>
          <w:bCs/>
          <w:i w:val="0"/>
          <w:iCs w:val="0"/>
          <w:color w:val="auto"/>
          <w:sz w:val="24"/>
          <w:szCs w:val="24"/>
        </w:rPr>
        <w:fldChar w:fldCharType="begin"/>
      </w:r>
      <w:r w:rsidRPr="00ED0407">
        <w:rPr>
          <w:rFonts w:ascii="Arial" w:hAnsi="Arial" w:cs="Arial"/>
          <w:b/>
          <w:bCs/>
          <w:i w:val="0"/>
          <w:iCs w:val="0"/>
          <w:color w:val="auto"/>
          <w:sz w:val="24"/>
          <w:szCs w:val="24"/>
        </w:rPr>
        <w:instrText xml:space="preserve"> SEQ Tabela \* ARABIC </w:instrText>
      </w:r>
      <w:r w:rsidRPr="00ED040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39</w:t>
      </w:r>
      <w:r w:rsidRPr="00ED0407">
        <w:rPr>
          <w:rFonts w:ascii="Arial" w:hAnsi="Arial" w:cs="Arial"/>
          <w:b/>
          <w:bCs/>
          <w:i w:val="0"/>
          <w:iCs w:val="0"/>
          <w:color w:val="auto"/>
          <w:sz w:val="24"/>
          <w:szCs w:val="24"/>
        </w:rPr>
        <w:fldChar w:fldCharType="end"/>
      </w:r>
      <w:r w:rsidRPr="00ED0407">
        <w:rPr>
          <w:rFonts w:ascii="Arial" w:hAnsi="Arial" w:cs="Arial"/>
          <w:b/>
          <w:bCs/>
          <w:i w:val="0"/>
          <w:iCs w:val="0"/>
          <w:color w:val="auto"/>
          <w:sz w:val="24"/>
          <w:szCs w:val="24"/>
        </w:rPr>
        <w:t>.</w:t>
      </w:r>
      <w:r w:rsidRPr="00ED0407">
        <w:rPr>
          <w:rFonts w:ascii="Arial" w:hAnsi="Arial" w:cs="Arial"/>
          <w:i w:val="0"/>
          <w:iCs w:val="0"/>
          <w:color w:val="auto"/>
          <w:sz w:val="24"/>
          <w:szCs w:val="24"/>
        </w:rPr>
        <w:t xml:space="preserve"> Liczba placówek opiekuńczo-wychowawczych w latach 2023–2025</w:t>
      </w:r>
      <w:bookmarkEnd w:id="129"/>
    </w:p>
    <w:tbl>
      <w:tblPr>
        <w:tblW w:w="4963" w:type="pct"/>
        <w:tblLayout w:type="fixed"/>
        <w:tblCellMar>
          <w:left w:w="70" w:type="dxa"/>
          <w:right w:w="70" w:type="dxa"/>
        </w:tblCellMar>
        <w:tblLook w:val="04A0" w:firstRow="1" w:lastRow="0" w:firstColumn="1" w:lastColumn="0" w:noHBand="0" w:noVBand="1"/>
      </w:tblPr>
      <w:tblGrid>
        <w:gridCol w:w="3543"/>
        <w:gridCol w:w="1091"/>
        <w:gridCol w:w="1091"/>
        <w:gridCol w:w="1090"/>
        <w:gridCol w:w="1090"/>
        <w:gridCol w:w="1090"/>
      </w:tblGrid>
      <w:tr w:rsidR="00453196" w:rsidRPr="00453196" w14:paraId="38E5040A" w14:textId="77777777" w:rsidTr="00BB28AE">
        <w:trPr>
          <w:trHeight w:val="340"/>
          <w:tblHeader/>
        </w:trPr>
        <w:tc>
          <w:tcPr>
            <w:tcW w:w="1969" w:type="pct"/>
            <w:tcBorders>
              <w:top w:val="single" w:sz="4" w:space="0" w:color="A5A5A5"/>
              <w:left w:val="single" w:sz="4" w:space="0" w:color="A5A5A5"/>
              <w:bottom w:val="single" w:sz="8" w:space="0" w:color="A5A5A5"/>
              <w:right w:val="single" w:sz="4" w:space="0" w:color="A5A5A5"/>
            </w:tcBorders>
            <w:noWrap/>
            <w:vAlign w:val="bottom"/>
            <w:hideMark/>
          </w:tcPr>
          <w:p w14:paraId="0D7D09F9"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typ placówki</w:t>
            </w:r>
          </w:p>
        </w:tc>
        <w:tc>
          <w:tcPr>
            <w:tcW w:w="606" w:type="pct"/>
            <w:tcBorders>
              <w:top w:val="single" w:sz="4" w:space="0" w:color="A5A5A5"/>
              <w:left w:val="single" w:sz="4" w:space="0" w:color="A5A5A5"/>
              <w:bottom w:val="single" w:sz="8" w:space="0" w:color="A5A5A5"/>
              <w:right w:val="single" w:sz="4" w:space="0" w:color="A5A5A5"/>
            </w:tcBorders>
            <w:noWrap/>
            <w:vAlign w:val="bottom"/>
            <w:hideMark/>
          </w:tcPr>
          <w:p w14:paraId="10F44C62"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2023</w:t>
            </w:r>
          </w:p>
        </w:tc>
        <w:tc>
          <w:tcPr>
            <w:tcW w:w="606" w:type="pct"/>
            <w:tcBorders>
              <w:top w:val="single" w:sz="4" w:space="0" w:color="A5A5A5"/>
              <w:left w:val="single" w:sz="4" w:space="0" w:color="A5A5A5"/>
              <w:bottom w:val="single" w:sz="8" w:space="0" w:color="A5A5A5"/>
              <w:right w:val="single" w:sz="4" w:space="0" w:color="A5A5A5"/>
            </w:tcBorders>
            <w:noWrap/>
            <w:vAlign w:val="bottom"/>
            <w:hideMark/>
          </w:tcPr>
          <w:p w14:paraId="0723048D"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2024</w:t>
            </w:r>
          </w:p>
        </w:tc>
        <w:tc>
          <w:tcPr>
            <w:tcW w:w="606" w:type="pct"/>
            <w:tcBorders>
              <w:top w:val="single" w:sz="4" w:space="0" w:color="A5A5A5"/>
              <w:left w:val="single" w:sz="4" w:space="0" w:color="A5A5A5"/>
              <w:bottom w:val="single" w:sz="8" w:space="0" w:color="A5A5A5"/>
              <w:right w:val="single" w:sz="4" w:space="0" w:color="A5A5A5"/>
            </w:tcBorders>
            <w:noWrap/>
            <w:vAlign w:val="bottom"/>
            <w:hideMark/>
          </w:tcPr>
          <w:p w14:paraId="65724A7F"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2025</w:t>
            </w:r>
          </w:p>
        </w:tc>
        <w:tc>
          <w:tcPr>
            <w:tcW w:w="606" w:type="pct"/>
            <w:tcBorders>
              <w:top w:val="single" w:sz="4" w:space="0" w:color="A5A5A5"/>
              <w:left w:val="single" w:sz="4" w:space="0" w:color="A5A5A5"/>
              <w:bottom w:val="single" w:sz="8" w:space="0" w:color="A5A5A5"/>
              <w:right w:val="single" w:sz="4" w:space="0" w:color="A5A5A5"/>
            </w:tcBorders>
            <w:noWrap/>
            <w:vAlign w:val="bottom"/>
            <w:hideMark/>
          </w:tcPr>
          <w:p w14:paraId="6CA0C998"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r/r</w:t>
            </w:r>
          </w:p>
        </w:tc>
        <w:tc>
          <w:tcPr>
            <w:tcW w:w="606" w:type="pct"/>
            <w:tcBorders>
              <w:top w:val="single" w:sz="4" w:space="0" w:color="A5A5A5"/>
              <w:left w:val="single" w:sz="4" w:space="0" w:color="A5A5A5"/>
              <w:bottom w:val="single" w:sz="8" w:space="0" w:color="A5A5A5"/>
              <w:right w:val="single" w:sz="4" w:space="0" w:color="A5A5A5"/>
            </w:tcBorders>
            <w:noWrap/>
            <w:vAlign w:val="bottom"/>
            <w:hideMark/>
          </w:tcPr>
          <w:p w14:paraId="6F62B5CA"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w:t>
            </w:r>
          </w:p>
        </w:tc>
      </w:tr>
      <w:tr w:rsidR="00453196" w:rsidRPr="00453196" w14:paraId="05C1CA7C" w14:textId="77777777" w:rsidTr="006C09CF">
        <w:trPr>
          <w:trHeight w:val="340"/>
        </w:trPr>
        <w:tc>
          <w:tcPr>
            <w:tcW w:w="196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D8BEA3"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placówki opiekuńczo-wychowawcze ogółem, w tym według typu:</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16463C"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80</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914F87"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82</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A4BED2"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85</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392A6C"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3</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1D4A8D"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3,7%</w:t>
            </w:r>
          </w:p>
        </w:tc>
      </w:tr>
      <w:tr w:rsidR="00453196" w:rsidRPr="00453196" w14:paraId="0D809229" w14:textId="77777777" w:rsidTr="006C09CF">
        <w:trPr>
          <w:trHeight w:val="340"/>
        </w:trPr>
        <w:tc>
          <w:tcPr>
            <w:tcW w:w="1969" w:type="pct"/>
            <w:tcBorders>
              <w:top w:val="single" w:sz="4" w:space="0" w:color="A5A5A5"/>
              <w:left w:val="single" w:sz="4" w:space="0" w:color="A5A5A5"/>
              <w:bottom w:val="single" w:sz="4" w:space="0" w:color="A5A5A5"/>
              <w:right w:val="single" w:sz="4" w:space="0" w:color="A5A5A5"/>
            </w:tcBorders>
            <w:noWrap/>
            <w:vAlign w:val="bottom"/>
            <w:hideMark/>
          </w:tcPr>
          <w:p w14:paraId="7681A08E"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socjalizacyjnego</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65F9598D"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68</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29ED5AB4"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72</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11BD752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75</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2C42F5E9"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3</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1FE0C8B5"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4,2%</w:t>
            </w:r>
          </w:p>
        </w:tc>
      </w:tr>
      <w:tr w:rsidR="00453196" w:rsidRPr="00453196" w14:paraId="64BE30CA" w14:textId="77777777" w:rsidTr="006C09CF">
        <w:trPr>
          <w:trHeight w:val="340"/>
        </w:trPr>
        <w:tc>
          <w:tcPr>
            <w:tcW w:w="196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873F089"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interwencyjnego</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DF6FBE"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18</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CE99CD"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EF15C7"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20</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2357FE"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F3B046"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5,3%</w:t>
            </w:r>
          </w:p>
        </w:tc>
      </w:tr>
      <w:tr w:rsidR="005E7865" w:rsidRPr="00453196" w14:paraId="154C8382" w14:textId="77777777" w:rsidTr="005E7865">
        <w:trPr>
          <w:trHeight w:val="340"/>
        </w:trPr>
        <w:tc>
          <w:tcPr>
            <w:tcW w:w="1969" w:type="pct"/>
            <w:tcBorders>
              <w:top w:val="single" w:sz="4" w:space="0" w:color="A5A5A5"/>
              <w:left w:val="single" w:sz="4" w:space="0" w:color="A5A5A5"/>
              <w:bottom w:val="single" w:sz="4" w:space="0" w:color="A5A5A5"/>
              <w:right w:val="single" w:sz="4" w:space="0" w:color="A5A5A5"/>
            </w:tcBorders>
            <w:noWrap/>
            <w:vAlign w:val="bottom"/>
            <w:hideMark/>
          </w:tcPr>
          <w:p w14:paraId="6F629A89" w14:textId="77777777" w:rsidR="005E7865" w:rsidRPr="00453196" w:rsidRDefault="005E7865" w:rsidP="005E7865">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specjalistyczno-terapeutycznego</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34CF5BDA"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12038B32"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2CFFBE34"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6A309DD7" w14:textId="45D0F3C8"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66242FD9" w14:textId="56B5DDA4"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proofErr w:type="spellStart"/>
            <w:r w:rsidRPr="00DD5D19">
              <w:rPr>
                <w:rFonts w:ascii="Arial" w:eastAsia="Times New Roman" w:hAnsi="Arial" w:cs="Arial"/>
                <w:color w:val="000000"/>
                <w:kern w:val="0"/>
                <w:sz w:val="24"/>
                <w:szCs w:val="24"/>
                <w:lang w:eastAsia="pl-PL"/>
                <w14:ligatures w14:val="none"/>
              </w:rPr>
              <w:t>bz</w:t>
            </w:r>
            <w:proofErr w:type="spellEnd"/>
            <w:r w:rsidRPr="00DD5D19">
              <w:rPr>
                <w:rFonts w:ascii="Arial" w:eastAsia="Times New Roman" w:hAnsi="Arial" w:cs="Arial"/>
                <w:color w:val="000000"/>
                <w:kern w:val="0"/>
                <w:sz w:val="24"/>
                <w:szCs w:val="24"/>
                <w:lang w:eastAsia="pl-PL"/>
                <w14:ligatures w14:val="none"/>
              </w:rPr>
              <w:t>.</w:t>
            </w:r>
          </w:p>
        </w:tc>
      </w:tr>
      <w:tr w:rsidR="005E7865" w:rsidRPr="00453196" w14:paraId="5ADC584A" w14:textId="77777777" w:rsidTr="005E7865">
        <w:trPr>
          <w:trHeight w:val="340"/>
        </w:trPr>
        <w:tc>
          <w:tcPr>
            <w:tcW w:w="196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5DC661" w14:textId="77777777" w:rsidR="005E7865" w:rsidRPr="00453196" w:rsidRDefault="005E7865" w:rsidP="005E7865">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rodzinnego</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903AE6"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6</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306438"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5</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8189F1" w14:textId="77777777"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5</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95B4F8" w14:textId="4901D6DB"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proofErr w:type="spellStart"/>
            <w:r w:rsidRPr="00651E07">
              <w:rPr>
                <w:rFonts w:ascii="Arial" w:eastAsia="Times New Roman" w:hAnsi="Arial" w:cs="Arial"/>
                <w:color w:val="000000"/>
                <w:kern w:val="0"/>
                <w:sz w:val="24"/>
                <w:szCs w:val="24"/>
                <w:lang w:eastAsia="pl-PL"/>
                <w14:ligatures w14:val="none"/>
              </w:rPr>
              <w:t>bz</w:t>
            </w:r>
            <w:proofErr w:type="spellEnd"/>
            <w:r w:rsidRPr="00651E07">
              <w:rPr>
                <w:rFonts w:ascii="Arial" w:eastAsia="Times New Roman" w:hAnsi="Arial" w:cs="Arial"/>
                <w:color w:val="000000"/>
                <w:kern w:val="0"/>
                <w:sz w:val="24"/>
                <w:szCs w:val="24"/>
                <w:lang w:eastAsia="pl-PL"/>
                <w14:ligatures w14:val="none"/>
              </w:rPr>
              <w:t>.</w:t>
            </w:r>
          </w:p>
        </w:tc>
        <w:tc>
          <w:tcPr>
            <w:tcW w:w="60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4C86CD" w14:textId="44215E29" w:rsidR="005E7865" w:rsidRPr="00453196" w:rsidRDefault="005E7865" w:rsidP="005E7865">
            <w:pPr>
              <w:spacing w:after="0" w:line="240" w:lineRule="auto"/>
              <w:jc w:val="right"/>
              <w:rPr>
                <w:rFonts w:ascii="Arial" w:eastAsia="Times New Roman" w:hAnsi="Arial" w:cs="Arial"/>
                <w:color w:val="000000"/>
                <w:kern w:val="0"/>
                <w:sz w:val="24"/>
                <w:szCs w:val="24"/>
                <w:lang w:eastAsia="pl-PL"/>
                <w14:ligatures w14:val="none"/>
              </w:rPr>
            </w:pPr>
            <w:proofErr w:type="spellStart"/>
            <w:r w:rsidRPr="00DD5D19">
              <w:rPr>
                <w:rFonts w:ascii="Arial" w:eastAsia="Times New Roman" w:hAnsi="Arial" w:cs="Arial"/>
                <w:color w:val="000000"/>
                <w:kern w:val="0"/>
                <w:sz w:val="24"/>
                <w:szCs w:val="24"/>
                <w:lang w:eastAsia="pl-PL"/>
                <w14:ligatures w14:val="none"/>
              </w:rPr>
              <w:t>bz</w:t>
            </w:r>
            <w:proofErr w:type="spellEnd"/>
            <w:r w:rsidRPr="00DD5D19">
              <w:rPr>
                <w:rFonts w:ascii="Arial" w:eastAsia="Times New Roman" w:hAnsi="Arial" w:cs="Arial"/>
                <w:color w:val="000000"/>
                <w:kern w:val="0"/>
                <w:sz w:val="24"/>
                <w:szCs w:val="24"/>
                <w:lang w:eastAsia="pl-PL"/>
                <w14:ligatures w14:val="none"/>
              </w:rPr>
              <w:t>.</w:t>
            </w:r>
          </w:p>
        </w:tc>
      </w:tr>
      <w:tr w:rsidR="005E7865" w:rsidRPr="00453196" w14:paraId="11724B5D" w14:textId="77777777" w:rsidTr="005E7865">
        <w:trPr>
          <w:trHeight w:val="340"/>
        </w:trPr>
        <w:tc>
          <w:tcPr>
            <w:tcW w:w="1969" w:type="pct"/>
            <w:tcBorders>
              <w:top w:val="single" w:sz="4" w:space="0" w:color="A5A5A5"/>
              <w:left w:val="single" w:sz="4" w:space="0" w:color="A5A5A5"/>
              <w:bottom w:val="single" w:sz="4" w:space="0" w:color="A5A5A5"/>
              <w:right w:val="single" w:sz="4" w:space="0" w:color="A5A5A5"/>
            </w:tcBorders>
            <w:noWrap/>
            <w:vAlign w:val="bottom"/>
            <w:hideMark/>
          </w:tcPr>
          <w:p w14:paraId="5233E559" w14:textId="77777777" w:rsidR="005E7865" w:rsidRPr="004751B9" w:rsidRDefault="005E7865" w:rsidP="005E7865">
            <w:pPr>
              <w:spacing w:after="0" w:line="240" w:lineRule="auto"/>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regionalna placówka opiekuńczo terapeutyczna</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2BF278B3" w14:textId="77777777" w:rsidR="005E7865" w:rsidRPr="004751B9" w:rsidRDefault="005E7865" w:rsidP="005E7865">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1</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100D3E0D" w14:textId="77777777" w:rsidR="005E7865" w:rsidRPr="004751B9" w:rsidRDefault="005E7865" w:rsidP="005E7865">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1</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67123616" w14:textId="77777777" w:rsidR="005E7865" w:rsidRPr="004751B9" w:rsidRDefault="005E7865" w:rsidP="005E7865">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1</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40B1E121" w14:textId="19C93CA0" w:rsidR="005E7865" w:rsidRPr="004751B9" w:rsidRDefault="005E7865" w:rsidP="005E7865">
            <w:pPr>
              <w:spacing w:after="0" w:line="240" w:lineRule="auto"/>
              <w:jc w:val="right"/>
              <w:rPr>
                <w:rFonts w:ascii="Arial" w:eastAsia="Times New Roman" w:hAnsi="Arial" w:cs="Arial"/>
                <w:b/>
                <w:bCs/>
                <w:color w:val="000000"/>
                <w:kern w:val="0"/>
                <w:sz w:val="24"/>
                <w:szCs w:val="24"/>
                <w:lang w:eastAsia="pl-PL"/>
                <w14:ligatures w14:val="none"/>
              </w:rPr>
            </w:pPr>
            <w:proofErr w:type="spellStart"/>
            <w:r w:rsidRPr="004751B9">
              <w:rPr>
                <w:rFonts w:ascii="Arial" w:eastAsia="Times New Roman" w:hAnsi="Arial" w:cs="Arial"/>
                <w:b/>
                <w:bCs/>
                <w:color w:val="000000"/>
                <w:kern w:val="0"/>
                <w:sz w:val="24"/>
                <w:szCs w:val="24"/>
                <w:lang w:eastAsia="pl-PL"/>
                <w14:ligatures w14:val="none"/>
              </w:rPr>
              <w:t>bz</w:t>
            </w:r>
            <w:proofErr w:type="spellEnd"/>
            <w:r w:rsidRPr="004751B9">
              <w:rPr>
                <w:rFonts w:ascii="Arial" w:eastAsia="Times New Roman" w:hAnsi="Arial" w:cs="Arial"/>
                <w:b/>
                <w:bCs/>
                <w:color w:val="000000"/>
                <w:kern w:val="0"/>
                <w:sz w:val="24"/>
                <w:szCs w:val="24"/>
                <w:lang w:eastAsia="pl-PL"/>
                <w14:ligatures w14:val="none"/>
              </w:rPr>
              <w:t>.</w:t>
            </w:r>
          </w:p>
        </w:tc>
        <w:tc>
          <w:tcPr>
            <w:tcW w:w="606" w:type="pct"/>
            <w:tcBorders>
              <w:top w:val="single" w:sz="4" w:space="0" w:color="A5A5A5"/>
              <w:left w:val="single" w:sz="4" w:space="0" w:color="A5A5A5"/>
              <w:bottom w:val="single" w:sz="4" w:space="0" w:color="A5A5A5"/>
              <w:right w:val="single" w:sz="4" w:space="0" w:color="A5A5A5"/>
            </w:tcBorders>
            <w:noWrap/>
            <w:vAlign w:val="bottom"/>
            <w:hideMark/>
          </w:tcPr>
          <w:p w14:paraId="0316817D" w14:textId="05C94D0F" w:rsidR="005E7865" w:rsidRPr="004751B9" w:rsidRDefault="005E7865" w:rsidP="005E7865">
            <w:pPr>
              <w:spacing w:after="0" w:line="240" w:lineRule="auto"/>
              <w:jc w:val="right"/>
              <w:rPr>
                <w:rFonts w:ascii="Arial" w:eastAsia="Times New Roman" w:hAnsi="Arial" w:cs="Arial"/>
                <w:b/>
                <w:bCs/>
                <w:color w:val="000000"/>
                <w:kern w:val="0"/>
                <w:sz w:val="24"/>
                <w:szCs w:val="24"/>
                <w:lang w:eastAsia="pl-PL"/>
                <w14:ligatures w14:val="none"/>
              </w:rPr>
            </w:pPr>
            <w:proofErr w:type="spellStart"/>
            <w:r w:rsidRPr="004751B9">
              <w:rPr>
                <w:rFonts w:ascii="Arial" w:eastAsia="Times New Roman" w:hAnsi="Arial" w:cs="Arial"/>
                <w:b/>
                <w:bCs/>
                <w:color w:val="000000"/>
                <w:kern w:val="0"/>
                <w:sz w:val="24"/>
                <w:szCs w:val="24"/>
                <w:lang w:eastAsia="pl-PL"/>
                <w14:ligatures w14:val="none"/>
              </w:rPr>
              <w:t>bz</w:t>
            </w:r>
            <w:proofErr w:type="spellEnd"/>
            <w:r w:rsidRPr="004751B9">
              <w:rPr>
                <w:rFonts w:ascii="Arial" w:eastAsia="Times New Roman" w:hAnsi="Arial" w:cs="Arial"/>
                <w:b/>
                <w:bCs/>
                <w:color w:val="000000"/>
                <w:kern w:val="0"/>
                <w:sz w:val="24"/>
                <w:szCs w:val="24"/>
                <w:lang w:eastAsia="pl-PL"/>
                <w14:ligatures w14:val="none"/>
              </w:rPr>
              <w:t>.</w:t>
            </w:r>
          </w:p>
        </w:tc>
      </w:tr>
    </w:tbl>
    <w:p w14:paraId="493490F7" w14:textId="77777777" w:rsidR="00453196" w:rsidRPr="001C4D79" w:rsidRDefault="00453196" w:rsidP="00453196">
      <w:pPr>
        <w:rPr>
          <w:rFonts w:ascii="Arial" w:hAnsi="Arial" w:cs="Arial"/>
          <w:sz w:val="24"/>
          <w:szCs w:val="24"/>
        </w:rPr>
      </w:pPr>
      <w:r w:rsidRPr="001C4D79">
        <w:rPr>
          <w:rFonts w:ascii="Arial" w:hAnsi="Arial" w:cs="Arial"/>
          <w:sz w:val="24"/>
          <w:szCs w:val="24"/>
        </w:rPr>
        <w:t>Źródło: opracowanie własne na podstawie sprawozdań WRiSPZ-P oraz WRiSPZ-M.</w:t>
      </w:r>
    </w:p>
    <w:p w14:paraId="1230801E" w14:textId="2A922442" w:rsidR="006178E8" w:rsidRPr="001B3059" w:rsidRDefault="006178E8" w:rsidP="007C4F5D">
      <w:pPr>
        <w:spacing w:after="120" w:line="360" w:lineRule="auto"/>
        <w:rPr>
          <w:rFonts w:ascii="Arial" w:hAnsi="Arial" w:cs="Arial"/>
          <w:sz w:val="24"/>
          <w:szCs w:val="24"/>
        </w:rPr>
      </w:pPr>
      <w:r w:rsidRPr="001B3059">
        <w:rPr>
          <w:rFonts w:ascii="Arial" w:hAnsi="Arial" w:cs="Arial"/>
          <w:sz w:val="24"/>
          <w:szCs w:val="24"/>
        </w:rPr>
        <w:t>Wyróżnia się następujące typy POW: socjalizacyjn</w:t>
      </w:r>
      <w:r w:rsidR="00B92DC1" w:rsidRPr="001B3059">
        <w:rPr>
          <w:rFonts w:ascii="Arial" w:hAnsi="Arial" w:cs="Arial"/>
          <w:sz w:val="24"/>
          <w:szCs w:val="24"/>
        </w:rPr>
        <w:t>y</w:t>
      </w:r>
      <w:r w:rsidRPr="001B3059">
        <w:rPr>
          <w:rFonts w:ascii="Arial" w:hAnsi="Arial" w:cs="Arial"/>
          <w:sz w:val="24"/>
          <w:szCs w:val="24"/>
        </w:rPr>
        <w:t>, interwencyjn</w:t>
      </w:r>
      <w:r w:rsidR="00B92DC1" w:rsidRPr="001B3059">
        <w:rPr>
          <w:rFonts w:ascii="Arial" w:hAnsi="Arial" w:cs="Arial"/>
          <w:sz w:val="24"/>
          <w:szCs w:val="24"/>
        </w:rPr>
        <w:t>y</w:t>
      </w:r>
      <w:r w:rsidRPr="001B3059">
        <w:rPr>
          <w:rFonts w:ascii="Arial" w:hAnsi="Arial" w:cs="Arial"/>
          <w:sz w:val="24"/>
          <w:szCs w:val="24"/>
        </w:rPr>
        <w:t>, specjalistyczno-terapeutyczn</w:t>
      </w:r>
      <w:r w:rsidR="00B92DC1" w:rsidRPr="001B3059">
        <w:rPr>
          <w:rFonts w:ascii="Arial" w:hAnsi="Arial" w:cs="Arial"/>
          <w:sz w:val="24"/>
          <w:szCs w:val="24"/>
        </w:rPr>
        <w:t>y</w:t>
      </w:r>
      <w:r w:rsidRPr="001B3059">
        <w:rPr>
          <w:rFonts w:ascii="Arial" w:hAnsi="Arial" w:cs="Arial"/>
          <w:sz w:val="24"/>
          <w:szCs w:val="24"/>
        </w:rPr>
        <w:t>, oraz rodzinn</w:t>
      </w:r>
      <w:r w:rsidR="00B92DC1" w:rsidRPr="001B3059">
        <w:rPr>
          <w:rFonts w:ascii="Arial" w:hAnsi="Arial" w:cs="Arial"/>
          <w:sz w:val="24"/>
          <w:szCs w:val="24"/>
        </w:rPr>
        <w:t>y</w:t>
      </w:r>
      <w:r w:rsidRPr="001B3059">
        <w:rPr>
          <w:rFonts w:ascii="Arial" w:hAnsi="Arial" w:cs="Arial"/>
          <w:sz w:val="24"/>
          <w:szCs w:val="24"/>
        </w:rPr>
        <w:t>. Placówki mogą być prowadzone w sposób łączony, dlatego liczba poszczególnych typów nie sumuje się do wartości ogółem. Podstawowym typem, jest socjalizacyjny i takich POW w województwie funkcjonuje najwięcej – 75 (przyrost o 3 r/r).</w:t>
      </w:r>
    </w:p>
    <w:p w14:paraId="2A9206C6" w14:textId="4385D1BE" w:rsidR="006178E8" w:rsidRPr="001B3059" w:rsidRDefault="006178E8" w:rsidP="007C4F5D">
      <w:pPr>
        <w:spacing w:after="120" w:line="360" w:lineRule="auto"/>
        <w:rPr>
          <w:rFonts w:ascii="Arial" w:hAnsi="Arial" w:cs="Arial"/>
          <w:sz w:val="24"/>
          <w:szCs w:val="24"/>
        </w:rPr>
      </w:pPr>
      <w:r w:rsidRPr="001B3059">
        <w:rPr>
          <w:rFonts w:ascii="Arial" w:hAnsi="Arial" w:cs="Arial"/>
          <w:sz w:val="24"/>
          <w:szCs w:val="24"/>
        </w:rPr>
        <w:lastRenderedPageBreak/>
        <w:t>Placówki typu interwencyjnego realizuj</w:t>
      </w:r>
      <w:r w:rsidR="00AC54A5" w:rsidRPr="001B3059">
        <w:rPr>
          <w:rFonts w:ascii="Arial" w:hAnsi="Arial" w:cs="Arial"/>
          <w:sz w:val="24"/>
          <w:szCs w:val="24"/>
        </w:rPr>
        <w:t>ą</w:t>
      </w:r>
      <w:r w:rsidRPr="001B3059">
        <w:rPr>
          <w:rFonts w:ascii="Arial" w:hAnsi="Arial" w:cs="Arial"/>
          <w:sz w:val="24"/>
          <w:szCs w:val="24"/>
        </w:rPr>
        <w:t xml:space="preserve"> doraźną (trwającą nie dłużej niż 3 miesiące) opiekę nad dzieckiem w czasie trwania sytuacji kryzysowej, szczególnie, gdy jest potrzeba natychmiastowego zapewnienia opieki</w:t>
      </w:r>
      <w:r w:rsidRPr="001B3059">
        <w:rPr>
          <w:rStyle w:val="Odwoanieprzypisudolnego"/>
          <w:rFonts w:ascii="Arial" w:hAnsi="Arial" w:cs="Arial"/>
          <w:sz w:val="24"/>
          <w:szCs w:val="24"/>
        </w:rPr>
        <w:footnoteReference w:id="141"/>
      </w:r>
      <w:r w:rsidRPr="001B3059">
        <w:rPr>
          <w:rFonts w:ascii="Arial" w:hAnsi="Arial" w:cs="Arial"/>
          <w:sz w:val="24"/>
          <w:szCs w:val="24"/>
        </w:rPr>
        <w:t>. Tego typu placówek działało w 2025 roku 20 (+1).</w:t>
      </w:r>
    </w:p>
    <w:p w14:paraId="14A0143C" w14:textId="0EA8781A" w:rsidR="006178E8" w:rsidRPr="001B3059" w:rsidRDefault="006178E8" w:rsidP="007C4F5D">
      <w:pPr>
        <w:spacing w:after="120" w:line="360" w:lineRule="auto"/>
        <w:rPr>
          <w:rFonts w:ascii="Arial" w:hAnsi="Arial" w:cs="Arial"/>
          <w:sz w:val="24"/>
          <w:szCs w:val="24"/>
        </w:rPr>
      </w:pPr>
      <w:r w:rsidRPr="001B3059">
        <w:rPr>
          <w:rFonts w:ascii="Arial" w:hAnsi="Arial" w:cs="Arial"/>
          <w:sz w:val="24"/>
          <w:szCs w:val="24"/>
        </w:rPr>
        <w:t>Placówka typu specjalistyczno-terapeutycznego ukierunkowana jest na realizację indywidualnych potrzeb dziecka, zwłaszcza legitymującego się orzeczeniem o niepełnosprawności/ o umiarkowanym lub znacznym stopniu niepełnosprawności, które wymaga stosowania specjalnych metod wychowawczych, terapii oraz wyrównywania szans deficytów rozwojowych i edukacyjnych</w:t>
      </w:r>
      <w:r w:rsidRPr="001B3059">
        <w:rPr>
          <w:rStyle w:val="Odwoanieprzypisudolnego"/>
          <w:rFonts w:ascii="Arial" w:hAnsi="Arial" w:cs="Arial"/>
          <w:sz w:val="24"/>
          <w:szCs w:val="24"/>
        </w:rPr>
        <w:footnoteReference w:id="142"/>
      </w:r>
      <w:r w:rsidRPr="001B3059">
        <w:rPr>
          <w:rFonts w:ascii="Arial" w:hAnsi="Arial" w:cs="Arial"/>
          <w:sz w:val="24"/>
          <w:szCs w:val="24"/>
        </w:rPr>
        <w:t>. W województwie funkcjonują zaledwie dwie takie placówki.</w:t>
      </w:r>
    </w:p>
    <w:p w14:paraId="19BF85F4" w14:textId="5BE91128" w:rsidR="006178E8" w:rsidRPr="001B3059" w:rsidRDefault="006178E8" w:rsidP="007C4F5D">
      <w:pPr>
        <w:spacing w:after="120" w:line="360" w:lineRule="auto"/>
        <w:rPr>
          <w:rFonts w:ascii="Arial" w:hAnsi="Arial" w:cs="Arial"/>
          <w:sz w:val="24"/>
          <w:szCs w:val="24"/>
        </w:rPr>
      </w:pPr>
      <w:r w:rsidRPr="001B3059">
        <w:rPr>
          <w:rFonts w:ascii="Arial" w:hAnsi="Arial" w:cs="Arial"/>
          <w:sz w:val="24"/>
          <w:szCs w:val="24"/>
        </w:rPr>
        <w:t xml:space="preserve">Zbliżony profil działalności </w:t>
      </w:r>
      <w:r w:rsidR="007C4F5D" w:rsidRPr="001B3059">
        <w:rPr>
          <w:rFonts w:ascii="Arial" w:hAnsi="Arial" w:cs="Arial"/>
          <w:sz w:val="24"/>
          <w:szCs w:val="24"/>
        </w:rPr>
        <w:t>prowadzi</w:t>
      </w:r>
      <w:r w:rsidRPr="001B3059">
        <w:rPr>
          <w:rFonts w:ascii="Arial" w:hAnsi="Arial" w:cs="Arial"/>
          <w:sz w:val="24"/>
          <w:szCs w:val="24"/>
        </w:rPr>
        <w:t xml:space="preserve"> RPOT – </w:t>
      </w:r>
      <w:r w:rsidR="007C4F5D" w:rsidRPr="001B3059">
        <w:rPr>
          <w:rFonts w:ascii="Arial" w:hAnsi="Arial" w:cs="Arial"/>
          <w:sz w:val="24"/>
          <w:szCs w:val="24"/>
        </w:rPr>
        <w:t>umieszcza się w nim dzieci wymagające specjalistycznej opieki i rehabilitacji ze względu na stan zdrowia. W województwie, bez zmian, funkcjonuje jeden RPOT.</w:t>
      </w:r>
    </w:p>
    <w:p w14:paraId="52C3FC30" w14:textId="15F9D270" w:rsidR="00453196" w:rsidRPr="001B3059" w:rsidRDefault="007C4F5D" w:rsidP="007C4F5D">
      <w:pPr>
        <w:spacing w:after="120" w:line="360" w:lineRule="auto"/>
        <w:rPr>
          <w:rFonts w:ascii="Arial" w:hAnsi="Arial" w:cs="Arial"/>
          <w:sz w:val="24"/>
          <w:szCs w:val="24"/>
        </w:rPr>
      </w:pPr>
      <w:r w:rsidRPr="001B3059">
        <w:rPr>
          <w:rFonts w:ascii="Arial" w:hAnsi="Arial" w:cs="Arial"/>
          <w:sz w:val="24"/>
          <w:szCs w:val="24"/>
        </w:rPr>
        <w:t>Analizując liczbę miejsc dostępnych w POW, należy wskazać wzrost w placówkach ogółem (+4,0%), a także w typie socjalizacyjnym (+4,5%) i interwencyjnym (+2,2%). W pozostałych typach POW oraz RPOT nie odnotowano zmian względem 2024 roku.</w:t>
      </w:r>
    </w:p>
    <w:p w14:paraId="1D8E809B" w14:textId="35424B1F" w:rsidR="00ED0407" w:rsidRPr="00ED0407" w:rsidRDefault="00ED0407" w:rsidP="00ED0407">
      <w:pPr>
        <w:pStyle w:val="Legenda"/>
        <w:keepNext/>
        <w:rPr>
          <w:rFonts w:ascii="Arial" w:hAnsi="Arial" w:cs="Arial"/>
          <w:i w:val="0"/>
          <w:iCs w:val="0"/>
          <w:color w:val="auto"/>
          <w:sz w:val="24"/>
          <w:szCs w:val="24"/>
        </w:rPr>
      </w:pPr>
      <w:bookmarkStart w:id="130" w:name="_Toc233119895"/>
      <w:r w:rsidRPr="00ED0407">
        <w:rPr>
          <w:rFonts w:ascii="Arial" w:hAnsi="Arial" w:cs="Arial"/>
          <w:b/>
          <w:bCs/>
          <w:i w:val="0"/>
          <w:iCs w:val="0"/>
          <w:color w:val="auto"/>
          <w:sz w:val="24"/>
          <w:szCs w:val="24"/>
        </w:rPr>
        <w:t xml:space="preserve">Tabela </w:t>
      </w:r>
      <w:r w:rsidRPr="00ED0407">
        <w:rPr>
          <w:rFonts w:ascii="Arial" w:hAnsi="Arial" w:cs="Arial"/>
          <w:b/>
          <w:bCs/>
          <w:i w:val="0"/>
          <w:iCs w:val="0"/>
          <w:color w:val="auto"/>
          <w:sz w:val="24"/>
          <w:szCs w:val="24"/>
        </w:rPr>
        <w:fldChar w:fldCharType="begin"/>
      </w:r>
      <w:r w:rsidRPr="00ED0407">
        <w:rPr>
          <w:rFonts w:ascii="Arial" w:hAnsi="Arial" w:cs="Arial"/>
          <w:b/>
          <w:bCs/>
          <w:i w:val="0"/>
          <w:iCs w:val="0"/>
          <w:color w:val="auto"/>
          <w:sz w:val="24"/>
          <w:szCs w:val="24"/>
        </w:rPr>
        <w:instrText xml:space="preserve"> SEQ Tabela \* ARABIC </w:instrText>
      </w:r>
      <w:r w:rsidRPr="00ED040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40</w:t>
      </w:r>
      <w:r w:rsidRPr="00ED0407">
        <w:rPr>
          <w:rFonts w:ascii="Arial" w:hAnsi="Arial" w:cs="Arial"/>
          <w:b/>
          <w:bCs/>
          <w:i w:val="0"/>
          <w:iCs w:val="0"/>
          <w:color w:val="auto"/>
          <w:sz w:val="24"/>
          <w:szCs w:val="24"/>
        </w:rPr>
        <w:fldChar w:fldCharType="end"/>
      </w:r>
      <w:r w:rsidRPr="00ED0407">
        <w:rPr>
          <w:rFonts w:ascii="Arial" w:hAnsi="Arial" w:cs="Arial"/>
          <w:b/>
          <w:bCs/>
          <w:i w:val="0"/>
          <w:iCs w:val="0"/>
          <w:color w:val="auto"/>
          <w:sz w:val="24"/>
          <w:szCs w:val="24"/>
        </w:rPr>
        <w:t>.</w:t>
      </w:r>
      <w:r w:rsidRPr="00ED0407">
        <w:rPr>
          <w:rFonts w:ascii="Arial" w:hAnsi="Arial" w:cs="Arial"/>
          <w:i w:val="0"/>
          <w:iCs w:val="0"/>
          <w:color w:val="auto"/>
          <w:sz w:val="24"/>
          <w:szCs w:val="24"/>
        </w:rPr>
        <w:t xml:space="preserve"> Liczba miejsc w placówkach opiekuńczo-wychowawczych w latach 202</w:t>
      </w:r>
      <w:r>
        <w:rPr>
          <w:rFonts w:ascii="Arial" w:hAnsi="Arial" w:cs="Arial"/>
          <w:i w:val="0"/>
          <w:iCs w:val="0"/>
          <w:color w:val="auto"/>
          <w:sz w:val="24"/>
          <w:szCs w:val="24"/>
        </w:rPr>
        <w:t>3</w:t>
      </w:r>
      <w:r w:rsidRPr="00ED0407">
        <w:rPr>
          <w:rFonts w:ascii="Arial" w:hAnsi="Arial" w:cs="Arial"/>
          <w:i w:val="0"/>
          <w:iCs w:val="0"/>
          <w:color w:val="auto"/>
          <w:sz w:val="24"/>
          <w:szCs w:val="24"/>
        </w:rPr>
        <w:t>–202</w:t>
      </w:r>
      <w:r>
        <w:rPr>
          <w:rFonts w:ascii="Arial" w:hAnsi="Arial" w:cs="Arial"/>
          <w:i w:val="0"/>
          <w:iCs w:val="0"/>
          <w:color w:val="auto"/>
          <w:sz w:val="24"/>
          <w:szCs w:val="24"/>
        </w:rPr>
        <w:t>5</w:t>
      </w:r>
      <w:bookmarkEnd w:id="130"/>
    </w:p>
    <w:tbl>
      <w:tblPr>
        <w:tblW w:w="4963" w:type="pct"/>
        <w:tblLayout w:type="fixed"/>
        <w:tblCellMar>
          <w:left w:w="70" w:type="dxa"/>
          <w:right w:w="70" w:type="dxa"/>
        </w:tblCellMar>
        <w:tblLook w:val="04A0" w:firstRow="1" w:lastRow="0" w:firstColumn="1" w:lastColumn="0" w:noHBand="0" w:noVBand="1"/>
      </w:tblPr>
      <w:tblGrid>
        <w:gridCol w:w="3597"/>
        <w:gridCol w:w="1080"/>
        <w:gridCol w:w="1080"/>
        <w:gridCol w:w="1080"/>
        <w:gridCol w:w="1079"/>
        <w:gridCol w:w="1079"/>
      </w:tblGrid>
      <w:tr w:rsidR="00453196" w:rsidRPr="00453196" w14:paraId="7309DC4C" w14:textId="77777777" w:rsidTr="00BB28AE">
        <w:trPr>
          <w:trHeight w:val="340"/>
          <w:tblHeader/>
        </w:trPr>
        <w:tc>
          <w:tcPr>
            <w:tcW w:w="1999" w:type="pct"/>
            <w:tcBorders>
              <w:top w:val="single" w:sz="4" w:space="0" w:color="A5A5A5"/>
              <w:left w:val="single" w:sz="4" w:space="0" w:color="A5A5A5"/>
              <w:bottom w:val="single" w:sz="8" w:space="0" w:color="A5A5A5"/>
              <w:right w:val="single" w:sz="4" w:space="0" w:color="A5A5A5"/>
            </w:tcBorders>
            <w:noWrap/>
            <w:vAlign w:val="bottom"/>
            <w:hideMark/>
          </w:tcPr>
          <w:p w14:paraId="56054F2D"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typ placówki</w:t>
            </w:r>
          </w:p>
        </w:tc>
        <w:tc>
          <w:tcPr>
            <w:tcW w:w="600" w:type="pct"/>
            <w:tcBorders>
              <w:top w:val="single" w:sz="4" w:space="0" w:color="A5A5A5"/>
              <w:left w:val="single" w:sz="4" w:space="0" w:color="A5A5A5"/>
              <w:bottom w:val="single" w:sz="8" w:space="0" w:color="A5A5A5"/>
              <w:right w:val="single" w:sz="4" w:space="0" w:color="A5A5A5"/>
            </w:tcBorders>
            <w:noWrap/>
            <w:vAlign w:val="bottom"/>
            <w:hideMark/>
          </w:tcPr>
          <w:p w14:paraId="24BB44E5"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2023</w:t>
            </w:r>
          </w:p>
        </w:tc>
        <w:tc>
          <w:tcPr>
            <w:tcW w:w="600" w:type="pct"/>
            <w:tcBorders>
              <w:top w:val="single" w:sz="4" w:space="0" w:color="A5A5A5"/>
              <w:left w:val="single" w:sz="4" w:space="0" w:color="A5A5A5"/>
              <w:bottom w:val="single" w:sz="8" w:space="0" w:color="A5A5A5"/>
              <w:right w:val="single" w:sz="4" w:space="0" w:color="A5A5A5"/>
            </w:tcBorders>
            <w:noWrap/>
            <w:vAlign w:val="bottom"/>
            <w:hideMark/>
          </w:tcPr>
          <w:p w14:paraId="3F4ECCF9"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2024</w:t>
            </w:r>
          </w:p>
        </w:tc>
        <w:tc>
          <w:tcPr>
            <w:tcW w:w="600" w:type="pct"/>
            <w:tcBorders>
              <w:top w:val="single" w:sz="4" w:space="0" w:color="A5A5A5"/>
              <w:left w:val="single" w:sz="4" w:space="0" w:color="A5A5A5"/>
              <w:bottom w:val="single" w:sz="8" w:space="0" w:color="A5A5A5"/>
              <w:right w:val="single" w:sz="4" w:space="0" w:color="A5A5A5"/>
            </w:tcBorders>
            <w:noWrap/>
            <w:vAlign w:val="bottom"/>
            <w:hideMark/>
          </w:tcPr>
          <w:p w14:paraId="4D1A46BF"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2025</w:t>
            </w:r>
          </w:p>
        </w:tc>
        <w:tc>
          <w:tcPr>
            <w:tcW w:w="600" w:type="pct"/>
            <w:tcBorders>
              <w:top w:val="single" w:sz="4" w:space="0" w:color="A5A5A5"/>
              <w:left w:val="single" w:sz="4" w:space="0" w:color="A5A5A5"/>
              <w:bottom w:val="single" w:sz="8" w:space="0" w:color="A5A5A5"/>
              <w:right w:val="single" w:sz="4" w:space="0" w:color="A5A5A5"/>
            </w:tcBorders>
            <w:noWrap/>
            <w:vAlign w:val="bottom"/>
            <w:hideMark/>
          </w:tcPr>
          <w:p w14:paraId="0418E282"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r/r</w:t>
            </w:r>
          </w:p>
        </w:tc>
        <w:tc>
          <w:tcPr>
            <w:tcW w:w="600" w:type="pct"/>
            <w:tcBorders>
              <w:top w:val="single" w:sz="4" w:space="0" w:color="A5A5A5"/>
              <w:left w:val="single" w:sz="4" w:space="0" w:color="A5A5A5"/>
              <w:bottom w:val="single" w:sz="8" w:space="0" w:color="A5A5A5"/>
              <w:right w:val="single" w:sz="4" w:space="0" w:color="A5A5A5"/>
            </w:tcBorders>
            <w:noWrap/>
            <w:vAlign w:val="bottom"/>
            <w:hideMark/>
          </w:tcPr>
          <w:p w14:paraId="49B655E4"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w:t>
            </w:r>
          </w:p>
        </w:tc>
      </w:tr>
      <w:tr w:rsidR="00453196" w:rsidRPr="00453196" w14:paraId="31DE9CF4"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5552F5"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placówki opiekuńczo-wychowawcze ogółem, w tym według typu:</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5C6AE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1 056</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47D0678"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1 091</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6DDD12"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1 135</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C6CD36"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44</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BB6A01"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4,0%</w:t>
            </w:r>
          </w:p>
        </w:tc>
      </w:tr>
      <w:tr w:rsidR="00453196" w:rsidRPr="00453196" w14:paraId="363B0D38"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noWrap/>
            <w:vAlign w:val="bottom"/>
            <w:hideMark/>
          </w:tcPr>
          <w:p w14:paraId="44380865"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socjalizacyjnego</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34A6D6AB"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902</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7F863F0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943</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5C2BDDE2"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985</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19EBFCBF"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42</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0D4BF678"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4,5%</w:t>
            </w:r>
          </w:p>
        </w:tc>
      </w:tr>
      <w:tr w:rsidR="00453196" w:rsidRPr="00453196" w14:paraId="0D88C836"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76FCF5"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interwencyjnego</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D2EDC9"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87</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F92D5C"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89</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4DE749"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91</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AE8C38"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464317"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2,2%</w:t>
            </w:r>
          </w:p>
        </w:tc>
      </w:tr>
      <w:tr w:rsidR="007C4F5D" w:rsidRPr="00453196" w14:paraId="13C1AE86"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noWrap/>
            <w:vAlign w:val="bottom"/>
            <w:hideMark/>
          </w:tcPr>
          <w:p w14:paraId="537586F3" w14:textId="77777777" w:rsidR="007C4F5D" w:rsidRPr="00453196" w:rsidRDefault="007C4F5D" w:rsidP="007C4F5D">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specjalistyczno-terapeutycznego</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5EC6EF1E"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10D03FBF"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202A40CE"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1004DE14" w14:textId="34F7112E"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25C8646F" w14:textId="0AAF818C"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proofErr w:type="spellStart"/>
            <w:r w:rsidRPr="00DD5D19">
              <w:rPr>
                <w:rFonts w:ascii="Arial" w:eastAsia="Times New Roman" w:hAnsi="Arial" w:cs="Arial"/>
                <w:color w:val="000000"/>
                <w:kern w:val="0"/>
                <w:sz w:val="24"/>
                <w:szCs w:val="24"/>
                <w:lang w:eastAsia="pl-PL"/>
                <w14:ligatures w14:val="none"/>
              </w:rPr>
              <w:t>bz</w:t>
            </w:r>
            <w:proofErr w:type="spellEnd"/>
            <w:r w:rsidRPr="00DD5D19">
              <w:rPr>
                <w:rFonts w:ascii="Arial" w:eastAsia="Times New Roman" w:hAnsi="Arial" w:cs="Arial"/>
                <w:color w:val="000000"/>
                <w:kern w:val="0"/>
                <w:sz w:val="24"/>
                <w:szCs w:val="24"/>
                <w:lang w:eastAsia="pl-PL"/>
                <w14:ligatures w14:val="none"/>
              </w:rPr>
              <w:t>.</w:t>
            </w:r>
          </w:p>
        </w:tc>
      </w:tr>
      <w:tr w:rsidR="007C4F5D" w:rsidRPr="00453196" w14:paraId="7094EC60"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510700" w14:textId="77777777" w:rsidR="007C4F5D" w:rsidRPr="00453196" w:rsidRDefault="007C4F5D" w:rsidP="007C4F5D">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rodzinnego</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8646F2"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48</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5C7160"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40</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766A4F" w14:textId="77777777"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40</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7D92AE6" w14:textId="2B1F14D2"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proofErr w:type="spellStart"/>
            <w:r w:rsidRPr="00651E07">
              <w:rPr>
                <w:rFonts w:ascii="Arial" w:eastAsia="Times New Roman" w:hAnsi="Arial" w:cs="Arial"/>
                <w:color w:val="000000"/>
                <w:kern w:val="0"/>
                <w:sz w:val="24"/>
                <w:szCs w:val="24"/>
                <w:lang w:eastAsia="pl-PL"/>
                <w14:ligatures w14:val="none"/>
              </w:rPr>
              <w:t>bz</w:t>
            </w:r>
            <w:proofErr w:type="spellEnd"/>
            <w:r w:rsidRPr="00651E07">
              <w:rPr>
                <w:rFonts w:ascii="Arial" w:eastAsia="Times New Roman" w:hAnsi="Arial" w:cs="Arial"/>
                <w:color w:val="000000"/>
                <w:kern w:val="0"/>
                <w:sz w:val="24"/>
                <w:szCs w:val="24"/>
                <w:lang w:eastAsia="pl-PL"/>
                <w14:ligatures w14:val="none"/>
              </w:rPr>
              <w:t>.</w:t>
            </w:r>
          </w:p>
        </w:tc>
        <w:tc>
          <w:tcPr>
            <w:tcW w:w="6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4F76FF" w14:textId="4603F2DC" w:rsidR="007C4F5D" w:rsidRPr="00453196" w:rsidRDefault="007C4F5D" w:rsidP="007C4F5D">
            <w:pPr>
              <w:spacing w:after="0" w:line="240" w:lineRule="auto"/>
              <w:jc w:val="right"/>
              <w:rPr>
                <w:rFonts w:ascii="Arial" w:eastAsia="Times New Roman" w:hAnsi="Arial" w:cs="Arial"/>
                <w:color w:val="000000"/>
                <w:kern w:val="0"/>
                <w:sz w:val="24"/>
                <w:szCs w:val="24"/>
                <w:lang w:eastAsia="pl-PL"/>
                <w14:ligatures w14:val="none"/>
              </w:rPr>
            </w:pPr>
            <w:proofErr w:type="spellStart"/>
            <w:r w:rsidRPr="00DD5D19">
              <w:rPr>
                <w:rFonts w:ascii="Arial" w:eastAsia="Times New Roman" w:hAnsi="Arial" w:cs="Arial"/>
                <w:color w:val="000000"/>
                <w:kern w:val="0"/>
                <w:sz w:val="24"/>
                <w:szCs w:val="24"/>
                <w:lang w:eastAsia="pl-PL"/>
                <w14:ligatures w14:val="none"/>
              </w:rPr>
              <w:t>bz</w:t>
            </w:r>
            <w:proofErr w:type="spellEnd"/>
            <w:r w:rsidRPr="00DD5D19">
              <w:rPr>
                <w:rFonts w:ascii="Arial" w:eastAsia="Times New Roman" w:hAnsi="Arial" w:cs="Arial"/>
                <w:color w:val="000000"/>
                <w:kern w:val="0"/>
                <w:sz w:val="24"/>
                <w:szCs w:val="24"/>
                <w:lang w:eastAsia="pl-PL"/>
                <w14:ligatures w14:val="none"/>
              </w:rPr>
              <w:t>.</w:t>
            </w:r>
          </w:p>
        </w:tc>
      </w:tr>
      <w:tr w:rsidR="007C4F5D" w:rsidRPr="00453196" w14:paraId="346D9FC9" w14:textId="77777777" w:rsidTr="006C09CF">
        <w:trPr>
          <w:trHeight w:val="340"/>
        </w:trPr>
        <w:tc>
          <w:tcPr>
            <w:tcW w:w="1999" w:type="pct"/>
            <w:tcBorders>
              <w:top w:val="single" w:sz="4" w:space="0" w:color="A5A5A5"/>
              <w:left w:val="single" w:sz="4" w:space="0" w:color="A5A5A5"/>
              <w:bottom w:val="single" w:sz="4" w:space="0" w:color="A5A5A5"/>
              <w:right w:val="single" w:sz="4" w:space="0" w:color="A5A5A5"/>
            </w:tcBorders>
            <w:noWrap/>
            <w:vAlign w:val="bottom"/>
            <w:hideMark/>
          </w:tcPr>
          <w:p w14:paraId="1C3D139E" w14:textId="77777777" w:rsidR="007C4F5D" w:rsidRPr="004751B9" w:rsidRDefault="007C4F5D" w:rsidP="007C4F5D">
            <w:pPr>
              <w:spacing w:after="0" w:line="240" w:lineRule="auto"/>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regionalna placówka opiekuńczo terapeutyczna</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6E2647DF" w14:textId="77777777" w:rsidR="007C4F5D" w:rsidRPr="004751B9" w:rsidRDefault="007C4F5D" w:rsidP="007C4F5D">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45</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4DA02E0C" w14:textId="77777777" w:rsidR="007C4F5D" w:rsidRPr="004751B9" w:rsidRDefault="007C4F5D" w:rsidP="007C4F5D">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45</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15135BE7" w14:textId="77777777" w:rsidR="007C4F5D" w:rsidRPr="004751B9" w:rsidRDefault="007C4F5D" w:rsidP="007C4F5D">
            <w:pPr>
              <w:spacing w:after="0" w:line="240" w:lineRule="auto"/>
              <w:jc w:val="right"/>
              <w:rPr>
                <w:rFonts w:ascii="Arial" w:eastAsia="Times New Roman" w:hAnsi="Arial" w:cs="Arial"/>
                <w:b/>
                <w:bCs/>
                <w:color w:val="000000"/>
                <w:kern w:val="0"/>
                <w:sz w:val="24"/>
                <w:szCs w:val="24"/>
                <w:lang w:eastAsia="pl-PL"/>
                <w14:ligatures w14:val="none"/>
              </w:rPr>
            </w:pPr>
            <w:r w:rsidRPr="004751B9">
              <w:rPr>
                <w:rFonts w:ascii="Arial" w:eastAsia="Times New Roman" w:hAnsi="Arial" w:cs="Arial"/>
                <w:b/>
                <w:bCs/>
                <w:color w:val="000000"/>
                <w:kern w:val="0"/>
                <w:sz w:val="24"/>
                <w:szCs w:val="24"/>
                <w:lang w:eastAsia="pl-PL"/>
                <w14:ligatures w14:val="none"/>
              </w:rPr>
              <w:t>45</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22B962B8" w14:textId="3A2D4747" w:rsidR="007C4F5D" w:rsidRPr="004751B9" w:rsidRDefault="007C4F5D" w:rsidP="007C4F5D">
            <w:pPr>
              <w:spacing w:after="0" w:line="240" w:lineRule="auto"/>
              <w:jc w:val="right"/>
              <w:rPr>
                <w:rFonts w:ascii="Arial" w:eastAsia="Times New Roman" w:hAnsi="Arial" w:cs="Arial"/>
                <w:b/>
                <w:bCs/>
                <w:color w:val="000000"/>
                <w:kern w:val="0"/>
                <w:sz w:val="24"/>
                <w:szCs w:val="24"/>
                <w:lang w:eastAsia="pl-PL"/>
                <w14:ligatures w14:val="none"/>
              </w:rPr>
            </w:pPr>
            <w:proofErr w:type="spellStart"/>
            <w:r w:rsidRPr="004751B9">
              <w:rPr>
                <w:rFonts w:ascii="Arial" w:eastAsia="Times New Roman" w:hAnsi="Arial" w:cs="Arial"/>
                <w:b/>
                <w:bCs/>
                <w:color w:val="000000"/>
                <w:kern w:val="0"/>
                <w:sz w:val="24"/>
                <w:szCs w:val="24"/>
                <w:lang w:eastAsia="pl-PL"/>
                <w14:ligatures w14:val="none"/>
              </w:rPr>
              <w:t>bz</w:t>
            </w:r>
            <w:proofErr w:type="spellEnd"/>
            <w:r w:rsidRPr="004751B9">
              <w:rPr>
                <w:rFonts w:ascii="Arial" w:eastAsia="Times New Roman" w:hAnsi="Arial" w:cs="Arial"/>
                <w:b/>
                <w:bCs/>
                <w:color w:val="000000"/>
                <w:kern w:val="0"/>
                <w:sz w:val="24"/>
                <w:szCs w:val="24"/>
                <w:lang w:eastAsia="pl-PL"/>
                <w14:ligatures w14:val="none"/>
              </w:rPr>
              <w:t>.</w:t>
            </w:r>
          </w:p>
        </w:tc>
        <w:tc>
          <w:tcPr>
            <w:tcW w:w="600" w:type="pct"/>
            <w:tcBorders>
              <w:top w:val="single" w:sz="4" w:space="0" w:color="A5A5A5"/>
              <w:left w:val="single" w:sz="4" w:space="0" w:color="A5A5A5"/>
              <w:bottom w:val="single" w:sz="4" w:space="0" w:color="A5A5A5"/>
              <w:right w:val="single" w:sz="4" w:space="0" w:color="A5A5A5"/>
            </w:tcBorders>
            <w:noWrap/>
            <w:vAlign w:val="bottom"/>
            <w:hideMark/>
          </w:tcPr>
          <w:p w14:paraId="3D0CF05B" w14:textId="024A6B01" w:rsidR="007C4F5D" w:rsidRPr="004751B9" w:rsidRDefault="007C4F5D" w:rsidP="007C4F5D">
            <w:pPr>
              <w:spacing w:after="0" w:line="240" w:lineRule="auto"/>
              <w:jc w:val="right"/>
              <w:rPr>
                <w:rFonts w:ascii="Arial" w:eastAsia="Times New Roman" w:hAnsi="Arial" w:cs="Arial"/>
                <w:b/>
                <w:bCs/>
                <w:color w:val="000000"/>
                <w:kern w:val="0"/>
                <w:sz w:val="24"/>
                <w:szCs w:val="24"/>
                <w:lang w:eastAsia="pl-PL"/>
                <w14:ligatures w14:val="none"/>
              </w:rPr>
            </w:pPr>
            <w:proofErr w:type="spellStart"/>
            <w:r w:rsidRPr="004751B9">
              <w:rPr>
                <w:rFonts w:ascii="Arial" w:eastAsia="Times New Roman" w:hAnsi="Arial" w:cs="Arial"/>
                <w:b/>
                <w:bCs/>
                <w:color w:val="000000"/>
                <w:kern w:val="0"/>
                <w:sz w:val="24"/>
                <w:szCs w:val="24"/>
                <w:lang w:eastAsia="pl-PL"/>
                <w14:ligatures w14:val="none"/>
              </w:rPr>
              <w:t>bz</w:t>
            </w:r>
            <w:proofErr w:type="spellEnd"/>
            <w:r w:rsidRPr="004751B9">
              <w:rPr>
                <w:rFonts w:ascii="Arial" w:eastAsia="Times New Roman" w:hAnsi="Arial" w:cs="Arial"/>
                <w:b/>
                <w:bCs/>
                <w:color w:val="000000"/>
                <w:kern w:val="0"/>
                <w:sz w:val="24"/>
                <w:szCs w:val="24"/>
                <w:lang w:eastAsia="pl-PL"/>
                <w14:ligatures w14:val="none"/>
              </w:rPr>
              <w:t>.</w:t>
            </w:r>
          </w:p>
        </w:tc>
      </w:tr>
    </w:tbl>
    <w:p w14:paraId="1F97664F" w14:textId="3F50DB7F" w:rsidR="00453196" w:rsidRPr="00167B1A" w:rsidRDefault="00453196">
      <w:pPr>
        <w:rPr>
          <w:rFonts w:ascii="Arial" w:hAnsi="Arial" w:cs="Arial"/>
          <w:sz w:val="24"/>
          <w:szCs w:val="24"/>
        </w:rPr>
      </w:pPr>
      <w:r w:rsidRPr="001C4D79">
        <w:rPr>
          <w:rFonts w:ascii="Arial" w:hAnsi="Arial" w:cs="Arial"/>
          <w:sz w:val="24"/>
          <w:szCs w:val="24"/>
        </w:rPr>
        <w:lastRenderedPageBreak/>
        <w:t>Źródło: opracowanie własne na podstawie sprawozdań WRiSPZ-P oraz WRiSPZ-M.</w:t>
      </w:r>
    </w:p>
    <w:p w14:paraId="0889F7D0" w14:textId="789D22E6" w:rsidR="00453196" w:rsidRPr="00167B1A" w:rsidRDefault="00167B1A" w:rsidP="001B3059">
      <w:pPr>
        <w:spacing w:after="120" w:line="360" w:lineRule="auto"/>
        <w:rPr>
          <w:rFonts w:ascii="Arial" w:hAnsi="Arial" w:cs="Arial"/>
          <w:sz w:val="24"/>
          <w:szCs w:val="24"/>
        </w:rPr>
      </w:pPr>
      <w:r w:rsidRPr="00167B1A">
        <w:rPr>
          <w:rFonts w:ascii="Arial" w:hAnsi="Arial" w:cs="Arial"/>
          <w:sz w:val="24"/>
          <w:szCs w:val="24"/>
        </w:rPr>
        <w:t xml:space="preserve">Wzrost zanotowano </w:t>
      </w:r>
      <w:r>
        <w:rPr>
          <w:rFonts w:ascii="Arial" w:hAnsi="Arial" w:cs="Arial"/>
          <w:sz w:val="24"/>
          <w:szCs w:val="24"/>
        </w:rPr>
        <w:t>również w uśrednionej liczbie dzieci przebywających w POW – na poziomie ogólnym sięgnął 16,3%, w typie socjalizacyjnym 19,9%, a w specjalistyczno-terapeutycznym 5,6%. Spadki odnotowano natomiast dla typu interwencyjnego (-2,2%) oraz rodzinnego (-10,0%). RPOT w pełni wykorzystywał miejsca, którymi dysponował.</w:t>
      </w:r>
    </w:p>
    <w:p w14:paraId="05E2B633" w14:textId="20EDA4F0" w:rsidR="00ED0407" w:rsidRPr="00ED0407" w:rsidRDefault="00ED0407" w:rsidP="00ED0407">
      <w:pPr>
        <w:pStyle w:val="Legenda"/>
        <w:keepNext/>
        <w:rPr>
          <w:rFonts w:ascii="Arial" w:hAnsi="Arial" w:cs="Arial"/>
          <w:i w:val="0"/>
          <w:iCs w:val="0"/>
          <w:color w:val="auto"/>
          <w:sz w:val="24"/>
          <w:szCs w:val="24"/>
        </w:rPr>
      </w:pPr>
      <w:bookmarkStart w:id="131" w:name="_Toc233119896"/>
      <w:r w:rsidRPr="00606A56">
        <w:rPr>
          <w:rFonts w:ascii="Arial" w:hAnsi="Arial" w:cs="Arial"/>
          <w:b/>
          <w:bCs/>
          <w:i w:val="0"/>
          <w:iCs w:val="0"/>
          <w:color w:val="auto"/>
          <w:sz w:val="24"/>
          <w:szCs w:val="24"/>
        </w:rPr>
        <w:t xml:space="preserve">Tabela </w:t>
      </w:r>
      <w:r w:rsidRPr="00606A56">
        <w:rPr>
          <w:rFonts w:ascii="Arial" w:hAnsi="Arial" w:cs="Arial"/>
          <w:b/>
          <w:bCs/>
          <w:i w:val="0"/>
          <w:iCs w:val="0"/>
          <w:color w:val="auto"/>
          <w:sz w:val="24"/>
          <w:szCs w:val="24"/>
        </w:rPr>
        <w:fldChar w:fldCharType="begin"/>
      </w:r>
      <w:r w:rsidRPr="00606A56">
        <w:rPr>
          <w:rFonts w:ascii="Arial" w:hAnsi="Arial" w:cs="Arial"/>
          <w:b/>
          <w:bCs/>
          <w:i w:val="0"/>
          <w:iCs w:val="0"/>
          <w:color w:val="auto"/>
          <w:sz w:val="24"/>
          <w:szCs w:val="24"/>
        </w:rPr>
        <w:instrText xml:space="preserve"> SEQ Tabela \* ARABIC </w:instrText>
      </w:r>
      <w:r w:rsidRPr="00606A56">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41</w:t>
      </w:r>
      <w:r w:rsidRPr="00606A56">
        <w:rPr>
          <w:rFonts w:ascii="Arial" w:hAnsi="Arial" w:cs="Arial"/>
          <w:b/>
          <w:bCs/>
          <w:i w:val="0"/>
          <w:iCs w:val="0"/>
          <w:color w:val="auto"/>
          <w:sz w:val="24"/>
          <w:szCs w:val="24"/>
        </w:rPr>
        <w:fldChar w:fldCharType="end"/>
      </w:r>
      <w:r w:rsidRPr="00606A56">
        <w:rPr>
          <w:rFonts w:ascii="Arial" w:hAnsi="Arial" w:cs="Arial"/>
          <w:b/>
          <w:bCs/>
          <w:i w:val="0"/>
          <w:iCs w:val="0"/>
          <w:color w:val="auto"/>
          <w:sz w:val="24"/>
          <w:szCs w:val="24"/>
        </w:rPr>
        <w:t>.</w:t>
      </w:r>
      <w:r w:rsidRPr="00ED0407">
        <w:rPr>
          <w:rFonts w:ascii="Arial" w:hAnsi="Arial" w:cs="Arial"/>
          <w:i w:val="0"/>
          <w:iCs w:val="0"/>
          <w:color w:val="auto"/>
          <w:sz w:val="24"/>
          <w:szCs w:val="24"/>
        </w:rPr>
        <w:t xml:space="preserve"> Liczba dzieci w placówkach opiekuńczo-wychowawczych w latach 2023–2025</w:t>
      </w:r>
      <w:bookmarkEnd w:id="131"/>
    </w:p>
    <w:tbl>
      <w:tblPr>
        <w:tblW w:w="8995" w:type="dxa"/>
        <w:tblCellMar>
          <w:left w:w="70" w:type="dxa"/>
          <w:right w:w="70" w:type="dxa"/>
        </w:tblCellMar>
        <w:tblLook w:val="04A0" w:firstRow="1" w:lastRow="0" w:firstColumn="1" w:lastColumn="0" w:noHBand="0" w:noVBand="1"/>
      </w:tblPr>
      <w:tblGrid>
        <w:gridCol w:w="3595"/>
        <w:gridCol w:w="1078"/>
        <w:gridCol w:w="1134"/>
        <w:gridCol w:w="1134"/>
        <w:gridCol w:w="992"/>
        <w:gridCol w:w="1062"/>
      </w:tblGrid>
      <w:tr w:rsidR="00453196" w:rsidRPr="00453196" w14:paraId="1CFBCA1F" w14:textId="77777777" w:rsidTr="00BB28AE">
        <w:trPr>
          <w:trHeight w:val="340"/>
          <w:tblHeader/>
        </w:trPr>
        <w:tc>
          <w:tcPr>
            <w:tcW w:w="3595" w:type="dxa"/>
            <w:tcBorders>
              <w:top w:val="single" w:sz="4" w:space="0" w:color="A5A5A5"/>
              <w:left w:val="single" w:sz="4" w:space="0" w:color="A5A5A5"/>
              <w:bottom w:val="single" w:sz="8" w:space="0" w:color="A5A5A5"/>
              <w:right w:val="single" w:sz="4" w:space="0" w:color="A5A5A5"/>
            </w:tcBorders>
            <w:noWrap/>
            <w:vAlign w:val="bottom"/>
            <w:hideMark/>
          </w:tcPr>
          <w:p w14:paraId="3DD9E96B"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typ placówki</w:t>
            </w:r>
          </w:p>
        </w:tc>
        <w:tc>
          <w:tcPr>
            <w:tcW w:w="1078" w:type="dxa"/>
            <w:tcBorders>
              <w:top w:val="single" w:sz="4" w:space="0" w:color="A5A5A5"/>
              <w:left w:val="single" w:sz="4" w:space="0" w:color="A5A5A5"/>
              <w:bottom w:val="single" w:sz="8" w:space="0" w:color="A5A5A5"/>
              <w:right w:val="single" w:sz="4" w:space="0" w:color="A5A5A5"/>
            </w:tcBorders>
            <w:noWrap/>
            <w:vAlign w:val="bottom"/>
            <w:hideMark/>
          </w:tcPr>
          <w:p w14:paraId="6BDC79EC"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2023</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043E3A97"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2024</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625A5D0A"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2025</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3FB02C96"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r/r</w:t>
            </w:r>
          </w:p>
        </w:tc>
        <w:tc>
          <w:tcPr>
            <w:tcW w:w="1062" w:type="dxa"/>
            <w:tcBorders>
              <w:top w:val="single" w:sz="4" w:space="0" w:color="A5A5A5"/>
              <w:left w:val="single" w:sz="4" w:space="0" w:color="A5A5A5"/>
              <w:bottom w:val="single" w:sz="8" w:space="0" w:color="A5A5A5"/>
              <w:right w:val="single" w:sz="4" w:space="0" w:color="A5A5A5"/>
            </w:tcBorders>
            <w:noWrap/>
            <w:vAlign w:val="bottom"/>
            <w:hideMark/>
          </w:tcPr>
          <w:p w14:paraId="64AB5C2B"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w:t>
            </w:r>
          </w:p>
        </w:tc>
      </w:tr>
      <w:tr w:rsidR="00453196" w:rsidRPr="00453196" w14:paraId="03697C7D"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85BB57"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placówki opiekuńczo-wychowawcze ogółem, w tym według typu:</w:t>
            </w:r>
          </w:p>
        </w:tc>
        <w:tc>
          <w:tcPr>
            <w:tcW w:w="107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70B54C"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1 041</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E80366"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959</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CD721EB"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1 115</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3D014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156</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65CCAA"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16,3%</w:t>
            </w:r>
          </w:p>
        </w:tc>
      </w:tr>
      <w:tr w:rsidR="00453196" w:rsidRPr="00453196" w14:paraId="214F61EC"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noWrap/>
            <w:vAlign w:val="bottom"/>
            <w:hideMark/>
          </w:tcPr>
          <w:p w14:paraId="00D97C04"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socjalizacyjnego</w:t>
            </w:r>
          </w:p>
        </w:tc>
        <w:tc>
          <w:tcPr>
            <w:tcW w:w="1078" w:type="dxa"/>
            <w:tcBorders>
              <w:top w:val="single" w:sz="4" w:space="0" w:color="A5A5A5"/>
              <w:left w:val="single" w:sz="4" w:space="0" w:color="A5A5A5"/>
              <w:bottom w:val="single" w:sz="4" w:space="0" w:color="A5A5A5"/>
              <w:right w:val="single" w:sz="4" w:space="0" w:color="A5A5A5"/>
            </w:tcBorders>
            <w:noWrap/>
            <w:vAlign w:val="bottom"/>
            <w:hideMark/>
          </w:tcPr>
          <w:p w14:paraId="32774633"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883</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24CCD478"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808</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0FFB893"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969</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4D58D1B4"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161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6371D6EE"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19,9%</w:t>
            </w:r>
          </w:p>
        </w:tc>
      </w:tr>
      <w:tr w:rsidR="00453196" w:rsidRPr="00453196" w14:paraId="48DE45A4"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D6C5F11"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interwencyjnego</w:t>
            </w:r>
          </w:p>
        </w:tc>
        <w:tc>
          <w:tcPr>
            <w:tcW w:w="107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880231"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91</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C8E4C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93</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FC5026"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91</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9B96B3"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F12327"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-2,2%</w:t>
            </w:r>
          </w:p>
        </w:tc>
      </w:tr>
      <w:tr w:rsidR="00453196" w:rsidRPr="00453196" w14:paraId="64AF94DD"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noWrap/>
            <w:vAlign w:val="bottom"/>
            <w:hideMark/>
          </w:tcPr>
          <w:p w14:paraId="12228071"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specjalistyczno-terapeutycznego</w:t>
            </w:r>
          </w:p>
        </w:tc>
        <w:tc>
          <w:tcPr>
            <w:tcW w:w="1078" w:type="dxa"/>
            <w:tcBorders>
              <w:top w:val="single" w:sz="4" w:space="0" w:color="A5A5A5"/>
              <w:left w:val="single" w:sz="4" w:space="0" w:color="A5A5A5"/>
              <w:bottom w:val="single" w:sz="4" w:space="0" w:color="A5A5A5"/>
              <w:right w:val="single" w:sz="4" w:space="0" w:color="A5A5A5"/>
            </w:tcBorders>
            <w:noWrap/>
            <w:vAlign w:val="bottom"/>
            <w:hideMark/>
          </w:tcPr>
          <w:p w14:paraId="50A63D0D"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480F8F0"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18</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32DAC12A"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19</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0D314805"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36A4A08A"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5,6%</w:t>
            </w:r>
          </w:p>
        </w:tc>
      </w:tr>
      <w:tr w:rsidR="00453196" w:rsidRPr="00453196" w14:paraId="6A118C70"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EECE1B" w14:textId="77777777" w:rsidR="00453196" w:rsidRPr="00453196" w:rsidRDefault="00453196" w:rsidP="00453196">
            <w:pPr>
              <w:spacing w:after="0" w:line="240" w:lineRule="auto"/>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rodzinnego</w:t>
            </w:r>
          </w:p>
        </w:tc>
        <w:tc>
          <w:tcPr>
            <w:tcW w:w="107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65CA42"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48</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0D27C2"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BB18E4"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36</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B6AD61"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-4</w:t>
            </w:r>
          </w:p>
        </w:tc>
        <w:tc>
          <w:tcPr>
            <w:tcW w:w="10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26582D" w14:textId="77777777" w:rsidR="00453196" w:rsidRPr="00453196" w:rsidRDefault="00453196" w:rsidP="00453196">
            <w:pPr>
              <w:spacing w:after="0" w:line="240" w:lineRule="auto"/>
              <w:jc w:val="right"/>
              <w:rPr>
                <w:rFonts w:ascii="Arial" w:eastAsia="Times New Roman" w:hAnsi="Arial" w:cs="Arial"/>
                <w:color w:val="000000"/>
                <w:kern w:val="0"/>
                <w:sz w:val="24"/>
                <w:szCs w:val="24"/>
                <w:lang w:eastAsia="pl-PL"/>
                <w14:ligatures w14:val="none"/>
              </w:rPr>
            </w:pPr>
            <w:r w:rsidRPr="00453196">
              <w:rPr>
                <w:rFonts w:ascii="Arial" w:eastAsia="Times New Roman" w:hAnsi="Arial" w:cs="Arial"/>
                <w:color w:val="000000"/>
                <w:kern w:val="0"/>
                <w:sz w:val="24"/>
                <w:szCs w:val="24"/>
                <w:lang w:eastAsia="pl-PL"/>
                <w14:ligatures w14:val="none"/>
              </w:rPr>
              <w:t>-10,0%</w:t>
            </w:r>
          </w:p>
        </w:tc>
      </w:tr>
      <w:tr w:rsidR="00453196" w:rsidRPr="00453196" w14:paraId="17D00B31" w14:textId="77777777" w:rsidTr="00167B1A">
        <w:trPr>
          <w:trHeight w:val="340"/>
        </w:trPr>
        <w:tc>
          <w:tcPr>
            <w:tcW w:w="3595" w:type="dxa"/>
            <w:tcBorders>
              <w:top w:val="single" w:sz="4" w:space="0" w:color="A5A5A5"/>
              <w:left w:val="single" w:sz="4" w:space="0" w:color="A5A5A5"/>
              <w:bottom w:val="single" w:sz="4" w:space="0" w:color="A5A5A5"/>
              <w:right w:val="single" w:sz="4" w:space="0" w:color="A5A5A5"/>
            </w:tcBorders>
            <w:noWrap/>
            <w:vAlign w:val="bottom"/>
            <w:hideMark/>
          </w:tcPr>
          <w:p w14:paraId="3E459993" w14:textId="77777777" w:rsidR="00453196" w:rsidRPr="00453196" w:rsidRDefault="00453196" w:rsidP="00453196">
            <w:pPr>
              <w:spacing w:after="0" w:line="240" w:lineRule="auto"/>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regionalna placówka opiekuńczo terapeutyczna</w:t>
            </w:r>
          </w:p>
        </w:tc>
        <w:tc>
          <w:tcPr>
            <w:tcW w:w="1078" w:type="dxa"/>
            <w:tcBorders>
              <w:top w:val="single" w:sz="4" w:space="0" w:color="A5A5A5"/>
              <w:left w:val="single" w:sz="4" w:space="0" w:color="A5A5A5"/>
              <w:bottom w:val="single" w:sz="4" w:space="0" w:color="A5A5A5"/>
              <w:right w:val="single" w:sz="4" w:space="0" w:color="A5A5A5"/>
            </w:tcBorders>
            <w:noWrap/>
            <w:vAlign w:val="bottom"/>
            <w:hideMark/>
          </w:tcPr>
          <w:p w14:paraId="0F218408" w14:textId="77777777" w:rsidR="00453196" w:rsidRPr="00453196" w:rsidRDefault="00453196" w:rsidP="00453196">
            <w:pPr>
              <w:spacing w:after="0" w:line="240" w:lineRule="auto"/>
              <w:jc w:val="right"/>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45</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3D2E267" w14:textId="77777777" w:rsidR="00453196" w:rsidRPr="00453196" w:rsidRDefault="00453196" w:rsidP="00453196">
            <w:pPr>
              <w:spacing w:after="0" w:line="240" w:lineRule="auto"/>
              <w:jc w:val="right"/>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45</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C444570" w14:textId="77777777" w:rsidR="00453196" w:rsidRPr="00453196" w:rsidRDefault="00453196" w:rsidP="00453196">
            <w:pPr>
              <w:spacing w:after="0" w:line="240" w:lineRule="auto"/>
              <w:jc w:val="right"/>
              <w:rPr>
                <w:rFonts w:ascii="Arial" w:eastAsia="Times New Roman" w:hAnsi="Arial" w:cs="Arial"/>
                <w:b/>
                <w:bCs/>
                <w:color w:val="000000"/>
                <w:kern w:val="0"/>
                <w:sz w:val="24"/>
                <w:szCs w:val="24"/>
                <w:lang w:eastAsia="pl-PL"/>
                <w14:ligatures w14:val="none"/>
              </w:rPr>
            </w:pPr>
            <w:r w:rsidRPr="00453196">
              <w:rPr>
                <w:rFonts w:ascii="Arial" w:eastAsia="Times New Roman" w:hAnsi="Arial" w:cs="Arial"/>
                <w:b/>
                <w:bCs/>
                <w:color w:val="000000"/>
                <w:kern w:val="0"/>
                <w:sz w:val="24"/>
                <w:szCs w:val="24"/>
                <w:lang w:eastAsia="pl-PL"/>
                <w14:ligatures w14:val="none"/>
              </w:rPr>
              <w:t>45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0228A020" w14:textId="02226400" w:rsidR="00453196" w:rsidRPr="00453196" w:rsidRDefault="004751B9" w:rsidP="00453196">
            <w:pPr>
              <w:spacing w:after="0" w:line="240" w:lineRule="auto"/>
              <w:jc w:val="right"/>
              <w:rPr>
                <w:rFonts w:ascii="Arial" w:eastAsia="Times New Roman" w:hAnsi="Arial" w:cs="Arial"/>
                <w:b/>
                <w:bCs/>
                <w:color w:val="000000"/>
                <w:kern w:val="0"/>
                <w:sz w:val="24"/>
                <w:szCs w:val="24"/>
                <w:lang w:eastAsia="pl-PL"/>
                <w14:ligatures w14:val="none"/>
              </w:rPr>
            </w:pPr>
            <w:proofErr w:type="spellStart"/>
            <w:r>
              <w:rPr>
                <w:rFonts w:ascii="Arial" w:eastAsia="Times New Roman" w:hAnsi="Arial" w:cs="Arial"/>
                <w:b/>
                <w:bCs/>
                <w:color w:val="000000"/>
                <w:kern w:val="0"/>
                <w:sz w:val="24"/>
                <w:szCs w:val="24"/>
                <w:lang w:eastAsia="pl-PL"/>
                <w14:ligatures w14:val="none"/>
              </w:rPr>
              <w:t>bz</w:t>
            </w:r>
            <w:proofErr w:type="spellEnd"/>
            <w:r>
              <w:rPr>
                <w:rFonts w:ascii="Arial" w:eastAsia="Times New Roman" w:hAnsi="Arial" w:cs="Arial"/>
                <w:b/>
                <w:bCs/>
                <w:color w:val="000000"/>
                <w:kern w:val="0"/>
                <w:sz w:val="24"/>
                <w:szCs w:val="24"/>
                <w:lang w:eastAsia="pl-PL"/>
                <w14:ligatures w14:val="none"/>
              </w:rPr>
              <w:t>.</w:t>
            </w:r>
          </w:p>
        </w:tc>
        <w:tc>
          <w:tcPr>
            <w:tcW w:w="1062" w:type="dxa"/>
            <w:tcBorders>
              <w:top w:val="single" w:sz="4" w:space="0" w:color="A5A5A5"/>
              <w:left w:val="single" w:sz="4" w:space="0" w:color="A5A5A5"/>
              <w:bottom w:val="single" w:sz="4" w:space="0" w:color="A5A5A5"/>
              <w:right w:val="single" w:sz="4" w:space="0" w:color="A5A5A5"/>
            </w:tcBorders>
            <w:noWrap/>
            <w:vAlign w:val="bottom"/>
            <w:hideMark/>
          </w:tcPr>
          <w:p w14:paraId="6B939535" w14:textId="6F777C0E" w:rsidR="00453196" w:rsidRPr="00453196" w:rsidRDefault="004751B9" w:rsidP="00453196">
            <w:pPr>
              <w:spacing w:after="0" w:line="240" w:lineRule="auto"/>
              <w:jc w:val="right"/>
              <w:rPr>
                <w:rFonts w:ascii="Arial" w:eastAsia="Times New Roman" w:hAnsi="Arial" w:cs="Arial"/>
                <w:b/>
                <w:bCs/>
                <w:color w:val="000000"/>
                <w:kern w:val="0"/>
                <w:sz w:val="24"/>
                <w:szCs w:val="24"/>
                <w:lang w:eastAsia="pl-PL"/>
                <w14:ligatures w14:val="none"/>
              </w:rPr>
            </w:pPr>
            <w:proofErr w:type="spellStart"/>
            <w:r>
              <w:rPr>
                <w:rFonts w:ascii="Arial" w:eastAsia="Times New Roman" w:hAnsi="Arial" w:cs="Arial"/>
                <w:b/>
                <w:bCs/>
                <w:color w:val="000000"/>
                <w:kern w:val="0"/>
                <w:sz w:val="24"/>
                <w:szCs w:val="24"/>
                <w:lang w:eastAsia="pl-PL"/>
                <w14:ligatures w14:val="none"/>
              </w:rPr>
              <w:t>bz</w:t>
            </w:r>
            <w:proofErr w:type="spellEnd"/>
            <w:r>
              <w:rPr>
                <w:rFonts w:ascii="Arial" w:eastAsia="Times New Roman" w:hAnsi="Arial" w:cs="Arial"/>
                <w:b/>
                <w:bCs/>
                <w:color w:val="000000"/>
                <w:kern w:val="0"/>
                <w:sz w:val="24"/>
                <w:szCs w:val="24"/>
                <w:lang w:eastAsia="pl-PL"/>
                <w14:ligatures w14:val="none"/>
              </w:rPr>
              <w:t>.</w:t>
            </w:r>
          </w:p>
        </w:tc>
      </w:tr>
    </w:tbl>
    <w:p w14:paraId="25968346" w14:textId="77777777" w:rsidR="00453196" w:rsidRDefault="00453196" w:rsidP="00453196">
      <w:pPr>
        <w:rPr>
          <w:rFonts w:ascii="Arial" w:hAnsi="Arial" w:cs="Arial"/>
          <w:sz w:val="24"/>
          <w:szCs w:val="24"/>
        </w:rPr>
      </w:pPr>
      <w:r w:rsidRPr="001C4D79">
        <w:rPr>
          <w:rFonts w:ascii="Arial" w:hAnsi="Arial" w:cs="Arial"/>
          <w:sz w:val="24"/>
          <w:szCs w:val="24"/>
        </w:rPr>
        <w:t>Źródło: opracowanie własne na podstawie sprawozdań WRiSPZ-P oraz WRiSPZ-M.</w:t>
      </w:r>
    </w:p>
    <w:p w14:paraId="5F87B7D8" w14:textId="4F8C7F95" w:rsidR="009C2DFF" w:rsidRPr="00314067" w:rsidRDefault="009C2DFF" w:rsidP="001B3059">
      <w:pPr>
        <w:pStyle w:val="Nagwek2"/>
        <w:numPr>
          <w:ilvl w:val="1"/>
          <w:numId w:val="1"/>
        </w:numPr>
        <w:spacing w:before="240" w:after="120"/>
        <w:rPr>
          <w:rFonts w:cs="Arial"/>
        </w:rPr>
      </w:pPr>
      <w:bookmarkStart w:id="132" w:name="_Toc233120082"/>
      <w:r w:rsidRPr="00314067">
        <w:rPr>
          <w:rFonts w:cs="Arial"/>
        </w:rPr>
        <w:t>Usamodzielnianie osób opuszczających pieczę zastępczą</w:t>
      </w:r>
      <w:bookmarkEnd w:id="132"/>
    </w:p>
    <w:p w14:paraId="47738E9E" w14:textId="6213937A" w:rsidR="009C2DFF" w:rsidRDefault="004D202A" w:rsidP="004D202A">
      <w:pPr>
        <w:spacing w:before="240" w:after="120" w:line="360" w:lineRule="auto"/>
        <w:rPr>
          <w:rFonts w:ascii="Arial" w:hAnsi="Arial" w:cs="Arial"/>
          <w:sz w:val="24"/>
          <w:szCs w:val="24"/>
        </w:rPr>
      </w:pPr>
      <w:r w:rsidRPr="004D202A">
        <w:rPr>
          <w:rFonts w:ascii="Arial" w:hAnsi="Arial" w:cs="Arial"/>
          <w:sz w:val="24"/>
          <w:szCs w:val="24"/>
        </w:rPr>
        <w:t xml:space="preserve">Osoby, które po osiągnięciu pełnoletności opuszczają system pieczy zastępczej, tj. rodzinę zstępczą, rodzinny dom dziecka, placówkę opiekuńczo-wychowawczą lub regionalną placówkę opiekuńczo-terapeutyczną, jeśli </w:t>
      </w:r>
      <w:r w:rsidRPr="00360408">
        <w:rPr>
          <w:rFonts w:ascii="Arial" w:hAnsi="Arial" w:cs="Arial"/>
          <w:sz w:val="24"/>
          <w:szCs w:val="24"/>
        </w:rPr>
        <w:t>umieszczenie nastąpiło w</w:t>
      </w:r>
      <w:r w:rsidR="00360408" w:rsidRPr="00360408">
        <w:rPr>
          <w:rFonts w:ascii="Arial" w:hAnsi="Arial" w:cs="Arial"/>
          <w:sz w:val="24"/>
          <w:szCs w:val="24"/>
        </w:rPr>
        <w:t> </w:t>
      </w:r>
      <w:r w:rsidRPr="00360408">
        <w:rPr>
          <w:rFonts w:ascii="Arial" w:hAnsi="Arial" w:cs="Arial"/>
          <w:sz w:val="24"/>
          <w:szCs w:val="24"/>
        </w:rPr>
        <w:t>drodze orzeczenia sądu, obejmuje się pomocą dla osób usamodzielnianych</w:t>
      </w:r>
      <w:r w:rsidRPr="00360408">
        <w:rPr>
          <w:rStyle w:val="Odwoanieprzypisudolnego"/>
          <w:rFonts w:ascii="Arial" w:hAnsi="Arial" w:cs="Arial"/>
          <w:sz w:val="24"/>
          <w:szCs w:val="24"/>
        </w:rPr>
        <w:footnoteReference w:id="143"/>
      </w:r>
      <w:r w:rsidRPr="00360408">
        <w:rPr>
          <w:rFonts w:ascii="Arial" w:hAnsi="Arial" w:cs="Arial"/>
          <w:sz w:val="24"/>
          <w:szCs w:val="24"/>
        </w:rPr>
        <w:t>.</w:t>
      </w:r>
    </w:p>
    <w:p w14:paraId="7C2C5145" w14:textId="27FE4741" w:rsidR="00640F8D" w:rsidRPr="00640F8D" w:rsidRDefault="00382907" w:rsidP="00382907">
      <w:pPr>
        <w:spacing w:after="120" w:line="360" w:lineRule="auto"/>
        <w:rPr>
          <w:rFonts w:ascii="Arial" w:hAnsi="Arial" w:cs="Arial"/>
        </w:rPr>
      </w:pPr>
      <w:r>
        <w:rPr>
          <w:rFonts w:ascii="Arial" w:hAnsi="Arial" w:cs="Arial"/>
          <w:sz w:val="24"/>
          <w:szCs w:val="24"/>
        </w:rPr>
        <w:t xml:space="preserve">W roku objętym oceną pieczę opuściło o 7 mniej osób powyżej 18 roku życia, na co złożył się o 27 mniejszy odpływ z pieczy rodzinnej i większy o 20 odpływ z pieczy instytucjonalnej. Największą grupę opuszczających zarówno instytucjonalną jak i rodzinną pieczę, stanowią osoby, które zakładają własne gospodarstwa domowe. Do rodziny naturalnej znacznie częściej powracały osoby z pieczy instytucjonalnej niż </w:t>
      </w:r>
      <w:r>
        <w:rPr>
          <w:rFonts w:ascii="Arial" w:hAnsi="Arial" w:cs="Arial"/>
          <w:sz w:val="24"/>
          <w:szCs w:val="24"/>
        </w:rPr>
        <w:lastRenderedPageBreak/>
        <w:t>z rodzinnej. Szczegółowe dane dotyczące powodów opuszczenia pieczy przedstawia poniższa tabela.</w:t>
      </w:r>
    </w:p>
    <w:p w14:paraId="0193B811" w14:textId="01F63E20" w:rsidR="00640F8D" w:rsidRPr="00640F8D" w:rsidRDefault="00640F8D" w:rsidP="00640F8D">
      <w:pPr>
        <w:pStyle w:val="Legenda"/>
        <w:keepNext/>
        <w:rPr>
          <w:rFonts w:ascii="Arial" w:hAnsi="Arial" w:cs="Arial"/>
          <w:i w:val="0"/>
          <w:iCs w:val="0"/>
          <w:color w:val="auto"/>
          <w:sz w:val="24"/>
          <w:szCs w:val="24"/>
        </w:rPr>
      </w:pPr>
      <w:bookmarkStart w:id="133" w:name="_Toc233119897"/>
      <w:r w:rsidRPr="00640F8D">
        <w:rPr>
          <w:rFonts w:ascii="Arial" w:hAnsi="Arial" w:cs="Arial"/>
          <w:b/>
          <w:bCs/>
          <w:i w:val="0"/>
          <w:iCs w:val="0"/>
          <w:color w:val="auto"/>
          <w:sz w:val="24"/>
          <w:szCs w:val="24"/>
        </w:rPr>
        <w:t xml:space="preserve">Tabela </w:t>
      </w:r>
      <w:r w:rsidRPr="00640F8D">
        <w:rPr>
          <w:rFonts w:ascii="Arial" w:hAnsi="Arial" w:cs="Arial"/>
          <w:b/>
          <w:bCs/>
          <w:i w:val="0"/>
          <w:iCs w:val="0"/>
          <w:color w:val="auto"/>
          <w:sz w:val="24"/>
          <w:szCs w:val="24"/>
        </w:rPr>
        <w:fldChar w:fldCharType="begin"/>
      </w:r>
      <w:r w:rsidRPr="00640F8D">
        <w:rPr>
          <w:rFonts w:ascii="Arial" w:hAnsi="Arial" w:cs="Arial"/>
          <w:b/>
          <w:bCs/>
          <w:i w:val="0"/>
          <w:iCs w:val="0"/>
          <w:color w:val="auto"/>
          <w:sz w:val="24"/>
          <w:szCs w:val="24"/>
        </w:rPr>
        <w:instrText xml:space="preserve"> SEQ Tabela \* ARABIC </w:instrText>
      </w:r>
      <w:r w:rsidRPr="00640F8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42</w:t>
      </w:r>
      <w:r w:rsidRPr="00640F8D">
        <w:rPr>
          <w:rFonts w:ascii="Arial" w:hAnsi="Arial" w:cs="Arial"/>
          <w:b/>
          <w:bCs/>
          <w:i w:val="0"/>
          <w:iCs w:val="0"/>
          <w:color w:val="auto"/>
          <w:sz w:val="24"/>
          <w:szCs w:val="24"/>
        </w:rPr>
        <w:fldChar w:fldCharType="end"/>
      </w:r>
      <w:r w:rsidRPr="00640F8D">
        <w:rPr>
          <w:rFonts w:ascii="Arial" w:hAnsi="Arial" w:cs="Arial"/>
          <w:b/>
          <w:bCs/>
          <w:i w:val="0"/>
          <w:iCs w:val="0"/>
          <w:color w:val="auto"/>
          <w:sz w:val="24"/>
          <w:szCs w:val="24"/>
        </w:rPr>
        <w:t>.</w:t>
      </w:r>
      <w:r w:rsidRPr="00640F8D">
        <w:rPr>
          <w:rFonts w:ascii="Arial" w:hAnsi="Arial" w:cs="Arial"/>
          <w:i w:val="0"/>
          <w:iCs w:val="0"/>
          <w:color w:val="auto"/>
          <w:sz w:val="24"/>
          <w:szCs w:val="24"/>
        </w:rPr>
        <w:t xml:space="preserve"> Liczba osób powyżej 18 roku życia opuszczających pieczę rodzinną i</w:t>
      </w:r>
      <w:r>
        <w:rPr>
          <w:rFonts w:ascii="Arial" w:hAnsi="Arial" w:cs="Arial"/>
          <w:i w:val="0"/>
          <w:iCs w:val="0"/>
          <w:color w:val="auto"/>
          <w:sz w:val="24"/>
          <w:szCs w:val="24"/>
        </w:rPr>
        <w:t> </w:t>
      </w:r>
      <w:r w:rsidRPr="00640F8D">
        <w:rPr>
          <w:rFonts w:ascii="Arial" w:hAnsi="Arial" w:cs="Arial"/>
          <w:i w:val="0"/>
          <w:iCs w:val="0"/>
          <w:color w:val="auto"/>
          <w:sz w:val="24"/>
          <w:szCs w:val="24"/>
        </w:rPr>
        <w:t>instytucjonalną w latach 2023-2025 według przyczyn</w:t>
      </w:r>
      <w:bookmarkEnd w:id="133"/>
    </w:p>
    <w:tbl>
      <w:tblPr>
        <w:tblW w:w="8995" w:type="dxa"/>
        <w:tblLayout w:type="fixed"/>
        <w:tblCellMar>
          <w:left w:w="70" w:type="dxa"/>
          <w:right w:w="70" w:type="dxa"/>
        </w:tblCellMar>
        <w:tblLook w:val="04A0" w:firstRow="1" w:lastRow="0" w:firstColumn="1" w:lastColumn="0" w:noHBand="0" w:noVBand="1"/>
      </w:tblPr>
      <w:tblGrid>
        <w:gridCol w:w="4135"/>
        <w:gridCol w:w="945"/>
        <w:gridCol w:w="945"/>
        <w:gridCol w:w="945"/>
        <w:gridCol w:w="945"/>
        <w:gridCol w:w="1080"/>
      </w:tblGrid>
      <w:tr w:rsidR="00640F8D" w:rsidRPr="00640F8D" w14:paraId="4EC2AA80" w14:textId="77777777" w:rsidTr="00327066">
        <w:trPr>
          <w:trHeight w:val="340"/>
          <w:tblHeader/>
        </w:trPr>
        <w:tc>
          <w:tcPr>
            <w:tcW w:w="4135" w:type="dxa"/>
            <w:tcBorders>
              <w:top w:val="single" w:sz="4" w:space="0" w:color="A5A5A5"/>
              <w:left w:val="single" w:sz="4" w:space="0" w:color="A5A5A5"/>
              <w:bottom w:val="single" w:sz="8" w:space="0" w:color="A5A5A5"/>
              <w:right w:val="single" w:sz="4" w:space="0" w:color="A5A5A5"/>
            </w:tcBorders>
            <w:noWrap/>
            <w:vAlign w:val="bottom"/>
            <w:hideMark/>
          </w:tcPr>
          <w:p w14:paraId="5F630DB5"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powód powrotu według typu</w:t>
            </w:r>
          </w:p>
        </w:tc>
        <w:tc>
          <w:tcPr>
            <w:tcW w:w="945" w:type="dxa"/>
            <w:tcBorders>
              <w:top w:val="single" w:sz="4" w:space="0" w:color="A5A5A5"/>
              <w:left w:val="single" w:sz="4" w:space="0" w:color="A5A5A5"/>
              <w:bottom w:val="single" w:sz="8" w:space="0" w:color="A5A5A5"/>
              <w:right w:val="single" w:sz="4" w:space="0" w:color="A5A5A5"/>
            </w:tcBorders>
            <w:noWrap/>
            <w:vAlign w:val="bottom"/>
            <w:hideMark/>
          </w:tcPr>
          <w:p w14:paraId="7611D535"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2023</w:t>
            </w:r>
          </w:p>
        </w:tc>
        <w:tc>
          <w:tcPr>
            <w:tcW w:w="945" w:type="dxa"/>
            <w:tcBorders>
              <w:top w:val="single" w:sz="4" w:space="0" w:color="A5A5A5"/>
              <w:left w:val="single" w:sz="4" w:space="0" w:color="A5A5A5"/>
              <w:bottom w:val="single" w:sz="8" w:space="0" w:color="A5A5A5"/>
              <w:right w:val="single" w:sz="4" w:space="0" w:color="A5A5A5"/>
            </w:tcBorders>
            <w:noWrap/>
            <w:vAlign w:val="bottom"/>
            <w:hideMark/>
          </w:tcPr>
          <w:p w14:paraId="252D4725"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2024</w:t>
            </w:r>
          </w:p>
        </w:tc>
        <w:tc>
          <w:tcPr>
            <w:tcW w:w="945" w:type="dxa"/>
            <w:tcBorders>
              <w:top w:val="single" w:sz="4" w:space="0" w:color="A5A5A5"/>
              <w:left w:val="single" w:sz="4" w:space="0" w:color="A5A5A5"/>
              <w:bottom w:val="single" w:sz="8" w:space="0" w:color="A5A5A5"/>
              <w:right w:val="single" w:sz="4" w:space="0" w:color="A5A5A5"/>
            </w:tcBorders>
            <w:noWrap/>
            <w:vAlign w:val="bottom"/>
            <w:hideMark/>
          </w:tcPr>
          <w:p w14:paraId="550F17B4"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2025</w:t>
            </w:r>
          </w:p>
        </w:tc>
        <w:tc>
          <w:tcPr>
            <w:tcW w:w="945" w:type="dxa"/>
            <w:tcBorders>
              <w:top w:val="single" w:sz="4" w:space="0" w:color="A5A5A5"/>
              <w:left w:val="single" w:sz="4" w:space="0" w:color="A5A5A5"/>
              <w:bottom w:val="single" w:sz="8" w:space="0" w:color="A5A5A5"/>
              <w:right w:val="single" w:sz="4" w:space="0" w:color="A5A5A5"/>
            </w:tcBorders>
            <w:noWrap/>
            <w:vAlign w:val="bottom"/>
            <w:hideMark/>
          </w:tcPr>
          <w:p w14:paraId="3F0D363F"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r/r</w:t>
            </w:r>
          </w:p>
        </w:tc>
        <w:tc>
          <w:tcPr>
            <w:tcW w:w="1080" w:type="dxa"/>
            <w:tcBorders>
              <w:top w:val="single" w:sz="4" w:space="0" w:color="A5A5A5"/>
              <w:left w:val="single" w:sz="4" w:space="0" w:color="A5A5A5"/>
              <w:bottom w:val="single" w:sz="8" w:space="0" w:color="A5A5A5"/>
              <w:right w:val="single" w:sz="4" w:space="0" w:color="A5A5A5"/>
            </w:tcBorders>
            <w:noWrap/>
            <w:vAlign w:val="bottom"/>
            <w:hideMark/>
          </w:tcPr>
          <w:p w14:paraId="78E6F144"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w:t>
            </w:r>
          </w:p>
        </w:tc>
      </w:tr>
      <w:tr w:rsidR="00640F8D" w:rsidRPr="00640F8D" w14:paraId="13A8665B"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13C073"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rodzinna ogółem, w tym</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CACE5A"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266</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45B0C9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282</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3FFCC8A"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255</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567406"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-27</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ADABE6"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-9,6%</w:t>
            </w:r>
          </w:p>
        </w:tc>
      </w:tr>
      <w:tr w:rsidR="00640F8D" w:rsidRPr="00640F8D" w14:paraId="750276E2"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3E6B75B1"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powrót do rodziny naturalnej</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B8EEFD4"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12</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75935A66"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8</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0FFF8B6"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66F5291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66375D4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-75,0%</w:t>
            </w:r>
          </w:p>
        </w:tc>
      </w:tr>
      <w:tr w:rsidR="00640F8D" w:rsidRPr="00640F8D" w14:paraId="583ACEA7"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97B33C"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założenie własnego gospodarstwa domowego, w tym:</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C3FDC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200</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ECAF2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223</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08A43D"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204</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91AB0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-19</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D5B077A"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-8,5%</w:t>
            </w:r>
          </w:p>
        </w:tc>
      </w:tr>
      <w:tr w:rsidR="00640F8D" w:rsidRPr="00640F8D" w14:paraId="6184C9E8"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6316B5E8"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wyjazd za granicę</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794D6BE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2A3283D2"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6EF7DA9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5</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589C1C0"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00DAB600"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66,7%</w:t>
            </w:r>
          </w:p>
        </w:tc>
      </w:tr>
      <w:tr w:rsidR="00640F8D" w:rsidRPr="00640F8D" w14:paraId="4568C5F1"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42B40E"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inne</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025C2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54</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96CAB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51</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EBBA4D"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49</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57046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518505"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-3,9%</w:t>
            </w:r>
          </w:p>
        </w:tc>
      </w:tr>
      <w:tr w:rsidR="00640F8D" w:rsidRPr="00640F8D" w14:paraId="7BF448DD"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5F7E8012"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instytucjonalna ogółem, w tym</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1304245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188</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20F38D8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174</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A893F0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194</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E44826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20</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654AA6F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11,5%</w:t>
            </w:r>
          </w:p>
        </w:tc>
      </w:tr>
      <w:tr w:rsidR="00640F8D" w:rsidRPr="00640F8D" w14:paraId="76C12E38"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9C3F24"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powrót do rodziny naturalnej</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2F47D5"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36</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E3849A"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41</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62FA1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38</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52003CA"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3E3D44"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-7,3%</w:t>
            </w:r>
          </w:p>
        </w:tc>
      </w:tr>
      <w:tr w:rsidR="00640F8D" w:rsidRPr="00640F8D" w14:paraId="3CDF718B"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6C171659"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założenie własnego gospodarstwa domowego, w tym:</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4CC145D9"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129</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2DA176D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124</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2659DEB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134</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60C2EC6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10</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30F4DD6D"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8,1%</w:t>
            </w:r>
          </w:p>
        </w:tc>
      </w:tr>
      <w:tr w:rsidR="00640F8D" w:rsidRPr="00640F8D" w14:paraId="6B13E38E"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13BE41"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wyjazd za granicę</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76BEE0"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0</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185432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6D4C3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0</w:t>
            </w:r>
          </w:p>
        </w:tc>
        <w:tc>
          <w:tcPr>
            <w:tcW w:w="94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C10A96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3E9CD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-100,0%</w:t>
            </w:r>
          </w:p>
        </w:tc>
      </w:tr>
      <w:tr w:rsidR="00640F8D" w:rsidRPr="00640F8D" w14:paraId="2C8A5F07"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750DBDA9"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inne</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2B31FEF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23</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3810473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9</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6387F25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22</w:t>
            </w:r>
          </w:p>
        </w:tc>
        <w:tc>
          <w:tcPr>
            <w:tcW w:w="945" w:type="dxa"/>
            <w:tcBorders>
              <w:top w:val="single" w:sz="4" w:space="0" w:color="A5A5A5"/>
              <w:left w:val="single" w:sz="4" w:space="0" w:color="A5A5A5"/>
              <w:bottom w:val="single" w:sz="4" w:space="0" w:color="A5A5A5"/>
              <w:right w:val="single" w:sz="4" w:space="0" w:color="A5A5A5"/>
            </w:tcBorders>
            <w:noWrap/>
            <w:vAlign w:val="bottom"/>
            <w:hideMark/>
          </w:tcPr>
          <w:p w14:paraId="716A22F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13</w:t>
            </w:r>
          </w:p>
        </w:tc>
        <w:tc>
          <w:tcPr>
            <w:tcW w:w="1080" w:type="dxa"/>
            <w:tcBorders>
              <w:top w:val="single" w:sz="4" w:space="0" w:color="A5A5A5"/>
              <w:left w:val="single" w:sz="4" w:space="0" w:color="A5A5A5"/>
              <w:bottom w:val="single" w:sz="4" w:space="0" w:color="A5A5A5"/>
              <w:right w:val="single" w:sz="4" w:space="0" w:color="A5A5A5"/>
            </w:tcBorders>
            <w:noWrap/>
            <w:vAlign w:val="bottom"/>
            <w:hideMark/>
          </w:tcPr>
          <w:p w14:paraId="0FCC529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144,4%</w:t>
            </w:r>
          </w:p>
        </w:tc>
      </w:tr>
    </w:tbl>
    <w:p w14:paraId="5F16AE10" w14:textId="5199CBAB" w:rsidR="00640F8D" w:rsidRPr="00167B1A" w:rsidRDefault="00640F8D" w:rsidP="00640F8D">
      <w:pPr>
        <w:rPr>
          <w:rFonts w:ascii="Arial" w:hAnsi="Arial" w:cs="Arial"/>
          <w:sz w:val="24"/>
          <w:szCs w:val="24"/>
        </w:rPr>
      </w:pPr>
      <w:r w:rsidRPr="001C4D79">
        <w:rPr>
          <w:rFonts w:ascii="Arial" w:hAnsi="Arial" w:cs="Arial"/>
          <w:sz w:val="24"/>
          <w:szCs w:val="24"/>
        </w:rPr>
        <w:t>Źródło: opracowanie własne na podstawie sprawozdań WRiSPZ-P</w:t>
      </w:r>
      <w:r w:rsidR="004D202A">
        <w:rPr>
          <w:rFonts w:ascii="Arial" w:hAnsi="Arial" w:cs="Arial"/>
          <w:sz w:val="24"/>
          <w:szCs w:val="24"/>
        </w:rPr>
        <w:t xml:space="preserve"> oraz </w:t>
      </w:r>
      <w:r w:rsidR="004D202A" w:rsidRPr="001C4D79">
        <w:rPr>
          <w:rFonts w:ascii="Arial" w:hAnsi="Arial" w:cs="Arial"/>
          <w:sz w:val="24"/>
          <w:szCs w:val="24"/>
        </w:rPr>
        <w:t>WRiSPZ-M</w:t>
      </w:r>
      <w:r>
        <w:rPr>
          <w:rFonts w:ascii="Arial" w:hAnsi="Arial" w:cs="Arial"/>
          <w:sz w:val="24"/>
          <w:szCs w:val="24"/>
        </w:rPr>
        <w:t>.</w:t>
      </w:r>
    </w:p>
    <w:p w14:paraId="1A4763B4" w14:textId="23D984FC" w:rsidR="00640F8D" w:rsidRDefault="00382907" w:rsidP="001B3059">
      <w:pPr>
        <w:spacing w:after="120" w:line="360" w:lineRule="auto"/>
        <w:rPr>
          <w:rFonts w:ascii="Arial" w:hAnsi="Arial" w:cs="Arial"/>
          <w:sz w:val="24"/>
          <w:szCs w:val="24"/>
        </w:rPr>
      </w:pPr>
      <w:r w:rsidRPr="00382907">
        <w:rPr>
          <w:rFonts w:ascii="Arial" w:hAnsi="Arial" w:cs="Arial"/>
          <w:sz w:val="24"/>
          <w:szCs w:val="24"/>
        </w:rPr>
        <w:t>Osoby usamodzielniane otrzymują wsparcie na kontynuowanie nauki, usamodzielnienie,</w:t>
      </w:r>
      <w:r w:rsidRPr="00382907">
        <w:rPr>
          <w:rFonts w:ascii="Arial" w:hAnsi="Arial" w:cs="Arial"/>
        </w:rPr>
        <w:t xml:space="preserve"> </w:t>
      </w:r>
      <w:r w:rsidRPr="00382907">
        <w:rPr>
          <w:rFonts w:ascii="Arial" w:hAnsi="Arial" w:cs="Arial"/>
          <w:sz w:val="24"/>
          <w:szCs w:val="24"/>
        </w:rPr>
        <w:t xml:space="preserve">zagospodarowanie, pomoc w uzyskaniu odpowiednich warunków mieszkaniowych, zatrudnienia, a także pomoc prawną i </w:t>
      </w:r>
      <w:r w:rsidRPr="00F23A67">
        <w:rPr>
          <w:rFonts w:ascii="Arial" w:hAnsi="Arial" w:cs="Arial"/>
          <w:sz w:val="24"/>
          <w:szCs w:val="24"/>
        </w:rPr>
        <w:t>psychologiczną</w:t>
      </w:r>
      <w:r w:rsidRPr="00F23A67">
        <w:rPr>
          <w:rStyle w:val="Odwoanieprzypisudolnego"/>
          <w:rFonts w:ascii="Arial" w:hAnsi="Arial" w:cs="Arial"/>
          <w:sz w:val="24"/>
          <w:szCs w:val="24"/>
        </w:rPr>
        <w:footnoteReference w:id="144"/>
      </w:r>
      <w:r w:rsidRPr="00F23A67">
        <w:rPr>
          <w:rFonts w:ascii="Arial" w:hAnsi="Arial" w:cs="Arial"/>
          <w:sz w:val="24"/>
          <w:szCs w:val="24"/>
        </w:rPr>
        <w:t>.</w:t>
      </w:r>
    </w:p>
    <w:p w14:paraId="37A34BA5" w14:textId="27EDCAFE" w:rsidR="00F23A67" w:rsidRPr="00382907" w:rsidRDefault="00F23A67" w:rsidP="001B3059">
      <w:pPr>
        <w:spacing w:after="120" w:line="360" w:lineRule="auto"/>
        <w:rPr>
          <w:rFonts w:ascii="Arial" w:hAnsi="Arial" w:cs="Arial"/>
          <w:sz w:val="24"/>
          <w:szCs w:val="24"/>
        </w:rPr>
      </w:pPr>
      <w:r>
        <w:rPr>
          <w:rFonts w:ascii="Arial" w:hAnsi="Arial" w:cs="Arial"/>
          <w:sz w:val="24"/>
          <w:szCs w:val="24"/>
        </w:rPr>
        <w:t>W 2025 roku usamodzielnianym wychowankom udzielono ogółem 7,7 tys. świadczeń – o 0,8% więcej niż w 2024 roku. Wzrosła liczba świadczeń przyznanych na: kontynuowanie nauki (+0,5%), usamodzielnienie (+8,7%), zagospodarowanie (+15,3%), a zmalała w przypadku świadczeń na uzyskanie odpowiednich warunków mieszkaniowych (-2,8%) oraz na uzyskanie zatrudnienia (-70,0%).</w:t>
      </w:r>
    </w:p>
    <w:p w14:paraId="74FDBA16" w14:textId="24776FE5" w:rsidR="00640F8D" w:rsidRPr="00640F8D" w:rsidRDefault="00640F8D" w:rsidP="00640F8D">
      <w:pPr>
        <w:pStyle w:val="Legenda"/>
        <w:keepNext/>
        <w:rPr>
          <w:rFonts w:ascii="Arial" w:hAnsi="Arial" w:cs="Arial"/>
          <w:i w:val="0"/>
          <w:iCs w:val="0"/>
          <w:color w:val="auto"/>
          <w:sz w:val="24"/>
          <w:szCs w:val="24"/>
        </w:rPr>
      </w:pPr>
      <w:bookmarkStart w:id="134" w:name="_Toc233119898"/>
      <w:r w:rsidRPr="00640F8D">
        <w:rPr>
          <w:rFonts w:ascii="Arial" w:hAnsi="Arial" w:cs="Arial"/>
          <w:b/>
          <w:bCs/>
          <w:i w:val="0"/>
          <w:iCs w:val="0"/>
          <w:color w:val="auto"/>
          <w:sz w:val="24"/>
          <w:szCs w:val="24"/>
        </w:rPr>
        <w:t xml:space="preserve">Tabela </w:t>
      </w:r>
      <w:r w:rsidRPr="00640F8D">
        <w:rPr>
          <w:rFonts w:ascii="Arial" w:hAnsi="Arial" w:cs="Arial"/>
          <w:b/>
          <w:bCs/>
          <w:i w:val="0"/>
          <w:iCs w:val="0"/>
          <w:color w:val="auto"/>
          <w:sz w:val="24"/>
          <w:szCs w:val="24"/>
        </w:rPr>
        <w:fldChar w:fldCharType="begin"/>
      </w:r>
      <w:r w:rsidRPr="00640F8D">
        <w:rPr>
          <w:rFonts w:ascii="Arial" w:hAnsi="Arial" w:cs="Arial"/>
          <w:b/>
          <w:bCs/>
          <w:i w:val="0"/>
          <w:iCs w:val="0"/>
          <w:color w:val="auto"/>
          <w:sz w:val="24"/>
          <w:szCs w:val="24"/>
        </w:rPr>
        <w:instrText xml:space="preserve"> SEQ Tabela \* ARABIC </w:instrText>
      </w:r>
      <w:r w:rsidRPr="00640F8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43</w:t>
      </w:r>
      <w:r w:rsidRPr="00640F8D">
        <w:rPr>
          <w:rFonts w:ascii="Arial" w:hAnsi="Arial" w:cs="Arial"/>
          <w:b/>
          <w:bCs/>
          <w:i w:val="0"/>
          <w:iCs w:val="0"/>
          <w:color w:val="auto"/>
          <w:sz w:val="24"/>
          <w:szCs w:val="24"/>
        </w:rPr>
        <w:fldChar w:fldCharType="end"/>
      </w:r>
      <w:r w:rsidRPr="00640F8D">
        <w:rPr>
          <w:rFonts w:ascii="Arial" w:hAnsi="Arial" w:cs="Arial"/>
          <w:b/>
          <w:bCs/>
          <w:i w:val="0"/>
          <w:iCs w:val="0"/>
          <w:color w:val="auto"/>
          <w:sz w:val="24"/>
          <w:szCs w:val="24"/>
        </w:rPr>
        <w:t>.</w:t>
      </w:r>
      <w:r w:rsidRPr="00640F8D">
        <w:rPr>
          <w:rFonts w:ascii="Arial" w:hAnsi="Arial" w:cs="Arial"/>
          <w:i w:val="0"/>
          <w:iCs w:val="0"/>
          <w:color w:val="auto"/>
          <w:sz w:val="24"/>
          <w:szCs w:val="24"/>
        </w:rPr>
        <w:t xml:space="preserve"> Liczba świadczeń udzielonych usamodzielniającym się wychowankom pieczy zastępczej w latach 2023–2025</w:t>
      </w:r>
      <w:bookmarkEnd w:id="134"/>
    </w:p>
    <w:tbl>
      <w:tblPr>
        <w:tblW w:w="8995" w:type="dxa"/>
        <w:tblLayout w:type="fixed"/>
        <w:tblCellMar>
          <w:left w:w="70" w:type="dxa"/>
          <w:right w:w="70" w:type="dxa"/>
        </w:tblCellMar>
        <w:tblLook w:val="04A0" w:firstRow="1" w:lastRow="0" w:firstColumn="1" w:lastColumn="0" w:noHBand="0" w:noVBand="1"/>
      </w:tblPr>
      <w:tblGrid>
        <w:gridCol w:w="4135"/>
        <w:gridCol w:w="972"/>
        <w:gridCol w:w="972"/>
        <w:gridCol w:w="972"/>
        <w:gridCol w:w="972"/>
        <w:gridCol w:w="972"/>
      </w:tblGrid>
      <w:tr w:rsidR="00640F8D" w:rsidRPr="00640F8D" w14:paraId="07E8C0B8" w14:textId="77777777" w:rsidTr="00327066">
        <w:trPr>
          <w:trHeight w:val="340"/>
          <w:tblHeader/>
        </w:trPr>
        <w:tc>
          <w:tcPr>
            <w:tcW w:w="4135" w:type="dxa"/>
            <w:tcBorders>
              <w:top w:val="single" w:sz="4" w:space="0" w:color="A5A5A5"/>
              <w:left w:val="single" w:sz="4" w:space="0" w:color="A5A5A5"/>
              <w:bottom w:val="single" w:sz="8" w:space="0" w:color="A5A5A5"/>
              <w:right w:val="single" w:sz="4" w:space="0" w:color="A5A5A5"/>
            </w:tcBorders>
            <w:noWrap/>
            <w:vAlign w:val="bottom"/>
            <w:hideMark/>
          </w:tcPr>
          <w:p w14:paraId="332911B8"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rodzaj świadczenia</w:t>
            </w:r>
          </w:p>
        </w:tc>
        <w:tc>
          <w:tcPr>
            <w:tcW w:w="972" w:type="dxa"/>
            <w:tcBorders>
              <w:top w:val="single" w:sz="4" w:space="0" w:color="A5A5A5"/>
              <w:left w:val="single" w:sz="4" w:space="0" w:color="A5A5A5"/>
              <w:bottom w:val="single" w:sz="8" w:space="0" w:color="A5A5A5"/>
              <w:right w:val="single" w:sz="4" w:space="0" w:color="A5A5A5"/>
            </w:tcBorders>
            <w:noWrap/>
            <w:vAlign w:val="bottom"/>
            <w:hideMark/>
          </w:tcPr>
          <w:p w14:paraId="499985E7"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2023</w:t>
            </w:r>
          </w:p>
        </w:tc>
        <w:tc>
          <w:tcPr>
            <w:tcW w:w="972" w:type="dxa"/>
            <w:tcBorders>
              <w:top w:val="single" w:sz="4" w:space="0" w:color="A5A5A5"/>
              <w:left w:val="single" w:sz="4" w:space="0" w:color="A5A5A5"/>
              <w:bottom w:val="single" w:sz="8" w:space="0" w:color="A5A5A5"/>
              <w:right w:val="single" w:sz="4" w:space="0" w:color="A5A5A5"/>
            </w:tcBorders>
            <w:noWrap/>
            <w:vAlign w:val="bottom"/>
            <w:hideMark/>
          </w:tcPr>
          <w:p w14:paraId="21B2C264"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2024</w:t>
            </w:r>
          </w:p>
        </w:tc>
        <w:tc>
          <w:tcPr>
            <w:tcW w:w="972" w:type="dxa"/>
            <w:tcBorders>
              <w:top w:val="single" w:sz="4" w:space="0" w:color="A5A5A5"/>
              <w:left w:val="single" w:sz="4" w:space="0" w:color="A5A5A5"/>
              <w:bottom w:val="single" w:sz="8" w:space="0" w:color="A5A5A5"/>
              <w:right w:val="single" w:sz="4" w:space="0" w:color="A5A5A5"/>
            </w:tcBorders>
            <w:noWrap/>
            <w:vAlign w:val="bottom"/>
            <w:hideMark/>
          </w:tcPr>
          <w:p w14:paraId="61D83724"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2025</w:t>
            </w:r>
          </w:p>
        </w:tc>
        <w:tc>
          <w:tcPr>
            <w:tcW w:w="972" w:type="dxa"/>
            <w:tcBorders>
              <w:top w:val="single" w:sz="4" w:space="0" w:color="A5A5A5"/>
              <w:left w:val="single" w:sz="4" w:space="0" w:color="A5A5A5"/>
              <w:bottom w:val="single" w:sz="8" w:space="0" w:color="A5A5A5"/>
              <w:right w:val="single" w:sz="4" w:space="0" w:color="A5A5A5"/>
            </w:tcBorders>
            <w:noWrap/>
            <w:vAlign w:val="bottom"/>
            <w:hideMark/>
          </w:tcPr>
          <w:p w14:paraId="3EC83E7D"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r/r</w:t>
            </w:r>
          </w:p>
        </w:tc>
        <w:tc>
          <w:tcPr>
            <w:tcW w:w="972" w:type="dxa"/>
            <w:tcBorders>
              <w:top w:val="single" w:sz="4" w:space="0" w:color="A5A5A5"/>
              <w:left w:val="single" w:sz="4" w:space="0" w:color="A5A5A5"/>
              <w:bottom w:val="single" w:sz="8" w:space="0" w:color="A5A5A5"/>
              <w:right w:val="single" w:sz="4" w:space="0" w:color="A5A5A5"/>
            </w:tcBorders>
            <w:noWrap/>
            <w:vAlign w:val="bottom"/>
            <w:hideMark/>
          </w:tcPr>
          <w:p w14:paraId="23121628" w14:textId="77777777" w:rsidR="00640F8D" w:rsidRPr="00640F8D" w:rsidRDefault="00640F8D" w:rsidP="00640F8D">
            <w:pPr>
              <w:spacing w:after="0" w:line="240" w:lineRule="auto"/>
              <w:rPr>
                <w:rFonts w:ascii="Arial" w:eastAsia="Times New Roman" w:hAnsi="Arial" w:cs="Arial"/>
                <w:b/>
                <w:bCs/>
                <w:color w:val="000000"/>
                <w:kern w:val="0"/>
                <w:sz w:val="24"/>
                <w:szCs w:val="24"/>
                <w:lang w:eastAsia="pl-PL"/>
                <w14:ligatures w14:val="none"/>
              </w:rPr>
            </w:pPr>
            <w:r w:rsidRPr="00640F8D">
              <w:rPr>
                <w:rFonts w:ascii="Arial" w:eastAsia="Times New Roman" w:hAnsi="Arial" w:cs="Arial"/>
                <w:b/>
                <w:bCs/>
                <w:color w:val="000000"/>
                <w:kern w:val="0"/>
                <w:sz w:val="24"/>
                <w:szCs w:val="24"/>
                <w:lang w:eastAsia="pl-PL"/>
                <w14:ligatures w14:val="none"/>
              </w:rPr>
              <w:t>%</w:t>
            </w:r>
          </w:p>
        </w:tc>
      </w:tr>
      <w:tr w:rsidR="00640F8D" w:rsidRPr="00640F8D" w14:paraId="03FEDD6D"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361190"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ogółem, z tego:</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4C7610"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8 046</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5A18D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7 664</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78699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7 728</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578A6F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64</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AB3AE3"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0,8%</w:t>
            </w:r>
          </w:p>
        </w:tc>
      </w:tr>
      <w:tr w:rsidR="00640F8D" w:rsidRPr="00640F8D" w14:paraId="1B997CED"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63815299"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kontynuowanie nauki</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734A93A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6 999</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0F0FEA0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6 720</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7091DF63"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6 754</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2733D8C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34</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0B10B918"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0,5%</w:t>
            </w:r>
          </w:p>
        </w:tc>
      </w:tr>
      <w:tr w:rsidR="00640F8D" w:rsidRPr="00640F8D" w14:paraId="60E8B3E4"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5A5435"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lastRenderedPageBreak/>
              <w:t>usamodzielnienie</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5D535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301</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53F604"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276</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11F27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300</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9062A1"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24</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247D54"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8,7%</w:t>
            </w:r>
          </w:p>
        </w:tc>
      </w:tr>
      <w:tr w:rsidR="00640F8D" w:rsidRPr="00640F8D" w14:paraId="4DFF5952"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5A4A0A64"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zagospodarowanie</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657D92FD"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254</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1D7CECF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248</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5C9CBA7E"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286</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03AB5509"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38</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5EE9E4E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15,3%</w:t>
            </w:r>
          </w:p>
        </w:tc>
      </w:tr>
      <w:tr w:rsidR="00640F8D" w:rsidRPr="00640F8D" w14:paraId="0D57858E"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126BBD"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uzyskanie odpowiednich warunków mieszkaniowych</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BC206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437</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33FB17"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390</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347BDF"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379</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80DDA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-11</w:t>
            </w:r>
          </w:p>
        </w:tc>
        <w:tc>
          <w:tcPr>
            <w:tcW w:w="97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C4EA26"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-2,8%</w:t>
            </w:r>
          </w:p>
        </w:tc>
      </w:tr>
      <w:tr w:rsidR="00640F8D" w:rsidRPr="00640F8D" w14:paraId="125B7A7D" w14:textId="77777777" w:rsidTr="00327066">
        <w:trPr>
          <w:trHeight w:val="340"/>
        </w:trPr>
        <w:tc>
          <w:tcPr>
            <w:tcW w:w="4135" w:type="dxa"/>
            <w:tcBorders>
              <w:top w:val="single" w:sz="4" w:space="0" w:color="A5A5A5"/>
              <w:left w:val="single" w:sz="4" w:space="0" w:color="A5A5A5"/>
              <w:bottom w:val="single" w:sz="4" w:space="0" w:color="A5A5A5"/>
              <w:right w:val="single" w:sz="4" w:space="0" w:color="A5A5A5"/>
            </w:tcBorders>
            <w:noWrap/>
            <w:vAlign w:val="bottom"/>
            <w:hideMark/>
          </w:tcPr>
          <w:p w14:paraId="71AB5294" w14:textId="77777777" w:rsidR="00640F8D" w:rsidRPr="00640F8D" w:rsidRDefault="00640F8D" w:rsidP="00640F8D">
            <w:pPr>
              <w:spacing w:after="0" w:line="240" w:lineRule="auto"/>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uzyskanie zatrudnienia</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548BE83B"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55</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16591200"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30</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7214596C"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9</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11B772C2"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-21</w:t>
            </w:r>
          </w:p>
        </w:tc>
        <w:tc>
          <w:tcPr>
            <w:tcW w:w="972" w:type="dxa"/>
            <w:tcBorders>
              <w:top w:val="single" w:sz="4" w:space="0" w:color="A5A5A5"/>
              <w:left w:val="single" w:sz="4" w:space="0" w:color="A5A5A5"/>
              <w:bottom w:val="single" w:sz="4" w:space="0" w:color="A5A5A5"/>
              <w:right w:val="single" w:sz="4" w:space="0" w:color="A5A5A5"/>
            </w:tcBorders>
            <w:noWrap/>
            <w:vAlign w:val="bottom"/>
            <w:hideMark/>
          </w:tcPr>
          <w:p w14:paraId="45BA2CF5" w14:textId="77777777" w:rsidR="00640F8D" w:rsidRPr="00640F8D" w:rsidRDefault="00640F8D" w:rsidP="00640F8D">
            <w:pPr>
              <w:spacing w:after="0" w:line="240" w:lineRule="auto"/>
              <w:jc w:val="right"/>
              <w:rPr>
                <w:rFonts w:ascii="Arial" w:eastAsia="Times New Roman" w:hAnsi="Arial" w:cs="Arial"/>
                <w:color w:val="000000"/>
                <w:kern w:val="0"/>
                <w:sz w:val="24"/>
                <w:szCs w:val="24"/>
                <w:lang w:eastAsia="pl-PL"/>
                <w14:ligatures w14:val="none"/>
              </w:rPr>
            </w:pPr>
            <w:r w:rsidRPr="00640F8D">
              <w:rPr>
                <w:rFonts w:ascii="Arial" w:eastAsia="Times New Roman" w:hAnsi="Arial" w:cs="Arial"/>
                <w:color w:val="000000"/>
                <w:kern w:val="0"/>
                <w:sz w:val="24"/>
                <w:szCs w:val="24"/>
                <w:lang w:eastAsia="pl-PL"/>
                <w14:ligatures w14:val="none"/>
              </w:rPr>
              <w:t>-70,0%</w:t>
            </w:r>
          </w:p>
        </w:tc>
      </w:tr>
    </w:tbl>
    <w:p w14:paraId="0E07B9E9" w14:textId="77777777" w:rsidR="00640F8D" w:rsidRPr="00167B1A" w:rsidRDefault="00640F8D" w:rsidP="00640F8D">
      <w:pPr>
        <w:rPr>
          <w:rFonts w:ascii="Arial" w:hAnsi="Arial" w:cs="Arial"/>
          <w:sz w:val="24"/>
          <w:szCs w:val="24"/>
        </w:rPr>
      </w:pPr>
      <w:r w:rsidRPr="001C4D79">
        <w:rPr>
          <w:rFonts w:ascii="Arial" w:hAnsi="Arial" w:cs="Arial"/>
          <w:sz w:val="24"/>
          <w:szCs w:val="24"/>
        </w:rPr>
        <w:t>Źródło: opracowanie własne na podstawie sprawozdań WRiSPZ-P</w:t>
      </w:r>
      <w:r>
        <w:rPr>
          <w:rFonts w:ascii="Arial" w:hAnsi="Arial" w:cs="Arial"/>
          <w:sz w:val="24"/>
          <w:szCs w:val="24"/>
        </w:rPr>
        <w:t>.</w:t>
      </w:r>
    </w:p>
    <w:p w14:paraId="3D49321A" w14:textId="4AB33F79" w:rsidR="009C2DFF" w:rsidRPr="00314067" w:rsidRDefault="009C2DFF" w:rsidP="001B3059">
      <w:pPr>
        <w:pStyle w:val="Nagwek2"/>
        <w:numPr>
          <w:ilvl w:val="1"/>
          <w:numId w:val="1"/>
        </w:numPr>
        <w:spacing w:before="240" w:after="120"/>
        <w:rPr>
          <w:rFonts w:cs="Arial"/>
        </w:rPr>
      </w:pPr>
      <w:bookmarkStart w:id="135" w:name="_Toc233120083"/>
      <w:r w:rsidRPr="00314067">
        <w:rPr>
          <w:rFonts w:cs="Arial"/>
        </w:rPr>
        <w:t>Ośrodki adopcyjne</w:t>
      </w:r>
      <w:bookmarkEnd w:id="135"/>
    </w:p>
    <w:p w14:paraId="2CA5F398" w14:textId="752498AE" w:rsidR="00BB28AE" w:rsidRDefault="00BB28AE" w:rsidP="00BB28AE">
      <w:pPr>
        <w:spacing w:before="240" w:after="120" w:line="360" w:lineRule="auto"/>
        <w:rPr>
          <w:rFonts w:ascii="Arial" w:hAnsi="Arial" w:cs="Arial"/>
          <w:sz w:val="24"/>
          <w:szCs w:val="24"/>
        </w:rPr>
      </w:pPr>
      <w:r>
        <w:rPr>
          <w:rFonts w:ascii="Arial" w:hAnsi="Arial" w:cs="Arial"/>
          <w:sz w:val="24"/>
          <w:szCs w:val="24"/>
        </w:rPr>
        <w:t xml:space="preserve">Ośrodki adopcyjne odpowiedzialne są za prowadzenie procedur przysposobienia </w:t>
      </w:r>
      <w:r w:rsidRPr="00BB28AE">
        <w:rPr>
          <w:rFonts w:ascii="Arial" w:hAnsi="Arial" w:cs="Arial"/>
          <w:sz w:val="24"/>
          <w:szCs w:val="24"/>
        </w:rPr>
        <w:t>oraz przygotowanie osób zgłaszających gotowość do przysposobienia. Ponadto prowadzą działania kwalifikujące i diagnostyczn</w:t>
      </w:r>
      <w:r w:rsidR="00755530">
        <w:rPr>
          <w:rFonts w:ascii="Arial" w:hAnsi="Arial" w:cs="Arial"/>
          <w:sz w:val="24"/>
          <w:szCs w:val="24"/>
        </w:rPr>
        <w:t>e</w:t>
      </w:r>
      <w:r w:rsidRPr="00BB28AE">
        <w:rPr>
          <w:rFonts w:ascii="Arial" w:hAnsi="Arial" w:cs="Arial"/>
          <w:sz w:val="24"/>
          <w:szCs w:val="24"/>
        </w:rPr>
        <w:t xml:space="preserve"> obu stron adopcji (dzieci i kandydatów), współpracują z innymi instytucjami i organami oraz promują adopcje</w:t>
      </w:r>
      <w:r w:rsidRPr="00BB28AE">
        <w:rPr>
          <w:rStyle w:val="Odwoanieprzypisudolnego"/>
          <w:rFonts w:ascii="Arial" w:hAnsi="Arial" w:cs="Arial"/>
          <w:sz w:val="24"/>
          <w:szCs w:val="24"/>
        </w:rPr>
        <w:footnoteReference w:id="145"/>
      </w:r>
      <w:r w:rsidRPr="00BB28AE">
        <w:rPr>
          <w:rFonts w:ascii="Arial" w:hAnsi="Arial" w:cs="Arial"/>
          <w:sz w:val="24"/>
          <w:szCs w:val="24"/>
        </w:rPr>
        <w:t>.</w:t>
      </w:r>
    </w:p>
    <w:p w14:paraId="754F41C9" w14:textId="18023204" w:rsidR="009C2DFF" w:rsidRDefault="00D06A38" w:rsidP="00BB28AE">
      <w:pPr>
        <w:spacing w:after="120" w:line="360" w:lineRule="auto"/>
        <w:rPr>
          <w:rFonts w:ascii="Arial" w:hAnsi="Arial" w:cs="Arial"/>
          <w:sz w:val="24"/>
          <w:szCs w:val="24"/>
        </w:rPr>
      </w:pPr>
      <w:r w:rsidRPr="000F0DE0">
        <w:rPr>
          <w:rFonts w:ascii="Arial" w:hAnsi="Arial" w:cs="Arial"/>
          <w:sz w:val="24"/>
          <w:szCs w:val="24"/>
        </w:rPr>
        <w:t xml:space="preserve">W województwie pomorskim działają: Pomorski Ośrodek Adopcyjny – jednostka budżetowa Województwa Pomorskiego (prowadzący wojewódzki bank danych o dzieciach z terenu województwa pomorskiego oczekujących na przysposobienie) oraz </w:t>
      </w:r>
      <w:r w:rsidR="00AC54A5">
        <w:rPr>
          <w:rFonts w:ascii="Arial" w:hAnsi="Arial" w:cs="Arial"/>
          <w:sz w:val="24"/>
          <w:szCs w:val="24"/>
        </w:rPr>
        <w:t>O</w:t>
      </w:r>
      <w:r w:rsidRPr="000F0DE0">
        <w:rPr>
          <w:rFonts w:ascii="Arial" w:hAnsi="Arial" w:cs="Arial"/>
          <w:sz w:val="24"/>
          <w:szCs w:val="24"/>
        </w:rPr>
        <w:t>środek</w:t>
      </w:r>
      <w:r w:rsidR="00AC54A5">
        <w:rPr>
          <w:rFonts w:ascii="Arial" w:hAnsi="Arial" w:cs="Arial"/>
          <w:sz w:val="24"/>
          <w:szCs w:val="24"/>
        </w:rPr>
        <w:t xml:space="preserve"> Adopcyjny</w:t>
      </w:r>
      <w:r w:rsidRPr="000F0DE0">
        <w:rPr>
          <w:rFonts w:ascii="Arial" w:hAnsi="Arial" w:cs="Arial"/>
          <w:sz w:val="24"/>
          <w:szCs w:val="24"/>
        </w:rPr>
        <w:t xml:space="preserve"> Fundacji „Dla Rodziny” prowadzony na zlecenie Województwa Pomorskiego.</w:t>
      </w:r>
    </w:p>
    <w:p w14:paraId="174FD11D" w14:textId="4F25AD48" w:rsidR="000F0DE0" w:rsidRDefault="000F0DE0" w:rsidP="00BB28AE">
      <w:pPr>
        <w:spacing w:after="120" w:line="360" w:lineRule="auto"/>
        <w:rPr>
          <w:rFonts w:ascii="Arial" w:hAnsi="Arial" w:cs="Arial"/>
          <w:sz w:val="24"/>
          <w:szCs w:val="24"/>
        </w:rPr>
      </w:pPr>
      <w:r>
        <w:rPr>
          <w:rFonts w:ascii="Arial" w:hAnsi="Arial" w:cs="Arial"/>
          <w:sz w:val="24"/>
          <w:szCs w:val="24"/>
        </w:rPr>
        <w:t>W 2025 przysposobiono 101 dzieci – zaledwie o 3 więcej niż w poprzednim okresie. Wśród nich o 10,3% wzrosła liczba dzieci przysposobionych w wieku 1-4 lata, a zmalała dla dzieci w wieku 5-9 lat. Wzrost (o 1) odnotowano także w przypadku przysposobień dzieci posiadających orzeczenie o niepełnosprawności.</w:t>
      </w:r>
    </w:p>
    <w:p w14:paraId="347BF1C6" w14:textId="4552AECF" w:rsidR="009D2829" w:rsidRPr="00D06A38" w:rsidRDefault="009D2829" w:rsidP="00BB28AE">
      <w:pPr>
        <w:spacing w:after="120" w:line="360" w:lineRule="auto"/>
        <w:rPr>
          <w:rFonts w:ascii="Arial" w:hAnsi="Arial" w:cs="Arial"/>
          <w:sz w:val="24"/>
          <w:szCs w:val="24"/>
        </w:rPr>
      </w:pPr>
      <w:r>
        <w:rPr>
          <w:rFonts w:ascii="Arial" w:hAnsi="Arial" w:cs="Arial"/>
          <w:sz w:val="24"/>
          <w:szCs w:val="24"/>
        </w:rPr>
        <w:t>Rezultaty te nie wydają się być złe w perspektywie liczby osób, które odbyły szkolenie dla kandydatów na rodziny przysposabiające – ośrodki adopcyjne przeszkoliły niemal o połowę mniej kandydatów niż w 2024 roku.</w:t>
      </w:r>
    </w:p>
    <w:p w14:paraId="7C1BF744" w14:textId="27457F06" w:rsidR="000F0DE0" w:rsidRPr="000F0DE0" w:rsidRDefault="000F0DE0" w:rsidP="000F0DE0">
      <w:pPr>
        <w:pStyle w:val="Legenda"/>
        <w:keepNext/>
        <w:rPr>
          <w:rFonts w:ascii="Arial" w:hAnsi="Arial" w:cs="Arial"/>
          <w:i w:val="0"/>
          <w:iCs w:val="0"/>
          <w:color w:val="auto"/>
          <w:sz w:val="24"/>
          <w:szCs w:val="24"/>
        </w:rPr>
      </w:pPr>
      <w:bookmarkStart w:id="136" w:name="_Toc233119899"/>
      <w:r w:rsidRPr="000F0DE0">
        <w:rPr>
          <w:rFonts w:ascii="Arial" w:hAnsi="Arial" w:cs="Arial"/>
          <w:b/>
          <w:bCs/>
          <w:i w:val="0"/>
          <w:iCs w:val="0"/>
          <w:color w:val="auto"/>
          <w:sz w:val="24"/>
          <w:szCs w:val="24"/>
        </w:rPr>
        <w:lastRenderedPageBreak/>
        <w:t xml:space="preserve">Tabela </w:t>
      </w:r>
      <w:r w:rsidRPr="000F0DE0">
        <w:rPr>
          <w:rFonts w:ascii="Arial" w:hAnsi="Arial" w:cs="Arial"/>
          <w:b/>
          <w:bCs/>
          <w:i w:val="0"/>
          <w:iCs w:val="0"/>
          <w:color w:val="auto"/>
          <w:sz w:val="24"/>
          <w:szCs w:val="24"/>
        </w:rPr>
        <w:fldChar w:fldCharType="begin"/>
      </w:r>
      <w:r w:rsidRPr="000F0DE0">
        <w:rPr>
          <w:rFonts w:ascii="Arial" w:hAnsi="Arial" w:cs="Arial"/>
          <w:b/>
          <w:bCs/>
          <w:i w:val="0"/>
          <w:iCs w:val="0"/>
          <w:color w:val="auto"/>
          <w:sz w:val="24"/>
          <w:szCs w:val="24"/>
        </w:rPr>
        <w:instrText xml:space="preserve"> SEQ Tabela \* ARABIC </w:instrText>
      </w:r>
      <w:r w:rsidRPr="000F0DE0">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44</w:t>
      </w:r>
      <w:r w:rsidRPr="000F0DE0">
        <w:rPr>
          <w:rFonts w:ascii="Arial" w:hAnsi="Arial" w:cs="Arial"/>
          <w:b/>
          <w:bCs/>
          <w:i w:val="0"/>
          <w:iCs w:val="0"/>
          <w:color w:val="auto"/>
          <w:sz w:val="24"/>
          <w:szCs w:val="24"/>
        </w:rPr>
        <w:fldChar w:fldCharType="end"/>
      </w:r>
      <w:r w:rsidRPr="000F0DE0">
        <w:rPr>
          <w:rFonts w:ascii="Arial" w:hAnsi="Arial" w:cs="Arial"/>
          <w:b/>
          <w:bCs/>
          <w:i w:val="0"/>
          <w:iCs w:val="0"/>
          <w:color w:val="auto"/>
          <w:sz w:val="24"/>
          <w:szCs w:val="24"/>
        </w:rPr>
        <w:t>.</w:t>
      </w:r>
      <w:r w:rsidRPr="000F0DE0">
        <w:rPr>
          <w:rFonts w:ascii="Arial" w:hAnsi="Arial" w:cs="Arial"/>
          <w:i w:val="0"/>
          <w:iCs w:val="0"/>
          <w:color w:val="auto"/>
          <w:sz w:val="24"/>
          <w:szCs w:val="24"/>
        </w:rPr>
        <w:t xml:space="preserve"> Dzieci przysposobione i szkolenia dla kandydatów na rodziny przysposabiające w latach 2023–2025</w:t>
      </w:r>
      <w:bookmarkEnd w:id="136"/>
    </w:p>
    <w:tbl>
      <w:tblPr>
        <w:tblW w:w="8995" w:type="dxa"/>
        <w:tblLayout w:type="fixed"/>
        <w:tblCellMar>
          <w:left w:w="70" w:type="dxa"/>
          <w:right w:w="70" w:type="dxa"/>
        </w:tblCellMar>
        <w:tblLook w:val="04A0" w:firstRow="1" w:lastRow="0" w:firstColumn="1" w:lastColumn="0" w:noHBand="0" w:noVBand="1"/>
      </w:tblPr>
      <w:tblGrid>
        <w:gridCol w:w="4186"/>
        <w:gridCol w:w="961"/>
        <w:gridCol w:w="962"/>
        <w:gridCol w:w="962"/>
        <w:gridCol w:w="962"/>
        <w:gridCol w:w="962"/>
      </w:tblGrid>
      <w:tr w:rsidR="000F0DE0" w:rsidRPr="000F0DE0" w14:paraId="60E1B46C" w14:textId="77777777" w:rsidTr="00327066">
        <w:trPr>
          <w:trHeight w:val="340"/>
          <w:tblHeader/>
        </w:trPr>
        <w:tc>
          <w:tcPr>
            <w:tcW w:w="4186" w:type="dxa"/>
            <w:tcBorders>
              <w:top w:val="single" w:sz="4" w:space="0" w:color="A5A5A5"/>
              <w:left w:val="single" w:sz="4" w:space="0" w:color="A5A5A5"/>
              <w:bottom w:val="single" w:sz="8" w:space="0" w:color="A5A5A5"/>
              <w:right w:val="single" w:sz="4" w:space="0" w:color="A5A5A5"/>
            </w:tcBorders>
            <w:noWrap/>
            <w:vAlign w:val="bottom"/>
            <w:hideMark/>
          </w:tcPr>
          <w:p w14:paraId="15AB5D29"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dzieci przysposobione</w:t>
            </w:r>
          </w:p>
        </w:tc>
        <w:tc>
          <w:tcPr>
            <w:tcW w:w="961" w:type="dxa"/>
            <w:tcBorders>
              <w:top w:val="single" w:sz="4" w:space="0" w:color="A5A5A5"/>
              <w:left w:val="single" w:sz="4" w:space="0" w:color="A5A5A5"/>
              <w:bottom w:val="single" w:sz="8" w:space="0" w:color="A5A5A5"/>
              <w:right w:val="single" w:sz="4" w:space="0" w:color="A5A5A5"/>
            </w:tcBorders>
            <w:noWrap/>
            <w:vAlign w:val="bottom"/>
            <w:hideMark/>
          </w:tcPr>
          <w:p w14:paraId="6A21B0CE"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2023</w:t>
            </w:r>
          </w:p>
        </w:tc>
        <w:tc>
          <w:tcPr>
            <w:tcW w:w="962" w:type="dxa"/>
            <w:tcBorders>
              <w:top w:val="single" w:sz="4" w:space="0" w:color="A5A5A5"/>
              <w:left w:val="single" w:sz="4" w:space="0" w:color="A5A5A5"/>
              <w:bottom w:val="single" w:sz="8" w:space="0" w:color="A5A5A5"/>
              <w:right w:val="single" w:sz="4" w:space="0" w:color="A5A5A5"/>
            </w:tcBorders>
            <w:noWrap/>
            <w:vAlign w:val="bottom"/>
            <w:hideMark/>
          </w:tcPr>
          <w:p w14:paraId="2988B08B"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2024</w:t>
            </w:r>
          </w:p>
        </w:tc>
        <w:tc>
          <w:tcPr>
            <w:tcW w:w="962" w:type="dxa"/>
            <w:tcBorders>
              <w:top w:val="single" w:sz="4" w:space="0" w:color="A5A5A5"/>
              <w:left w:val="single" w:sz="4" w:space="0" w:color="A5A5A5"/>
              <w:bottom w:val="single" w:sz="8" w:space="0" w:color="A5A5A5"/>
              <w:right w:val="single" w:sz="4" w:space="0" w:color="A5A5A5"/>
            </w:tcBorders>
            <w:noWrap/>
            <w:vAlign w:val="bottom"/>
            <w:hideMark/>
          </w:tcPr>
          <w:p w14:paraId="7BE998F0"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2025</w:t>
            </w:r>
          </w:p>
        </w:tc>
        <w:tc>
          <w:tcPr>
            <w:tcW w:w="962" w:type="dxa"/>
            <w:tcBorders>
              <w:top w:val="single" w:sz="4" w:space="0" w:color="A5A5A5"/>
              <w:left w:val="single" w:sz="4" w:space="0" w:color="A5A5A5"/>
              <w:bottom w:val="single" w:sz="8" w:space="0" w:color="A5A5A5"/>
              <w:right w:val="single" w:sz="4" w:space="0" w:color="A5A5A5"/>
            </w:tcBorders>
            <w:noWrap/>
            <w:vAlign w:val="bottom"/>
            <w:hideMark/>
          </w:tcPr>
          <w:p w14:paraId="4B9D243A"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r/r</w:t>
            </w:r>
          </w:p>
        </w:tc>
        <w:tc>
          <w:tcPr>
            <w:tcW w:w="962" w:type="dxa"/>
            <w:tcBorders>
              <w:top w:val="single" w:sz="4" w:space="0" w:color="A5A5A5"/>
              <w:left w:val="single" w:sz="4" w:space="0" w:color="A5A5A5"/>
              <w:bottom w:val="single" w:sz="8" w:space="0" w:color="A5A5A5"/>
              <w:right w:val="single" w:sz="4" w:space="0" w:color="A5A5A5"/>
            </w:tcBorders>
            <w:noWrap/>
            <w:vAlign w:val="bottom"/>
            <w:hideMark/>
          </w:tcPr>
          <w:p w14:paraId="6683946B" w14:textId="77777777" w:rsidR="000F0DE0" w:rsidRPr="000F0DE0" w:rsidRDefault="000F0DE0" w:rsidP="000F0DE0">
            <w:pPr>
              <w:spacing w:after="0" w:line="240" w:lineRule="auto"/>
              <w:rPr>
                <w:rFonts w:ascii="Arial" w:eastAsia="Times New Roman" w:hAnsi="Arial" w:cs="Arial"/>
                <w:b/>
                <w:bCs/>
                <w:color w:val="000000"/>
                <w:kern w:val="0"/>
                <w:sz w:val="24"/>
                <w:szCs w:val="24"/>
                <w:lang w:eastAsia="pl-PL"/>
                <w14:ligatures w14:val="none"/>
              </w:rPr>
            </w:pPr>
            <w:r w:rsidRPr="000F0DE0">
              <w:rPr>
                <w:rFonts w:ascii="Arial" w:eastAsia="Times New Roman" w:hAnsi="Arial" w:cs="Arial"/>
                <w:b/>
                <w:bCs/>
                <w:color w:val="000000"/>
                <w:kern w:val="0"/>
                <w:sz w:val="24"/>
                <w:szCs w:val="24"/>
                <w:lang w:eastAsia="pl-PL"/>
                <w14:ligatures w14:val="none"/>
              </w:rPr>
              <w:t>%</w:t>
            </w:r>
          </w:p>
        </w:tc>
      </w:tr>
      <w:tr w:rsidR="000F0DE0" w:rsidRPr="000F0DE0" w14:paraId="1819ACC5"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D36E1F"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ogółem, z tego:</w:t>
            </w:r>
          </w:p>
        </w:tc>
        <w:tc>
          <w:tcPr>
            <w:tcW w:w="96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3481C4"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122</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630243"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98</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5A97D0"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101</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7EC761"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3</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B38C4A"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3,1%</w:t>
            </w:r>
          </w:p>
        </w:tc>
      </w:tr>
      <w:tr w:rsidR="0087189D" w:rsidRPr="000F0DE0" w14:paraId="3BC39FFB"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noWrap/>
            <w:vAlign w:val="bottom"/>
            <w:hideMark/>
          </w:tcPr>
          <w:p w14:paraId="2C05AE0A" w14:textId="77777777" w:rsidR="0087189D" w:rsidRPr="000F0DE0" w:rsidRDefault="0087189D" w:rsidP="0087189D">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w wieku poniżej roku</w:t>
            </w:r>
          </w:p>
        </w:tc>
        <w:tc>
          <w:tcPr>
            <w:tcW w:w="961" w:type="dxa"/>
            <w:tcBorders>
              <w:top w:val="single" w:sz="4" w:space="0" w:color="A5A5A5"/>
              <w:left w:val="single" w:sz="4" w:space="0" w:color="A5A5A5"/>
              <w:bottom w:val="single" w:sz="4" w:space="0" w:color="A5A5A5"/>
              <w:right w:val="single" w:sz="4" w:space="0" w:color="A5A5A5"/>
            </w:tcBorders>
            <w:noWrap/>
            <w:vAlign w:val="bottom"/>
            <w:hideMark/>
          </w:tcPr>
          <w:p w14:paraId="70F274C2" w14:textId="77777777" w:rsidR="0087189D" w:rsidRPr="000F0DE0" w:rsidRDefault="0087189D" w:rsidP="0087189D">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6</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207624BC" w14:textId="77777777" w:rsidR="0087189D" w:rsidRPr="000F0DE0" w:rsidRDefault="0087189D" w:rsidP="0087189D">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5</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6F6C11E4" w14:textId="77777777" w:rsidR="0087189D" w:rsidRPr="000F0DE0" w:rsidRDefault="0087189D" w:rsidP="0087189D">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5</w:t>
            </w:r>
          </w:p>
        </w:tc>
        <w:tc>
          <w:tcPr>
            <w:tcW w:w="962" w:type="dxa"/>
            <w:tcBorders>
              <w:top w:val="single" w:sz="4" w:space="0" w:color="A5A5A5"/>
              <w:left w:val="single" w:sz="4" w:space="0" w:color="A5A5A5"/>
              <w:bottom w:val="single" w:sz="4" w:space="0" w:color="A5A5A5"/>
              <w:right w:val="single" w:sz="4" w:space="0" w:color="A5A5A5"/>
            </w:tcBorders>
            <w:noWrap/>
            <w:hideMark/>
          </w:tcPr>
          <w:p w14:paraId="1FF7509D" w14:textId="09A9980F" w:rsidR="0087189D" w:rsidRPr="000F0DE0" w:rsidRDefault="0087189D" w:rsidP="0087189D">
            <w:pPr>
              <w:spacing w:after="0" w:line="240" w:lineRule="auto"/>
              <w:jc w:val="right"/>
              <w:rPr>
                <w:rFonts w:ascii="Arial" w:eastAsia="Times New Roman" w:hAnsi="Arial" w:cs="Arial"/>
                <w:color w:val="000000"/>
                <w:kern w:val="0"/>
                <w:sz w:val="24"/>
                <w:szCs w:val="24"/>
                <w:lang w:eastAsia="pl-PL"/>
                <w14:ligatures w14:val="none"/>
              </w:rPr>
            </w:pPr>
            <w:proofErr w:type="spellStart"/>
            <w:r w:rsidRPr="00245A12">
              <w:rPr>
                <w:rFonts w:ascii="Arial" w:eastAsia="Times New Roman" w:hAnsi="Arial" w:cs="Arial"/>
                <w:color w:val="000000"/>
                <w:kern w:val="0"/>
                <w:sz w:val="24"/>
                <w:szCs w:val="24"/>
                <w:lang w:eastAsia="pl-PL"/>
                <w14:ligatures w14:val="none"/>
              </w:rPr>
              <w:t>bz</w:t>
            </w:r>
            <w:proofErr w:type="spellEnd"/>
            <w:r w:rsidRPr="00245A12">
              <w:rPr>
                <w:rFonts w:ascii="Arial" w:eastAsia="Times New Roman" w:hAnsi="Arial" w:cs="Arial"/>
                <w:color w:val="000000"/>
                <w:kern w:val="0"/>
                <w:sz w:val="24"/>
                <w:szCs w:val="24"/>
                <w:lang w:eastAsia="pl-PL"/>
                <w14:ligatures w14:val="none"/>
              </w:rPr>
              <w:t>.</w:t>
            </w:r>
          </w:p>
        </w:tc>
        <w:tc>
          <w:tcPr>
            <w:tcW w:w="962" w:type="dxa"/>
            <w:tcBorders>
              <w:top w:val="single" w:sz="4" w:space="0" w:color="A5A5A5"/>
              <w:left w:val="single" w:sz="4" w:space="0" w:color="A5A5A5"/>
              <w:bottom w:val="single" w:sz="4" w:space="0" w:color="A5A5A5"/>
              <w:right w:val="single" w:sz="4" w:space="0" w:color="A5A5A5"/>
            </w:tcBorders>
            <w:noWrap/>
            <w:hideMark/>
          </w:tcPr>
          <w:p w14:paraId="6DDC6961" w14:textId="4A3B4047" w:rsidR="0087189D" w:rsidRPr="000F0DE0" w:rsidRDefault="0087189D" w:rsidP="0087189D">
            <w:pPr>
              <w:spacing w:after="0" w:line="240" w:lineRule="auto"/>
              <w:jc w:val="right"/>
              <w:rPr>
                <w:rFonts w:ascii="Arial" w:eastAsia="Times New Roman" w:hAnsi="Arial" w:cs="Arial"/>
                <w:color w:val="000000"/>
                <w:kern w:val="0"/>
                <w:sz w:val="24"/>
                <w:szCs w:val="24"/>
                <w:lang w:eastAsia="pl-PL"/>
                <w14:ligatures w14:val="none"/>
              </w:rPr>
            </w:pPr>
            <w:proofErr w:type="spellStart"/>
            <w:r w:rsidRPr="00245A12">
              <w:rPr>
                <w:rFonts w:ascii="Arial" w:eastAsia="Times New Roman" w:hAnsi="Arial" w:cs="Arial"/>
                <w:color w:val="000000"/>
                <w:kern w:val="0"/>
                <w:sz w:val="24"/>
                <w:szCs w:val="24"/>
                <w:lang w:eastAsia="pl-PL"/>
                <w14:ligatures w14:val="none"/>
              </w:rPr>
              <w:t>bz</w:t>
            </w:r>
            <w:proofErr w:type="spellEnd"/>
            <w:r w:rsidRPr="00245A12">
              <w:rPr>
                <w:rFonts w:ascii="Arial" w:eastAsia="Times New Roman" w:hAnsi="Arial" w:cs="Arial"/>
                <w:color w:val="000000"/>
                <w:kern w:val="0"/>
                <w:sz w:val="24"/>
                <w:szCs w:val="24"/>
                <w:lang w:eastAsia="pl-PL"/>
                <w14:ligatures w14:val="none"/>
              </w:rPr>
              <w:t>.</w:t>
            </w:r>
          </w:p>
        </w:tc>
      </w:tr>
      <w:tr w:rsidR="000F0DE0" w:rsidRPr="000F0DE0" w14:paraId="57F6CE07"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DD2FD5"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w wieku od roku do 4 lat</w:t>
            </w:r>
          </w:p>
        </w:tc>
        <w:tc>
          <w:tcPr>
            <w:tcW w:w="96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80DB70"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73</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6F4874"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58</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3B7237"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64</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998D49"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6</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CDF32C"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10,3%</w:t>
            </w:r>
          </w:p>
        </w:tc>
      </w:tr>
      <w:tr w:rsidR="000F0DE0" w:rsidRPr="000F0DE0" w14:paraId="6656ED27"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noWrap/>
            <w:vAlign w:val="bottom"/>
            <w:hideMark/>
          </w:tcPr>
          <w:p w14:paraId="324AC3BA"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w wieku od 5 do 9 lat</w:t>
            </w:r>
          </w:p>
        </w:tc>
        <w:tc>
          <w:tcPr>
            <w:tcW w:w="961" w:type="dxa"/>
            <w:tcBorders>
              <w:top w:val="single" w:sz="4" w:space="0" w:color="A5A5A5"/>
              <w:left w:val="single" w:sz="4" w:space="0" w:color="A5A5A5"/>
              <w:bottom w:val="single" w:sz="4" w:space="0" w:color="A5A5A5"/>
              <w:right w:val="single" w:sz="4" w:space="0" w:color="A5A5A5"/>
            </w:tcBorders>
            <w:noWrap/>
            <w:vAlign w:val="bottom"/>
            <w:hideMark/>
          </w:tcPr>
          <w:p w14:paraId="79438099"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36</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2DA9591B"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26</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54CC2D76"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23</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37F8DABD"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-3</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60EC5A74"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-11,5%</w:t>
            </w:r>
          </w:p>
        </w:tc>
      </w:tr>
      <w:tr w:rsidR="000F0DE0" w:rsidRPr="000F0DE0" w14:paraId="0955B9D8"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FD4E948"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w wieku 10 i więcej lat</w:t>
            </w:r>
          </w:p>
        </w:tc>
        <w:tc>
          <w:tcPr>
            <w:tcW w:w="96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062927"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7</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658747"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03548F"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CFBA67" w14:textId="5E1DD2E9" w:rsidR="000F0DE0" w:rsidRPr="000F0DE0" w:rsidRDefault="0087189D" w:rsidP="000F0DE0">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92EF40F" w14:textId="39311CCC" w:rsidR="000F0DE0" w:rsidRPr="000F0DE0" w:rsidRDefault="0087189D" w:rsidP="000F0DE0">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0F0DE0" w:rsidRPr="000F0DE0" w14:paraId="15917804"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noWrap/>
            <w:vAlign w:val="bottom"/>
            <w:hideMark/>
          </w:tcPr>
          <w:p w14:paraId="38C75781"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z orzeczeniem o niepełnosprawności</w:t>
            </w:r>
          </w:p>
        </w:tc>
        <w:tc>
          <w:tcPr>
            <w:tcW w:w="961" w:type="dxa"/>
            <w:tcBorders>
              <w:top w:val="single" w:sz="4" w:space="0" w:color="A5A5A5"/>
              <w:left w:val="single" w:sz="4" w:space="0" w:color="A5A5A5"/>
              <w:bottom w:val="single" w:sz="4" w:space="0" w:color="A5A5A5"/>
              <w:right w:val="single" w:sz="4" w:space="0" w:color="A5A5A5"/>
            </w:tcBorders>
            <w:noWrap/>
            <w:vAlign w:val="bottom"/>
            <w:hideMark/>
          </w:tcPr>
          <w:p w14:paraId="5274C701"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14</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650354B7"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8</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4BD5EB23"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68AA84D0"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w:t>
            </w:r>
          </w:p>
        </w:tc>
        <w:tc>
          <w:tcPr>
            <w:tcW w:w="962" w:type="dxa"/>
            <w:tcBorders>
              <w:top w:val="single" w:sz="4" w:space="0" w:color="A5A5A5"/>
              <w:left w:val="single" w:sz="4" w:space="0" w:color="A5A5A5"/>
              <w:bottom w:val="single" w:sz="4" w:space="0" w:color="A5A5A5"/>
              <w:right w:val="single" w:sz="4" w:space="0" w:color="A5A5A5"/>
            </w:tcBorders>
            <w:noWrap/>
            <w:vAlign w:val="bottom"/>
            <w:hideMark/>
          </w:tcPr>
          <w:p w14:paraId="70B61D5D"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12,5%</w:t>
            </w:r>
          </w:p>
        </w:tc>
      </w:tr>
      <w:tr w:rsidR="000F0DE0" w:rsidRPr="000F0DE0" w14:paraId="2D12E579" w14:textId="77777777" w:rsidTr="00327066">
        <w:trPr>
          <w:trHeight w:val="340"/>
        </w:trPr>
        <w:tc>
          <w:tcPr>
            <w:tcW w:w="4186"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B5F56B" w14:textId="77777777" w:rsidR="000F0DE0" w:rsidRPr="000F0DE0" w:rsidRDefault="000F0DE0" w:rsidP="000F0DE0">
            <w:pPr>
              <w:spacing w:after="0" w:line="240" w:lineRule="auto"/>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szkolenia prowadzone przez ośrodki adopcyjne na kandydatów na rodziny przysposabiające - liczba osób</w:t>
            </w:r>
          </w:p>
        </w:tc>
        <w:tc>
          <w:tcPr>
            <w:tcW w:w="96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94B3AE"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90</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BE01B0"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96</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5390DB"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53</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E90C30"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-43</w:t>
            </w:r>
          </w:p>
        </w:tc>
        <w:tc>
          <w:tcPr>
            <w:tcW w:w="96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852CC2" w14:textId="77777777" w:rsidR="000F0DE0" w:rsidRPr="000F0DE0" w:rsidRDefault="000F0DE0" w:rsidP="000F0DE0">
            <w:pPr>
              <w:spacing w:after="0" w:line="240" w:lineRule="auto"/>
              <w:jc w:val="right"/>
              <w:rPr>
                <w:rFonts w:ascii="Arial" w:eastAsia="Times New Roman" w:hAnsi="Arial" w:cs="Arial"/>
                <w:color w:val="000000"/>
                <w:kern w:val="0"/>
                <w:sz w:val="24"/>
                <w:szCs w:val="24"/>
                <w:lang w:eastAsia="pl-PL"/>
                <w14:ligatures w14:val="none"/>
              </w:rPr>
            </w:pPr>
            <w:r w:rsidRPr="000F0DE0">
              <w:rPr>
                <w:rFonts w:ascii="Arial" w:eastAsia="Times New Roman" w:hAnsi="Arial" w:cs="Arial"/>
                <w:color w:val="000000"/>
                <w:kern w:val="0"/>
                <w:sz w:val="24"/>
                <w:szCs w:val="24"/>
                <w:lang w:eastAsia="pl-PL"/>
                <w14:ligatures w14:val="none"/>
              </w:rPr>
              <w:t>-44,8%</w:t>
            </w:r>
          </w:p>
        </w:tc>
      </w:tr>
    </w:tbl>
    <w:p w14:paraId="62E0C794" w14:textId="48C9432C" w:rsidR="00E07276" w:rsidRDefault="000F0DE0">
      <w:pPr>
        <w:rPr>
          <w:rFonts w:ascii="Arial" w:hAnsi="Arial" w:cs="Arial"/>
        </w:rPr>
      </w:pPr>
      <w:r w:rsidRPr="001C4D79">
        <w:rPr>
          <w:rFonts w:ascii="Arial" w:hAnsi="Arial" w:cs="Arial"/>
          <w:sz w:val="24"/>
          <w:szCs w:val="24"/>
        </w:rPr>
        <w:t>Źródło: opracowanie własne na podstawie sprawozdań WRiSPZ-M.</w:t>
      </w:r>
      <w:r w:rsidR="00E07276">
        <w:rPr>
          <w:rFonts w:ascii="Arial" w:hAnsi="Arial" w:cs="Arial"/>
        </w:rPr>
        <w:br w:type="page"/>
      </w:r>
    </w:p>
    <w:p w14:paraId="6B085E24" w14:textId="32D8B1A3" w:rsidR="002A2190" w:rsidRPr="00314067" w:rsidRDefault="002A2190" w:rsidP="001B3059">
      <w:pPr>
        <w:pStyle w:val="Nagwek1"/>
        <w:numPr>
          <w:ilvl w:val="0"/>
          <w:numId w:val="1"/>
        </w:numPr>
        <w:spacing w:before="240" w:after="120"/>
        <w:rPr>
          <w:rFonts w:cs="Arial"/>
        </w:rPr>
      </w:pPr>
      <w:bookmarkStart w:id="137" w:name="_Toc233120084"/>
      <w:r w:rsidRPr="00314067">
        <w:rPr>
          <w:rFonts w:cs="Arial"/>
        </w:rPr>
        <w:lastRenderedPageBreak/>
        <w:t>Rehabilitacja społeczna i zawodowa osób z</w:t>
      </w:r>
      <w:r w:rsidR="002E1197">
        <w:rPr>
          <w:rFonts w:cs="Arial"/>
        </w:rPr>
        <w:t> </w:t>
      </w:r>
      <w:r w:rsidRPr="00314067">
        <w:rPr>
          <w:rFonts w:cs="Arial"/>
        </w:rPr>
        <w:t>niepełnosprawnościami</w:t>
      </w:r>
      <w:bookmarkEnd w:id="137"/>
    </w:p>
    <w:p w14:paraId="0E49E727" w14:textId="411B62CB" w:rsidR="003C5ACE" w:rsidRPr="009B7F37" w:rsidRDefault="009B7F37" w:rsidP="009B7F37">
      <w:pPr>
        <w:spacing w:before="240" w:after="120" w:line="360" w:lineRule="auto"/>
        <w:rPr>
          <w:rFonts w:ascii="Arial" w:hAnsi="Arial" w:cs="Arial"/>
          <w:sz w:val="24"/>
          <w:szCs w:val="24"/>
        </w:rPr>
      </w:pPr>
      <w:r>
        <w:rPr>
          <w:rFonts w:ascii="Arial" w:hAnsi="Arial" w:cs="Arial"/>
          <w:sz w:val="24"/>
          <w:szCs w:val="24"/>
        </w:rPr>
        <w:t>R</w:t>
      </w:r>
      <w:r w:rsidRPr="009B7F37">
        <w:rPr>
          <w:rFonts w:ascii="Arial" w:hAnsi="Arial" w:cs="Arial"/>
          <w:sz w:val="24"/>
          <w:szCs w:val="24"/>
        </w:rPr>
        <w:t>ehabilitac</w:t>
      </w:r>
      <w:r>
        <w:rPr>
          <w:rFonts w:ascii="Arial" w:hAnsi="Arial" w:cs="Arial"/>
          <w:sz w:val="24"/>
          <w:szCs w:val="24"/>
        </w:rPr>
        <w:t>ja</w:t>
      </w:r>
      <w:r w:rsidRPr="009B7F37">
        <w:rPr>
          <w:rFonts w:ascii="Arial" w:hAnsi="Arial" w:cs="Arial"/>
          <w:sz w:val="24"/>
          <w:szCs w:val="24"/>
        </w:rPr>
        <w:t xml:space="preserve"> osób z niepełnosprawnościami (OzN) </w:t>
      </w:r>
      <w:r>
        <w:rPr>
          <w:rFonts w:ascii="Arial" w:hAnsi="Arial" w:cs="Arial"/>
          <w:sz w:val="24"/>
          <w:szCs w:val="24"/>
        </w:rPr>
        <w:t>to</w:t>
      </w:r>
      <w:r w:rsidRPr="009B7F37">
        <w:rPr>
          <w:rFonts w:ascii="Arial" w:hAnsi="Arial" w:cs="Arial"/>
          <w:sz w:val="24"/>
          <w:szCs w:val="24"/>
        </w:rPr>
        <w:t xml:space="preserve"> zespół działań ukierunkowanych na osiągnięcie możliwie jak najwyższego poziomu ich funkcjonowania, jakości życia i integracji społecznej. </w:t>
      </w:r>
      <w:r>
        <w:rPr>
          <w:rFonts w:ascii="Arial" w:hAnsi="Arial" w:cs="Arial"/>
          <w:sz w:val="24"/>
          <w:szCs w:val="24"/>
        </w:rPr>
        <w:t>Zalicza się do nich w szczególności działania o</w:t>
      </w:r>
      <w:r w:rsidRPr="009B7F37">
        <w:rPr>
          <w:rFonts w:ascii="Arial" w:hAnsi="Arial" w:cs="Arial"/>
          <w:sz w:val="24"/>
          <w:szCs w:val="24"/>
        </w:rPr>
        <w:t xml:space="preserve"> charakterze</w:t>
      </w:r>
      <w:r>
        <w:rPr>
          <w:rFonts w:ascii="Arial" w:hAnsi="Arial" w:cs="Arial"/>
          <w:sz w:val="24"/>
          <w:szCs w:val="24"/>
        </w:rPr>
        <w:t>:</w:t>
      </w:r>
      <w:r w:rsidRPr="009B7F37">
        <w:rPr>
          <w:rFonts w:ascii="Arial" w:hAnsi="Arial" w:cs="Arial"/>
          <w:sz w:val="24"/>
          <w:szCs w:val="24"/>
        </w:rPr>
        <w:t xml:space="preserve"> organizacyjnym, leczniczym, psychologicznym, technicznym, szkoleniowym, edukacyjnym oraz społecznym. Wyklucza się z nich natomiast działania o charakterze medycznym (odbywają się na podstawie odrębnych przepisów). Rehabilitację realizuje się przy aktywnym uczestnictwie OzN. Rehabilitacja zawodowa ma ułatwiać dostęp do uzyskania i utrzymania zatrudnienia, a także awansu zawodowego. Rehabilitacja społeczna na natomiast umożliwiać OzN uczestnictwa w życiu społecznym</w:t>
      </w:r>
      <w:r w:rsidRPr="009B7F37">
        <w:rPr>
          <w:rStyle w:val="Odwoanieprzypisudolnego"/>
          <w:rFonts w:ascii="Arial" w:hAnsi="Arial" w:cs="Arial"/>
          <w:sz w:val="24"/>
          <w:szCs w:val="24"/>
        </w:rPr>
        <w:footnoteReference w:id="146"/>
      </w:r>
      <w:r w:rsidRPr="009B7F37">
        <w:rPr>
          <w:rFonts w:ascii="Arial" w:hAnsi="Arial" w:cs="Arial"/>
          <w:sz w:val="24"/>
          <w:szCs w:val="24"/>
        </w:rPr>
        <w:t>.</w:t>
      </w:r>
    </w:p>
    <w:p w14:paraId="09BC81A2" w14:textId="0F4CF1B0" w:rsidR="003C5ACE" w:rsidRDefault="003C5ACE" w:rsidP="001B3059">
      <w:pPr>
        <w:pStyle w:val="Nagwek2"/>
        <w:numPr>
          <w:ilvl w:val="1"/>
          <w:numId w:val="1"/>
        </w:numPr>
        <w:spacing w:before="240" w:after="120"/>
      </w:pPr>
      <w:bookmarkStart w:id="138" w:name="_Toc233120085"/>
      <w:r>
        <w:t>Realizacja wybranych zadań rehabilitacji społecznej przez jednostki powiatowe</w:t>
      </w:r>
      <w:bookmarkEnd w:id="138"/>
    </w:p>
    <w:p w14:paraId="50EBE6FF" w14:textId="47745E04" w:rsidR="003C5ACE" w:rsidRDefault="00BE2186" w:rsidP="00BE2186">
      <w:pPr>
        <w:spacing w:before="240" w:after="120" w:line="360" w:lineRule="auto"/>
        <w:rPr>
          <w:rFonts w:ascii="Arial" w:hAnsi="Arial" w:cs="Arial"/>
          <w:sz w:val="24"/>
          <w:szCs w:val="24"/>
        </w:rPr>
      </w:pPr>
      <w:r w:rsidRPr="00BE2186">
        <w:rPr>
          <w:rFonts w:ascii="Arial" w:hAnsi="Arial" w:cs="Arial"/>
          <w:sz w:val="24"/>
          <w:szCs w:val="24"/>
        </w:rPr>
        <w:t>Przedkładane przez jednostki gminne i powiatowe za pośrednictwem centralnej aplikacji statystycznej sprawozdania ocena zasobów pomocy społecznej – w</w:t>
      </w:r>
      <w:r>
        <w:rPr>
          <w:rFonts w:ascii="Arial" w:hAnsi="Arial" w:cs="Arial"/>
          <w:sz w:val="24"/>
          <w:szCs w:val="24"/>
        </w:rPr>
        <w:t> </w:t>
      </w:r>
      <w:r w:rsidRPr="00BE2186">
        <w:rPr>
          <w:rFonts w:ascii="Arial" w:hAnsi="Arial" w:cs="Arial"/>
          <w:sz w:val="24"/>
          <w:szCs w:val="24"/>
        </w:rPr>
        <w:t>przypadku powiatów – obejmują również wydatki na działania w zakresie wybranych zadań rehabilitacji społecznej i zawodowej.</w:t>
      </w:r>
    </w:p>
    <w:p w14:paraId="0712D102" w14:textId="4025B6A2" w:rsidR="003C5ACE" w:rsidRDefault="00BE2186" w:rsidP="001B3059">
      <w:pPr>
        <w:spacing w:after="120" w:line="360" w:lineRule="auto"/>
        <w:rPr>
          <w:rFonts w:ascii="Arial" w:hAnsi="Arial" w:cs="Arial"/>
        </w:rPr>
      </w:pPr>
      <w:r>
        <w:rPr>
          <w:rFonts w:ascii="Arial" w:hAnsi="Arial" w:cs="Arial"/>
          <w:sz w:val="24"/>
          <w:szCs w:val="24"/>
        </w:rPr>
        <w:t>Wydatki na te zadania systematycznie rosną, a w okresie ostatniego roku o 9,7% sięgając niemal 125 mln zł.</w:t>
      </w:r>
    </w:p>
    <w:p w14:paraId="479C5972" w14:textId="13CFA6DE" w:rsidR="00437197" w:rsidRPr="00437197" w:rsidRDefault="00437197" w:rsidP="00437197">
      <w:pPr>
        <w:pStyle w:val="Legenda"/>
        <w:keepNext/>
        <w:rPr>
          <w:rFonts w:ascii="Arial" w:hAnsi="Arial" w:cs="Arial"/>
          <w:i w:val="0"/>
          <w:iCs w:val="0"/>
          <w:color w:val="auto"/>
          <w:sz w:val="24"/>
          <w:szCs w:val="24"/>
        </w:rPr>
      </w:pPr>
      <w:bookmarkStart w:id="139" w:name="_Toc233119900"/>
      <w:r w:rsidRPr="00437197">
        <w:rPr>
          <w:rFonts w:ascii="Arial" w:hAnsi="Arial" w:cs="Arial"/>
          <w:b/>
          <w:bCs/>
          <w:i w:val="0"/>
          <w:iCs w:val="0"/>
          <w:color w:val="auto"/>
          <w:sz w:val="24"/>
          <w:szCs w:val="24"/>
        </w:rPr>
        <w:t xml:space="preserve">Tabela </w:t>
      </w:r>
      <w:r w:rsidRPr="00437197">
        <w:rPr>
          <w:rFonts w:ascii="Arial" w:hAnsi="Arial" w:cs="Arial"/>
          <w:b/>
          <w:bCs/>
          <w:i w:val="0"/>
          <w:iCs w:val="0"/>
          <w:color w:val="auto"/>
          <w:sz w:val="24"/>
          <w:szCs w:val="24"/>
        </w:rPr>
        <w:fldChar w:fldCharType="begin"/>
      </w:r>
      <w:r w:rsidRPr="00437197">
        <w:rPr>
          <w:rFonts w:ascii="Arial" w:hAnsi="Arial" w:cs="Arial"/>
          <w:b/>
          <w:bCs/>
          <w:i w:val="0"/>
          <w:iCs w:val="0"/>
          <w:color w:val="auto"/>
          <w:sz w:val="24"/>
          <w:szCs w:val="24"/>
        </w:rPr>
        <w:instrText xml:space="preserve"> SEQ Tabela \* ARABIC </w:instrText>
      </w:r>
      <w:r w:rsidRPr="0043719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45</w:t>
      </w:r>
      <w:r w:rsidRPr="00437197">
        <w:rPr>
          <w:rFonts w:ascii="Arial" w:hAnsi="Arial" w:cs="Arial"/>
          <w:b/>
          <w:bCs/>
          <w:i w:val="0"/>
          <w:iCs w:val="0"/>
          <w:color w:val="auto"/>
          <w:sz w:val="24"/>
          <w:szCs w:val="24"/>
        </w:rPr>
        <w:fldChar w:fldCharType="end"/>
      </w:r>
      <w:r w:rsidRPr="00437197">
        <w:rPr>
          <w:rFonts w:ascii="Arial" w:hAnsi="Arial" w:cs="Arial"/>
          <w:b/>
          <w:bCs/>
          <w:i w:val="0"/>
          <w:iCs w:val="0"/>
          <w:color w:val="auto"/>
          <w:sz w:val="24"/>
          <w:szCs w:val="24"/>
        </w:rPr>
        <w:t>.</w:t>
      </w:r>
      <w:r w:rsidRPr="00437197">
        <w:rPr>
          <w:rFonts w:ascii="Arial" w:hAnsi="Arial" w:cs="Arial"/>
          <w:i w:val="0"/>
          <w:iCs w:val="0"/>
          <w:color w:val="auto"/>
          <w:sz w:val="24"/>
          <w:szCs w:val="24"/>
        </w:rPr>
        <w:t xml:space="preserve"> Ogólna kwota dofinansowania (PFRON, środki własne powiatów) w</w:t>
      </w:r>
      <w:r w:rsidR="00156E1E">
        <w:rPr>
          <w:rFonts w:ascii="Arial" w:hAnsi="Arial" w:cs="Arial"/>
          <w:i w:val="0"/>
          <w:iCs w:val="0"/>
          <w:color w:val="auto"/>
          <w:sz w:val="24"/>
          <w:szCs w:val="24"/>
        </w:rPr>
        <w:t> </w:t>
      </w:r>
      <w:r w:rsidRPr="00437197">
        <w:rPr>
          <w:rFonts w:ascii="Arial" w:hAnsi="Arial" w:cs="Arial"/>
          <w:i w:val="0"/>
          <w:iCs w:val="0"/>
          <w:color w:val="auto"/>
          <w:sz w:val="24"/>
          <w:szCs w:val="24"/>
        </w:rPr>
        <w:t>latach 2023–2025 [zł]</w:t>
      </w:r>
      <w:bookmarkEnd w:id="139"/>
    </w:p>
    <w:tbl>
      <w:tblPr>
        <w:tblW w:w="4963" w:type="pct"/>
        <w:tblCellMar>
          <w:left w:w="70" w:type="dxa"/>
          <w:right w:w="70" w:type="dxa"/>
        </w:tblCellMar>
        <w:tblLook w:val="04A0" w:firstRow="1" w:lastRow="0" w:firstColumn="1" w:lastColumn="0" w:noHBand="0" w:noVBand="1"/>
      </w:tblPr>
      <w:tblGrid>
        <w:gridCol w:w="1799"/>
        <w:gridCol w:w="1799"/>
        <w:gridCol w:w="1799"/>
        <w:gridCol w:w="1799"/>
        <w:gridCol w:w="1799"/>
      </w:tblGrid>
      <w:tr w:rsidR="00437197" w:rsidRPr="00437197" w14:paraId="7579B76E" w14:textId="77777777" w:rsidTr="006B7C8F">
        <w:trPr>
          <w:trHeight w:val="340"/>
          <w:tblHeader/>
        </w:trPr>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5CB9446A"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2023</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4A828E9E"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2024</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0DA623C2"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2025</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39B69395"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r/r</w:t>
            </w:r>
          </w:p>
        </w:tc>
        <w:tc>
          <w:tcPr>
            <w:tcW w:w="1000" w:type="pct"/>
            <w:tcBorders>
              <w:top w:val="single" w:sz="4" w:space="0" w:color="A5A5A5"/>
              <w:left w:val="single" w:sz="4" w:space="0" w:color="A5A5A5"/>
              <w:bottom w:val="single" w:sz="8" w:space="0" w:color="A5A5A5"/>
              <w:right w:val="single" w:sz="4" w:space="0" w:color="A5A5A5"/>
            </w:tcBorders>
            <w:noWrap/>
            <w:vAlign w:val="bottom"/>
            <w:hideMark/>
          </w:tcPr>
          <w:p w14:paraId="2C488742"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w:t>
            </w:r>
          </w:p>
        </w:tc>
      </w:tr>
      <w:tr w:rsidR="00437197" w:rsidRPr="00437197" w14:paraId="5776D37D" w14:textId="77777777" w:rsidTr="006B7C8F">
        <w:trPr>
          <w:trHeight w:val="340"/>
        </w:trPr>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7EE99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91 889 469</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4D48F7C"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113 582 465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918062"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124 575 170</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DF6FEA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10 992 705</w:t>
            </w:r>
          </w:p>
        </w:tc>
        <w:tc>
          <w:tcPr>
            <w:tcW w:w="1000"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941859"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9,7%</w:t>
            </w:r>
          </w:p>
        </w:tc>
      </w:tr>
    </w:tbl>
    <w:p w14:paraId="4D98EFB5" w14:textId="77777777" w:rsidR="00437197" w:rsidRPr="005F586C" w:rsidRDefault="00437197" w:rsidP="00437197">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16590F7E" w14:textId="1920831B" w:rsidR="00437197" w:rsidRPr="00BE2186" w:rsidRDefault="00BE2186" w:rsidP="001B3059">
      <w:pPr>
        <w:spacing w:after="120" w:line="360" w:lineRule="auto"/>
        <w:rPr>
          <w:rFonts w:ascii="Arial" w:hAnsi="Arial" w:cs="Arial"/>
          <w:sz w:val="24"/>
          <w:szCs w:val="24"/>
        </w:rPr>
      </w:pPr>
      <w:r w:rsidRPr="00BE2186">
        <w:rPr>
          <w:rFonts w:ascii="Arial" w:hAnsi="Arial" w:cs="Arial"/>
          <w:sz w:val="24"/>
          <w:szCs w:val="24"/>
        </w:rPr>
        <w:lastRenderedPageBreak/>
        <w:t>Do form rehabilitacji i wsparcia OzN, które są objęte dofinansowaniem PFRON zalicza się: turnusy rehabilitacyjne, zaopatrzenie w sprzęt medyczny i rehabilitację, pomoc w likwidacji barier, w tym komunikacyjnych oraz zadania w obszarach sportu, kultury, rekreacji i turystyki.</w:t>
      </w:r>
    </w:p>
    <w:p w14:paraId="594745CF" w14:textId="77777777" w:rsidR="006B7C8F" w:rsidRDefault="006B7C8F">
      <w:pPr>
        <w:rPr>
          <w:rFonts w:ascii="Arial" w:hAnsi="Arial" w:cs="Arial"/>
        </w:rPr>
        <w:sectPr w:rsidR="006B7C8F">
          <w:pgSz w:w="11906" w:h="16838"/>
          <w:pgMar w:top="1417" w:right="1417" w:bottom="1417" w:left="1417" w:header="708" w:footer="708" w:gutter="0"/>
          <w:cols w:space="708"/>
          <w:docGrid w:linePitch="360"/>
        </w:sectPr>
      </w:pPr>
    </w:p>
    <w:p w14:paraId="22C76C07" w14:textId="16B9E6EE" w:rsidR="00156E1E" w:rsidRPr="00156E1E" w:rsidRDefault="00156E1E" w:rsidP="00156E1E">
      <w:pPr>
        <w:pStyle w:val="Legenda"/>
        <w:keepNext/>
        <w:rPr>
          <w:rFonts w:ascii="Arial" w:hAnsi="Arial" w:cs="Arial"/>
          <w:i w:val="0"/>
          <w:iCs w:val="0"/>
          <w:color w:val="auto"/>
          <w:sz w:val="24"/>
          <w:szCs w:val="24"/>
        </w:rPr>
      </w:pPr>
      <w:bookmarkStart w:id="140" w:name="_Toc233119901"/>
      <w:r w:rsidRPr="00156E1E">
        <w:rPr>
          <w:rFonts w:ascii="Arial" w:hAnsi="Arial" w:cs="Arial"/>
          <w:b/>
          <w:bCs/>
          <w:i w:val="0"/>
          <w:iCs w:val="0"/>
          <w:color w:val="auto"/>
          <w:sz w:val="24"/>
          <w:szCs w:val="24"/>
        </w:rPr>
        <w:lastRenderedPageBreak/>
        <w:t xml:space="preserve">Tabela </w:t>
      </w:r>
      <w:r w:rsidRPr="00156E1E">
        <w:rPr>
          <w:rFonts w:ascii="Arial" w:hAnsi="Arial" w:cs="Arial"/>
          <w:b/>
          <w:bCs/>
          <w:i w:val="0"/>
          <w:iCs w:val="0"/>
          <w:color w:val="auto"/>
          <w:sz w:val="24"/>
          <w:szCs w:val="24"/>
        </w:rPr>
        <w:fldChar w:fldCharType="begin"/>
      </w:r>
      <w:r w:rsidRPr="00156E1E">
        <w:rPr>
          <w:rFonts w:ascii="Arial" w:hAnsi="Arial" w:cs="Arial"/>
          <w:b/>
          <w:bCs/>
          <w:i w:val="0"/>
          <w:iCs w:val="0"/>
          <w:color w:val="auto"/>
          <w:sz w:val="24"/>
          <w:szCs w:val="24"/>
        </w:rPr>
        <w:instrText xml:space="preserve"> SEQ Tabela \* ARABIC </w:instrText>
      </w:r>
      <w:r w:rsidRPr="00156E1E">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46</w:t>
      </w:r>
      <w:r w:rsidRPr="00156E1E">
        <w:rPr>
          <w:rFonts w:ascii="Arial" w:hAnsi="Arial" w:cs="Arial"/>
          <w:b/>
          <w:bCs/>
          <w:i w:val="0"/>
          <w:iCs w:val="0"/>
          <w:color w:val="auto"/>
          <w:sz w:val="24"/>
          <w:szCs w:val="24"/>
        </w:rPr>
        <w:fldChar w:fldCharType="end"/>
      </w:r>
      <w:r w:rsidRPr="00156E1E">
        <w:rPr>
          <w:rFonts w:ascii="Arial" w:hAnsi="Arial" w:cs="Arial"/>
          <w:b/>
          <w:bCs/>
          <w:i w:val="0"/>
          <w:iCs w:val="0"/>
          <w:color w:val="auto"/>
          <w:sz w:val="24"/>
          <w:szCs w:val="24"/>
        </w:rPr>
        <w:t>.</w:t>
      </w:r>
      <w:r w:rsidRPr="00156E1E">
        <w:rPr>
          <w:rFonts w:ascii="Arial" w:hAnsi="Arial" w:cs="Arial"/>
          <w:i w:val="0"/>
          <w:iCs w:val="0"/>
          <w:color w:val="auto"/>
          <w:sz w:val="24"/>
          <w:szCs w:val="24"/>
        </w:rPr>
        <w:t xml:space="preserve"> </w:t>
      </w:r>
      <w:r w:rsidRPr="006B7C8F">
        <w:rPr>
          <w:rFonts w:ascii="Arial" w:hAnsi="Arial" w:cs="Arial"/>
          <w:i w:val="0"/>
          <w:iCs w:val="0"/>
          <w:color w:val="auto"/>
          <w:sz w:val="24"/>
          <w:szCs w:val="24"/>
        </w:rPr>
        <w:t>Dofinansowanie wybranych zadań rehabilitacji społecznej realizowanych przez powiaty województwa pomorskiego w</w:t>
      </w:r>
      <w:r w:rsidR="006B7C8F">
        <w:rPr>
          <w:rFonts w:ascii="Arial" w:hAnsi="Arial" w:cs="Arial"/>
          <w:i w:val="0"/>
          <w:iCs w:val="0"/>
          <w:color w:val="auto"/>
          <w:sz w:val="24"/>
          <w:szCs w:val="24"/>
        </w:rPr>
        <w:t> </w:t>
      </w:r>
      <w:r w:rsidRPr="006B7C8F">
        <w:rPr>
          <w:rFonts w:ascii="Arial" w:hAnsi="Arial" w:cs="Arial"/>
          <w:i w:val="0"/>
          <w:iCs w:val="0"/>
          <w:color w:val="auto"/>
          <w:sz w:val="24"/>
          <w:szCs w:val="24"/>
        </w:rPr>
        <w:t>latach</w:t>
      </w:r>
      <w:r w:rsidRPr="00156E1E">
        <w:rPr>
          <w:rFonts w:ascii="Arial" w:hAnsi="Arial" w:cs="Arial"/>
          <w:i w:val="0"/>
          <w:iCs w:val="0"/>
          <w:color w:val="auto"/>
          <w:sz w:val="24"/>
          <w:szCs w:val="24"/>
        </w:rPr>
        <w:t xml:space="preserve"> 2022–2024</w:t>
      </w:r>
      <w:bookmarkEnd w:id="140"/>
    </w:p>
    <w:tbl>
      <w:tblPr>
        <w:tblW w:w="4963" w:type="pct"/>
        <w:tblLayout w:type="fixed"/>
        <w:tblCellMar>
          <w:left w:w="70" w:type="dxa"/>
          <w:right w:w="70" w:type="dxa"/>
        </w:tblCellMar>
        <w:tblLook w:val="04A0" w:firstRow="1" w:lastRow="0" w:firstColumn="1" w:lastColumn="0" w:noHBand="0" w:noVBand="1"/>
      </w:tblPr>
      <w:tblGrid>
        <w:gridCol w:w="6943"/>
        <w:gridCol w:w="1561"/>
        <w:gridCol w:w="1561"/>
        <w:gridCol w:w="1561"/>
        <w:gridCol w:w="1275"/>
        <w:gridCol w:w="989"/>
      </w:tblGrid>
      <w:tr w:rsidR="00437197" w:rsidRPr="00437197" w14:paraId="0F3F1783" w14:textId="77777777" w:rsidTr="006B7C8F">
        <w:trPr>
          <w:trHeight w:val="340"/>
          <w:tblHeader/>
        </w:trPr>
        <w:tc>
          <w:tcPr>
            <w:tcW w:w="2499" w:type="pct"/>
            <w:tcBorders>
              <w:top w:val="single" w:sz="4" w:space="0" w:color="A5A5A5"/>
              <w:left w:val="single" w:sz="4" w:space="0" w:color="A5A5A5"/>
              <w:bottom w:val="single" w:sz="8" w:space="0" w:color="A5A5A5"/>
              <w:right w:val="single" w:sz="4" w:space="0" w:color="A5A5A5"/>
            </w:tcBorders>
            <w:noWrap/>
            <w:vAlign w:val="bottom"/>
            <w:hideMark/>
          </w:tcPr>
          <w:p w14:paraId="5F288AB3"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obszar danych</w:t>
            </w:r>
          </w:p>
        </w:tc>
        <w:tc>
          <w:tcPr>
            <w:tcW w:w="562" w:type="pct"/>
            <w:tcBorders>
              <w:top w:val="single" w:sz="4" w:space="0" w:color="A5A5A5"/>
              <w:left w:val="single" w:sz="4" w:space="0" w:color="A5A5A5"/>
              <w:bottom w:val="single" w:sz="8" w:space="0" w:color="A5A5A5"/>
              <w:right w:val="single" w:sz="4" w:space="0" w:color="A5A5A5"/>
            </w:tcBorders>
            <w:noWrap/>
            <w:vAlign w:val="bottom"/>
            <w:hideMark/>
          </w:tcPr>
          <w:p w14:paraId="315DF06F"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2023</w:t>
            </w:r>
          </w:p>
        </w:tc>
        <w:tc>
          <w:tcPr>
            <w:tcW w:w="562" w:type="pct"/>
            <w:tcBorders>
              <w:top w:val="single" w:sz="4" w:space="0" w:color="A5A5A5"/>
              <w:left w:val="single" w:sz="4" w:space="0" w:color="A5A5A5"/>
              <w:bottom w:val="single" w:sz="8" w:space="0" w:color="A5A5A5"/>
              <w:right w:val="single" w:sz="4" w:space="0" w:color="A5A5A5"/>
            </w:tcBorders>
            <w:noWrap/>
            <w:vAlign w:val="bottom"/>
            <w:hideMark/>
          </w:tcPr>
          <w:p w14:paraId="7BDDB261"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2024</w:t>
            </w:r>
          </w:p>
        </w:tc>
        <w:tc>
          <w:tcPr>
            <w:tcW w:w="562" w:type="pct"/>
            <w:tcBorders>
              <w:top w:val="single" w:sz="4" w:space="0" w:color="A5A5A5"/>
              <w:left w:val="single" w:sz="4" w:space="0" w:color="A5A5A5"/>
              <w:bottom w:val="single" w:sz="8" w:space="0" w:color="A5A5A5"/>
              <w:right w:val="single" w:sz="4" w:space="0" w:color="A5A5A5"/>
            </w:tcBorders>
            <w:noWrap/>
            <w:vAlign w:val="bottom"/>
            <w:hideMark/>
          </w:tcPr>
          <w:p w14:paraId="03112E33"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2025</w:t>
            </w:r>
          </w:p>
        </w:tc>
        <w:tc>
          <w:tcPr>
            <w:tcW w:w="459" w:type="pct"/>
            <w:tcBorders>
              <w:top w:val="single" w:sz="4" w:space="0" w:color="A5A5A5"/>
              <w:left w:val="single" w:sz="4" w:space="0" w:color="A5A5A5"/>
              <w:bottom w:val="single" w:sz="8" w:space="0" w:color="A5A5A5"/>
              <w:right w:val="single" w:sz="4" w:space="0" w:color="A5A5A5"/>
            </w:tcBorders>
            <w:noWrap/>
            <w:vAlign w:val="bottom"/>
            <w:hideMark/>
          </w:tcPr>
          <w:p w14:paraId="452610DA"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r/r</w:t>
            </w:r>
          </w:p>
        </w:tc>
        <w:tc>
          <w:tcPr>
            <w:tcW w:w="357" w:type="pct"/>
            <w:tcBorders>
              <w:top w:val="single" w:sz="4" w:space="0" w:color="A5A5A5"/>
              <w:left w:val="single" w:sz="4" w:space="0" w:color="A5A5A5"/>
              <w:bottom w:val="single" w:sz="8" w:space="0" w:color="A5A5A5"/>
              <w:right w:val="single" w:sz="4" w:space="0" w:color="A5A5A5"/>
            </w:tcBorders>
            <w:noWrap/>
            <w:vAlign w:val="bottom"/>
            <w:hideMark/>
          </w:tcPr>
          <w:p w14:paraId="6061491F"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w:t>
            </w:r>
          </w:p>
        </w:tc>
      </w:tr>
      <w:tr w:rsidR="00437197" w:rsidRPr="00437197" w14:paraId="28BFAAE0"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75A9A0" w14:textId="2F5D6E88"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turnusy rehabilitacyjne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liczba osób</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F918F7"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5 776</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3FC4A0"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6 612</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2671980"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6 457</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4A0223"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-155</w:t>
            </w:r>
          </w:p>
        </w:tc>
        <w:tc>
          <w:tcPr>
            <w:tcW w:w="3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A40F338"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-2,3%</w:t>
            </w:r>
          </w:p>
        </w:tc>
      </w:tr>
      <w:tr w:rsidR="00437197" w:rsidRPr="00437197" w14:paraId="5C35E00A"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noWrap/>
            <w:vAlign w:val="bottom"/>
            <w:hideMark/>
          </w:tcPr>
          <w:p w14:paraId="5C0B0CD8" w14:textId="20D2D9A6"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turnusy rehabilitacyjne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wartość w zł</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2EF8A08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9 986 892</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1332F74B"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13 408 081</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2545BE15"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14 822 290</w:t>
            </w:r>
          </w:p>
        </w:tc>
        <w:tc>
          <w:tcPr>
            <w:tcW w:w="459" w:type="pct"/>
            <w:tcBorders>
              <w:top w:val="single" w:sz="4" w:space="0" w:color="A5A5A5"/>
              <w:left w:val="single" w:sz="4" w:space="0" w:color="A5A5A5"/>
              <w:bottom w:val="single" w:sz="4" w:space="0" w:color="A5A5A5"/>
              <w:right w:val="single" w:sz="4" w:space="0" w:color="A5A5A5"/>
            </w:tcBorders>
            <w:noWrap/>
            <w:vAlign w:val="bottom"/>
            <w:hideMark/>
          </w:tcPr>
          <w:p w14:paraId="7F99EA31"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1 414 209</w:t>
            </w:r>
          </w:p>
        </w:tc>
        <w:tc>
          <w:tcPr>
            <w:tcW w:w="357" w:type="pct"/>
            <w:tcBorders>
              <w:top w:val="single" w:sz="4" w:space="0" w:color="A5A5A5"/>
              <w:left w:val="single" w:sz="4" w:space="0" w:color="A5A5A5"/>
              <w:bottom w:val="single" w:sz="4" w:space="0" w:color="A5A5A5"/>
              <w:right w:val="single" w:sz="4" w:space="0" w:color="A5A5A5"/>
            </w:tcBorders>
            <w:noWrap/>
            <w:vAlign w:val="bottom"/>
            <w:hideMark/>
          </w:tcPr>
          <w:p w14:paraId="4EBA4D57"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10,5%</w:t>
            </w:r>
          </w:p>
        </w:tc>
      </w:tr>
      <w:tr w:rsidR="00437197" w:rsidRPr="00437197" w14:paraId="1752DD12"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9E0CCE2" w14:textId="46CB5893"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zaopatrzenie w przedmioty ortopedyczne, środki pomocnicze, sprzęt rehabilitacyjny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liczba osób</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20A722"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10 390</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B8A38F"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13 363</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67877B"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13 382</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C54E0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19</w:t>
            </w:r>
          </w:p>
        </w:tc>
        <w:tc>
          <w:tcPr>
            <w:tcW w:w="3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5036C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0,1%</w:t>
            </w:r>
          </w:p>
        </w:tc>
      </w:tr>
      <w:tr w:rsidR="00437197" w:rsidRPr="00437197" w14:paraId="26A45E8D"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noWrap/>
            <w:vAlign w:val="bottom"/>
            <w:hideMark/>
          </w:tcPr>
          <w:p w14:paraId="60F7AE6A" w14:textId="0A240C33"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zaopatrzenie w przedmioty ortopedyczne, środki pomocnicze, sprzęt rehabilitacyjny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wartość w zł</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18EAFF2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17 862 026</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0A4B9BE5"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23 957 404</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11A8450F"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27 331 499</w:t>
            </w:r>
          </w:p>
        </w:tc>
        <w:tc>
          <w:tcPr>
            <w:tcW w:w="459" w:type="pct"/>
            <w:tcBorders>
              <w:top w:val="single" w:sz="4" w:space="0" w:color="A5A5A5"/>
              <w:left w:val="single" w:sz="4" w:space="0" w:color="A5A5A5"/>
              <w:bottom w:val="single" w:sz="4" w:space="0" w:color="A5A5A5"/>
              <w:right w:val="single" w:sz="4" w:space="0" w:color="A5A5A5"/>
            </w:tcBorders>
            <w:noWrap/>
            <w:vAlign w:val="bottom"/>
            <w:hideMark/>
          </w:tcPr>
          <w:p w14:paraId="7F6E1202"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3 374 095</w:t>
            </w:r>
          </w:p>
        </w:tc>
        <w:tc>
          <w:tcPr>
            <w:tcW w:w="357" w:type="pct"/>
            <w:tcBorders>
              <w:top w:val="single" w:sz="4" w:space="0" w:color="A5A5A5"/>
              <w:left w:val="single" w:sz="4" w:space="0" w:color="A5A5A5"/>
              <w:bottom w:val="single" w:sz="4" w:space="0" w:color="A5A5A5"/>
              <w:right w:val="single" w:sz="4" w:space="0" w:color="A5A5A5"/>
            </w:tcBorders>
            <w:noWrap/>
            <w:vAlign w:val="bottom"/>
            <w:hideMark/>
          </w:tcPr>
          <w:p w14:paraId="3CB5D475"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14,1%</w:t>
            </w:r>
          </w:p>
        </w:tc>
      </w:tr>
      <w:tr w:rsidR="00437197" w:rsidRPr="00437197" w14:paraId="06A37AA0"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CC1D18" w14:textId="400FA62B"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pomoc na likwidację barier architektonicznych, technicznych i w komunikowaniu się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licz</w:t>
            </w:r>
            <w:r w:rsidR="006B7C8F" w:rsidRPr="006B7C8F">
              <w:rPr>
                <w:rFonts w:ascii="Arial" w:eastAsia="Times New Roman" w:hAnsi="Arial" w:cs="Arial"/>
                <w:b/>
                <w:bCs/>
                <w:color w:val="000000"/>
                <w:kern w:val="0"/>
                <w:sz w:val="24"/>
                <w:szCs w:val="24"/>
                <w:lang w:eastAsia="pl-PL"/>
                <w14:ligatures w14:val="none"/>
              </w:rPr>
              <w:t>b</w:t>
            </w:r>
            <w:r w:rsidRPr="006B7C8F">
              <w:rPr>
                <w:rFonts w:ascii="Arial" w:eastAsia="Times New Roman" w:hAnsi="Arial" w:cs="Arial"/>
                <w:b/>
                <w:bCs/>
                <w:color w:val="000000"/>
                <w:kern w:val="0"/>
                <w:sz w:val="24"/>
                <w:szCs w:val="24"/>
                <w:lang w:eastAsia="pl-PL"/>
                <w14:ligatures w14:val="none"/>
              </w:rPr>
              <w:t>a osób</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84DB5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1 809</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DF663C"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2 182</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61C62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2 297</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FC2634"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115</w:t>
            </w:r>
          </w:p>
        </w:tc>
        <w:tc>
          <w:tcPr>
            <w:tcW w:w="3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5276C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5,3%</w:t>
            </w:r>
          </w:p>
        </w:tc>
      </w:tr>
      <w:tr w:rsidR="00437197" w:rsidRPr="00437197" w14:paraId="31C06BEC"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noWrap/>
            <w:vAlign w:val="bottom"/>
            <w:hideMark/>
          </w:tcPr>
          <w:p w14:paraId="48A406CB" w14:textId="44173CCC"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pomoc na likwidację barier architektonicznych, technicznych i w komunikowaniu się</w:t>
            </w:r>
            <w:r w:rsidR="006B7C8F">
              <w:rPr>
                <w:rFonts w:ascii="Arial" w:eastAsia="Times New Roman" w:hAnsi="Arial" w:cs="Arial"/>
                <w:color w:val="000000"/>
                <w:kern w:val="0"/>
                <w:sz w:val="24"/>
                <w:szCs w:val="24"/>
                <w:lang w:eastAsia="pl-PL"/>
                <w14:ligatures w14:val="none"/>
              </w:rPr>
              <w:t xml:space="preserve"> </w:t>
            </w:r>
            <w:r w:rsidR="006B7C8F" w:rsidRPr="006B7C8F">
              <w:rPr>
                <w:rFonts w:ascii="Arial" w:eastAsia="Times New Roman" w:hAnsi="Arial" w:cs="Arial"/>
                <w:b/>
                <w:bCs/>
                <w:color w:val="000000"/>
                <w:kern w:val="0"/>
                <w:sz w:val="24"/>
                <w:szCs w:val="24"/>
                <w:lang w:eastAsia="pl-PL"/>
                <w14:ligatures w14:val="none"/>
              </w:rPr>
              <w:t>–</w:t>
            </w:r>
            <w:r w:rsidRPr="006B7C8F">
              <w:rPr>
                <w:rFonts w:ascii="Arial" w:eastAsia="Times New Roman" w:hAnsi="Arial" w:cs="Arial"/>
                <w:b/>
                <w:bCs/>
                <w:color w:val="000000"/>
                <w:kern w:val="0"/>
                <w:sz w:val="24"/>
                <w:szCs w:val="24"/>
                <w:lang w:eastAsia="pl-PL"/>
                <w14:ligatures w14:val="none"/>
              </w:rPr>
              <w:t xml:space="preserve"> wartość w zł</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57A57C33"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8 660 250</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029AA44C"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10 822 818</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019D9D14"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12 101 311</w:t>
            </w:r>
          </w:p>
        </w:tc>
        <w:tc>
          <w:tcPr>
            <w:tcW w:w="459" w:type="pct"/>
            <w:tcBorders>
              <w:top w:val="single" w:sz="4" w:space="0" w:color="A5A5A5"/>
              <w:left w:val="single" w:sz="4" w:space="0" w:color="A5A5A5"/>
              <w:bottom w:val="single" w:sz="4" w:space="0" w:color="A5A5A5"/>
              <w:right w:val="single" w:sz="4" w:space="0" w:color="A5A5A5"/>
            </w:tcBorders>
            <w:noWrap/>
            <w:vAlign w:val="bottom"/>
            <w:hideMark/>
          </w:tcPr>
          <w:p w14:paraId="169FB4D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1 278 493</w:t>
            </w:r>
          </w:p>
        </w:tc>
        <w:tc>
          <w:tcPr>
            <w:tcW w:w="357" w:type="pct"/>
            <w:tcBorders>
              <w:top w:val="single" w:sz="4" w:space="0" w:color="A5A5A5"/>
              <w:left w:val="single" w:sz="4" w:space="0" w:color="A5A5A5"/>
              <w:bottom w:val="single" w:sz="4" w:space="0" w:color="A5A5A5"/>
              <w:right w:val="single" w:sz="4" w:space="0" w:color="A5A5A5"/>
            </w:tcBorders>
            <w:noWrap/>
            <w:vAlign w:val="bottom"/>
            <w:hideMark/>
          </w:tcPr>
          <w:p w14:paraId="07E9DC98"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11,8%</w:t>
            </w:r>
          </w:p>
        </w:tc>
      </w:tr>
      <w:tr w:rsidR="00437197" w:rsidRPr="00437197" w14:paraId="0F087620"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F90B51" w14:textId="3F802671"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dofinansowanie sportu, kultury, rekreacji i turystyki </w:t>
            </w:r>
            <w:r w:rsidR="006B7C8F" w:rsidRPr="006B7C8F">
              <w:rPr>
                <w:rFonts w:ascii="Arial" w:eastAsia="Times New Roman" w:hAnsi="Arial" w:cs="Arial"/>
                <w:b/>
                <w:bCs/>
                <w:color w:val="000000"/>
                <w:kern w:val="0"/>
                <w:sz w:val="24"/>
                <w:szCs w:val="24"/>
                <w:lang w:eastAsia="pl-PL"/>
                <w14:ligatures w14:val="none"/>
              </w:rPr>
              <w:t>–</w:t>
            </w:r>
            <w:r w:rsidRPr="006B7C8F">
              <w:rPr>
                <w:rFonts w:ascii="Arial" w:eastAsia="Times New Roman" w:hAnsi="Arial" w:cs="Arial"/>
                <w:b/>
                <w:bCs/>
                <w:color w:val="000000"/>
                <w:kern w:val="0"/>
                <w:sz w:val="24"/>
                <w:szCs w:val="24"/>
                <w:lang w:eastAsia="pl-PL"/>
                <w14:ligatures w14:val="none"/>
              </w:rPr>
              <w:t xml:space="preserve"> liczba dofinansowanych imprez</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33F287"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158</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EBDF30"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155</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0DE0C7B"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162</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918E91"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w:t>
            </w:r>
          </w:p>
        </w:tc>
        <w:tc>
          <w:tcPr>
            <w:tcW w:w="3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17403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4,5%</w:t>
            </w:r>
          </w:p>
        </w:tc>
      </w:tr>
      <w:tr w:rsidR="00437197" w:rsidRPr="00437197" w14:paraId="3D9C32D0"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noWrap/>
            <w:vAlign w:val="bottom"/>
            <w:hideMark/>
          </w:tcPr>
          <w:p w14:paraId="52A856CE" w14:textId="4B67D156"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dofinansowanie sportu, kultury, rekreacji i turystyki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liczba uczestniczących OzN</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1F170AFC"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8 177</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520D1979"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7 349</w:t>
            </w:r>
          </w:p>
        </w:tc>
        <w:tc>
          <w:tcPr>
            <w:tcW w:w="562" w:type="pct"/>
            <w:tcBorders>
              <w:top w:val="single" w:sz="4" w:space="0" w:color="A5A5A5"/>
              <w:left w:val="single" w:sz="4" w:space="0" w:color="A5A5A5"/>
              <w:bottom w:val="single" w:sz="4" w:space="0" w:color="A5A5A5"/>
              <w:right w:val="single" w:sz="4" w:space="0" w:color="A5A5A5"/>
            </w:tcBorders>
            <w:noWrap/>
            <w:vAlign w:val="bottom"/>
            <w:hideMark/>
          </w:tcPr>
          <w:p w14:paraId="5B970C13"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7 915</w:t>
            </w:r>
          </w:p>
        </w:tc>
        <w:tc>
          <w:tcPr>
            <w:tcW w:w="459" w:type="pct"/>
            <w:tcBorders>
              <w:top w:val="single" w:sz="4" w:space="0" w:color="A5A5A5"/>
              <w:left w:val="single" w:sz="4" w:space="0" w:color="A5A5A5"/>
              <w:bottom w:val="single" w:sz="4" w:space="0" w:color="A5A5A5"/>
              <w:right w:val="single" w:sz="4" w:space="0" w:color="A5A5A5"/>
            </w:tcBorders>
            <w:noWrap/>
            <w:vAlign w:val="bottom"/>
            <w:hideMark/>
          </w:tcPr>
          <w:p w14:paraId="4CB71BE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566</w:t>
            </w:r>
          </w:p>
        </w:tc>
        <w:tc>
          <w:tcPr>
            <w:tcW w:w="357" w:type="pct"/>
            <w:tcBorders>
              <w:top w:val="single" w:sz="4" w:space="0" w:color="A5A5A5"/>
              <w:left w:val="single" w:sz="4" w:space="0" w:color="A5A5A5"/>
              <w:bottom w:val="single" w:sz="4" w:space="0" w:color="A5A5A5"/>
              <w:right w:val="single" w:sz="4" w:space="0" w:color="A5A5A5"/>
            </w:tcBorders>
            <w:noWrap/>
            <w:vAlign w:val="bottom"/>
            <w:hideMark/>
          </w:tcPr>
          <w:p w14:paraId="27B749F0"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7,7%</w:t>
            </w:r>
          </w:p>
        </w:tc>
      </w:tr>
      <w:tr w:rsidR="00437197" w:rsidRPr="00437197" w14:paraId="00A08B88" w14:textId="77777777" w:rsidTr="006B7C8F">
        <w:trPr>
          <w:trHeight w:val="340"/>
        </w:trPr>
        <w:tc>
          <w:tcPr>
            <w:tcW w:w="249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561900" w14:textId="5F672B46" w:rsidR="00437197" w:rsidRPr="00437197" w:rsidRDefault="00437197" w:rsidP="00437197">
            <w:pPr>
              <w:spacing w:after="0" w:line="240" w:lineRule="auto"/>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 xml:space="preserve">dofinansowanie sportu, kultury, rekreacji i turystyki </w:t>
            </w:r>
            <w:r w:rsidR="006B7C8F">
              <w:rPr>
                <w:rFonts w:ascii="Arial" w:eastAsia="Times New Roman" w:hAnsi="Arial" w:cs="Arial"/>
                <w:color w:val="000000"/>
                <w:kern w:val="0"/>
                <w:sz w:val="24"/>
                <w:szCs w:val="24"/>
                <w:lang w:eastAsia="pl-PL"/>
                <w14:ligatures w14:val="none"/>
              </w:rPr>
              <w:t>–</w:t>
            </w:r>
            <w:r w:rsidRPr="00437197">
              <w:rPr>
                <w:rFonts w:ascii="Arial" w:eastAsia="Times New Roman" w:hAnsi="Arial" w:cs="Arial"/>
                <w:color w:val="000000"/>
                <w:kern w:val="0"/>
                <w:sz w:val="24"/>
                <w:szCs w:val="24"/>
                <w:lang w:eastAsia="pl-PL"/>
                <w14:ligatures w14:val="none"/>
              </w:rPr>
              <w:t xml:space="preserve"> </w:t>
            </w:r>
            <w:r w:rsidRPr="006B7C8F">
              <w:rPr>
                <w:rFonts w:ascii="Arial" w:eastAsia="Times New Roman" w:hAnsi="Arial" w:cs="Arial"/>
                <w:b/>
                <w:bCs/>
                <w:color w:val="000000"/>
                <w:kern w:val="0"/>
                <w:sz w:val="24"/>
                <w:szCs w:val="24"/>
                <w:lang w:eastAsia="pl-PL"/>
                <w14:ligatures w14:val="none"/>
              </w:rPr>
              <w:t>wartość w zł</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09DAC1"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1 073 400</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1A226F"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1 261 889</w:t>
            </w:r>
          </w:p>
        </w:tc>
        <w:tc>
          <w:tcPr>
            <w:tcW w:w="562"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4A7F423"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1 237 104</w:t>
            </w:r>
          </w:p>
        </w:tc>
        <w:tc>
          <w:tcPr>
            <w:tcW w:w="459"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4DA734"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-24 785</w:t>
            </w:r>
          </w:p>
        </w:tc>
        <w:tc>
          <w:tcPr>
            <w:tcW w:w="357"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142A1D"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-2,0%</w:t>
            </w:r>
          </w:p>
        </w:tc>
      </w:tr>
    </w:tbl>
    <w:p w14:paraId="0BA4C3EA" w14:textId="77777777" w:rsidR="006B7C8F" w:rsidRDefault="00437197" w:rsidP="00437197">
      <w:pPr>
        <w:rPr>
          <w:rFonts w:ascii="Arial" w:hAnsi="Arial" w:cs="Arial"/>
          <w:sz w:val="24"/>
          <w:szCs w:val="24"/>
        </w:rPr>
        <w:sectPr w:rsidR="006B7C8F" w:rsidSect="006B7C8F">
          <w:pgSz w:w="16838" w:h="11906" w:orient="landscape"/>
          <w:pgMar w:top="1417" w:right="1417" w:bottom="1417" w:left="1417" w:header="708" w:footer="708" w:gutter="0"/>
          <w:cols w:space="708"/>
          <w:docGrid w:linePitch="360"/>
        </w:sect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60B2FCCB" w14:textId="0A58B2C6" w:rsidR="00437197" w:rsidRPr="007C69EA" w:rsidRDefault="00A93931" w:rsidP="001B3059">
      <w:pPr>
        <w:spacing w:after="120" w:line="360" w:lineRule="auto"/>
        <w:rPr>
          <w:rFonts w:ascii="Arial" w:hAnsi="Arial" w:cs="Arial"/>
          <w:sz w:val="24"/>
          <w:szCs w:val="24"/>
        </w:rPr>
      </w:pPr>
      <w:r w:rsidRPr="00A93931">
        <w:rPr>
          <w:rFonts w:ascii="Arial" w:hAnsi="Arial" w:cs="Arial"/>
          <w:sz w:val="24"/>
          <w:szCs w:val="24"/>
        </w:rPr>
        <w:lastRenderedPageBreak/>
        <w:t xml:space="preserve">Turnus </w:t>
      </w:r>
      <w:r w:rsidRPr="007C69EA">
        <w:rPr>
          <w:rFonts w:ascii="Arial" w:hAnsi="Arial" w:cs="Arial"/>
          <w:sz w:val="24"/>
          <w:szCs w:val="24"/>
        </w:rPr>
        <w:t>rehabilitacyjny jest zorganizowaną, aktywną formą rehabilitacji i wypoczynku, ukierunkowaną na ogólną poprawę psychofizycznej sprawności oraz rozwijanie umiejętności społecznych</w:t>
      </w:r>
      <w:r w:rsidRPr="007C69EA">
        <w:rPr>
          <w:rStyle w:val="Odwoanieprzypisudolnego"/>
          <w:rFonts w:ascii="Arial" w:hAnsi="Arial" w:cs="Arial"/>
          <w:sz w:val="24"/>
          <w:szCs w:val="24"/>
        </w:rPr>
        <w:footnoteReference w:id="147"/>
      </w:r>
      <w:r w:rsidRPr="007C69EA">
        <w:rPr>
          <w:rFonts w:ascii="Arial" w:hAnsi="Arial" w:cs="Arial"/>
          <w:sz w:val="24"/>
          <w:szCs w:val="24"/>
        </w:rPr>
        <w:t>.</w:t>
      </w:r>
      <w:r w:rsidR="007C69EA">
        <w:rPr>
          <w:rFonts w:ascii="Arial" w:hAnsi="Arial" w:cs="Arial"/>
          <w:sz w:val="24"/>
          <w:szCs w:val="24"/>
        </w:rPr>
        <w:t xml:space="preserve"> Liczba osób korzystających z tej formy wsparcia w 2025 roku </w:t>
      </w:r>
      <w:r w:rsidR="007C69EA" w:rsidRPr="007C69EA">
        <w:rPr>
          <w:rFonts w:ascii="Arial" w:hAnsi="Arial" w:cs="Arial"/>
          <w:sz w:val="24"/>
          <w:szCs w:val="24"/>
        </w:rPr>
        <w:t>nieznacznie spadła (-2,3%), jednocześnie wzrosła ich wartość o ponad 10%.</w:t>
      </w:r>
    </w:p>
    <w:p w14:paraId="011FD157" w14:textId="41D7B88A" w:rsidR="00437197" w:rsidRPr="007C69EA" w:rsidRDefault="007C69EA" w:rsidP="001B3059">
      <w:pPr>
        <w:spacing w:after="120" w:line="360" w:lineRule="auto"/>
        <w:rPr>
          <w:rFonts w:ascii="Arial" w:hAnsi="Arial" w:cs="Arial"/>
          <w:sz w:val="24"/>
          <w:szCs w:val="24"/>
        </w:rPr>
      </w:pPr>
      <w:r>
        <w:rPr>
          <w:rFonts w:ascii="Arial" w:hAnsi="Arial" w:cs="Arial"/>
          <w:sz w:val="24"/>
          <w:szCs w:val="24"/>
        </w:rPr>
        <w:t>Niemal niezauważalny, bo wynoszący 0,1% wzrost wystąpił w osobach, które </w:t>
      </w:r>
      <w:r w:rsidRPr="007C69EA">
        <w:rPr>
          <w:rFonts w:ascii="Arial" w:hAnsi="Arial" w:cs="Arial"/>
          <w:sz w:val="24"/>
          <w:szCs w:val="24"/>
        </w:rPr>
        <w:t>skorzystał</w:t>
      </w:r>
      <w:r>
        <w:rPr>
          <w:rFonts w:ascii="Arial" w:hAnsi="Arial" w:cs="Arial"/>
          <w:sz w:val="24"/>
          <w:szCs w:val="24"/>
        </w:rPr>
        <w:t>y</w:t>
      </w:r>
      <w:r w:rsidRPr="007C69EA">
        <w:rPr>
          <w:rFonts w:ascii="Arial" w:hAnsi="Arial" w:cs="Arial"/>
          <w:sz w:val="24"/>
          <w:szCs w:val="24"/>
        </w:rPr>
        <w:t xml:space="preserve"> z dofinansowania na zakup zaopatrzenia w przedmioty ortopedyczne, środki pomocnicze oraz sprzęt rehabilitacyjny</w:t>
      </w:r>
      <w:r>
        <w:rPr>
          <w:rFonts w:ascii="Arial" w:hAnsi="Arial" w:cs="Arial"/>
          <w:sz w:val="24"/>
          <w:szCs w:val="24"/>
        </w:rPr>
        <w:t>. Wzrost wydatków na</w:t>
      </w:r>
      <w:r w:rsidR="00452426">
        <w:rPr>
          <w:rFonts w:ascii="Arial" w:hAnsi="Arial" w:cs="Arial"/>
          <w:sz w:val="24"/>
          <w:szCs w:val="24"/>
        </w:rPr>
        <w:t> </w:t>
      </w:r>
      <w:r>
        <w:rPr>
          <w:rFonts w:ascii="Arial" w:hAnsi="Arial" w:cs="Arial"/>
          <w:sz w:val="24"/>
          <w:szCs w:val="24"/>
        </w:rPr>
        <w:t xml:space="preserve">ten cel sięgnął jednak 14,1% r/r. </w:t>
      </w:r>
    </w:p>
    <w:p w14:paraId="6FE15A77" w14:textId="487B648B" w:rsidR="007C69EA" w:rsidRPr="007C69EA" w:rsidRDefault="007C69EA" w:rsidP="001B3059">
      <w:pPr>
        <w:spacing w:after="120" w:line="360" w:lineRule="auto"/>
        <w:rPr>
          <w:rFonts w:ascii="Arial" w:hAnsi="Arial" w:cs="Arial"/>
          <w:sz w:val="24"/>
          <w:szCs w:val="24"/>
        </w:rPr>
      </w:pPr>
      <w:r w:rsidRPr="007C69EA">
        <w:rPr>
          <w:rFonts w:ascii="Arial" w:hAnsi="Arial" w:cs="Arial"/>
          <w:sz w:val="24"/>
          <w:szCs w:val="24"/>
        </w:rPr>
        <w:t>Pomocą na likwidację barier architektonicznych, technicznych i w komunikowaniu się objęto 2,</w:t>
      </w:r>
      <w:r>
        <w:rPr>
          <w:rFonts w:ascii="Arial" w:hAnsi="Arial" w:cs="Arial"/>
          <w:sz w:val="24"/>
          <w:szCs w:val="24"/>
        </w:rPr>
        <w:t>3</w:t>
      </w:r>
      <w:r w:rsidRPr="007C69EA">
        <w:rPr>
          <w:rFonts w:ascii="Arial" w:hAnsi="Arial" w:cs="Arial"/>
          <w:sz w:val="24"/>
          <w:szCs w:val="24"/>
        </w:rPr>
        <w:t xml:space="preserve"> tys. osób, a wydatki na ten cel wyniosły </w:t>
      </w:r>
      <w:r>
        <w:rPr>
          <w:rFonts w:ascii="Arial" w:hAnsi="Arial" w:cs="Arial"/>
          <w:sz w:val="24"/>
          <w:szCs w:val="24"/>
        </w:rPr>
        <w:t>12,1</w:t>
      </w:r>
      <w:r w:rsidRPr="007C69EA">
        <w:rPr>
          <w:rFonts w:ascii="Arial" w:hAnsi="Arial" w:cs="Arial"/>
          <w:sz w:val="24"/>
          <w:szCs w:val="24"/>
        </w:rPr>
        <w:t xml:space="preserve"> mln zł. Także w tej formie pomocy odnotowano wzrosty w ujęciu rok do roku, odpowiednio o </w:t>
      </w:r>
      <w:r>
        <w:rPr>
          <w:rFonts w:ascii="Arial" w:hAnsi="Arial" w:cs="Arial"/>
          <w:sz w:val="24"/>
          <w:szCs w:val="24"/>
        </w:rPr>
        <w:t>5,3</w:t>
      </w:r>
      <w:r w:rsidRPr="007C69EA">
        <w:rPr>
          <w:rFonts w:ascii="Arial" w:hAnsi="Arial" w:cs="Arial"/>
          <w:sz w:val="24"/>
          <w:szCs w:val="24"/>
        </w:rPr>
        <w:t xml:space="preserve">% oraz </w:t>
      </w:r>
      <w:r>
        <w:rPr>
          <w:rFonts w:ascii="Arial" w:hAnsi="Arial" w:cs="Arial"/>
          <w:sz w:val="24"/>
          <w:szCs w:val="24"/>
        </w:rPr>
        <w:t>11,8</w:t>
      </w:r>
      <w:r w:rsidRPr="007C69EA">
        <w:rPr>
          <w:rFonts w:ascii="Arial" w:hAnsi="Arial" w:cs="Arial"/>
          <w:sz w:val="24"/>
          <w:szCs w:val="24"/>
        </w:rPr>
        <w:t xml:space="preserve">%. </w:t>
      </w:r>
    </w:p>
    <w:p w14:paraId="10C926CA" w14:textId="77E10639" w:rsidR="007C69EA" w:rsidRDefault="007C69EA" w:rsidP="001B3059">
      <w:pPr>
        <w:spacing w:after="120" w:line="360" w:lineRule="auto"/>
        <w:rPr>
          <w:rFonts w:ascii="Arial" w:hAnsi="Arial" w:cs="Arial"/>
          <w:sz w:val="24"/>
          <w:szCs w:val="24"/>
        </w:rPr>
      </w:pPr>
      <w:r w:rsidRPr="007C69EA">
        <w:rPr>
          <w:rFonts w:ascii="Arial" w:hAnsi="Arial" w:cs="Arial"/>
          <w:sz w:val="24"/>
          <w:szCs w:val="24"/>
        </w:rPr>
        <w:t>W roku oceny zorganizowano 1</w:t>
      </w:r>
      <w:r>
        <w:rPr>
          <w:rFonts w:ascii="Arial" w:hAnsi="Arial" w:cs="Arial"/>
          <w:sz w:val="24"/>
          <w:szCs w:val="24"/>
        </w:rPr>
        <w:t>62</w:t>
      </w:r>
      <w:r w:rsidRPr="007C69EA">
        <w:rPr>
          <w:rFonts w:ascii="Arial" w:hAnsi="Arial" w:cs="Arial"/>
          <w:sz w:val="24"/>
          <w:szCs w:val="24"/>
        </w:rPr>
        <w:t xml:space="preserve"> wydarze</w:t>
      </w:r>
      <w:r>
        <w:rPr>
          <w:rFonts w:ascii="Arial" w:hAnsi="Arial" w:cs="Arial"/>
          <w:sz w:val="24"/>
          <w:szCs w:val="24"/>
        </w:rPr>
        <w:t>nia</w:t>
      </w:r>
      <w:r w:rsidRPr="007C69EA">
        <w:rPr>
          <w:rFonts w:ascii="Arial" w:hAnsi="Arial" w:cs="Arial"/>
          <w:sz w:val="24"/>
          <w:szCs w:val="24"/>
        </w:rPr>
        <w:t xml:space="preserve"> sportow</w:t>
      </w:r>
      <w:r>
        <w:rPr>
          <w:rFonts w:ascii="Arial" w:hAnsi="Arial" w:cs="Arial"/>
          <w:sz w:val="24"/>
          <w:szCs w:val="24"/>
        </w:rPr>
        <w:t>e</w:t>
      </w:r>
      <w:r w:rsidRPr="007C69EA">
        <w:rPr>
          <w:rFonts w:ascii="Arial" w:hAnsi="Arial" w:cs="Arial"/>
          <w:sz w:val="24"/>
          <w:szCs w:val="24"/>
        </w:rPr>
        <w:t>, kulturaln</w:t>
      </w:r>
      <w:r>
        <w:rPr>
          <w:rFonts w:ascii="Arial" w:hAnsi="Arial" w:cs="Arial"/>
          <w:sz w:val="24"/>
          <w:szCs w:val="24"/>
        </w:rPr>
        <w:t>e</w:t>
      </w:r>
      <w:r w:rsidRPr="007C69EA">
        <w:rPr>
          <w:rFonts w:ascii="Arial" w:hAnsi="Arial" w:cs="Arial"/>
          <w:sz w:val="24"/>
          <w:szCs w:val="24"/>
        </w:rPr>
        <w:t>, o charakterze rekreacyjnym i turystycznym, w których udział wzięło 7,</w:t>
      </w:r>
      <w:r>
        <w:rPr>
          <w:rFonts w:ascii="Arial" w:hAnsi="Arial" w:cs="Arial"/>
          <w:sz w:val="24"/>
          <w:szCs w:val="24"/>
        </w:rPr>
        <w:t>9</w:t>
      </w:r>
      <w:r w:rsidRPr="007C69EA">
        <w:rPr>
          <w:rFonts w:ascii="Arial" w:hAnsi="Arial" w:cs="Arial"/>
          <w:sz w:val="24"/>
          <w:szCs w:val="24"/>
        </w:rPr>
        <w:t xml:space="preserve"> tys. osób z</w:t>
      </w:r>
      <w:r>
        <w:rPr>
          <w:rFonts w:ascii="Arial" w:hAnsi="Arial" w:cs="Arial"/>
          <w:sz w:val="24"/>
          <w:szCs w:val="24"/>
        </w:rPr>
        <w:t> </w:t>
      </w:r>
      <w:r w:rsidRPr="007C69EA">
        <w:rPr>
          <w:rFonts w:ascii="Arial" w:hAnsi="Arial" w:cs="Arial"/>
          <w:sz w:val="24"/>
          <w:szCs w:val="24"/>
        </w:rPr>
        <w:t>niepełnosprawnościami</w:t>
      </w:r>
      <w:r>
        <w:rPr>
          <w:rFonts w:ascii="Arial" w:hAnsi="Arial" w:cs="Arial"/>
          <w:sz w:val="24"/>
          <w:szCs w:val="24"/>
        </w:rPr>
        <w:t>, a wartość dofinansowania tych wydarzeń wyniosła niemal 1,3 mln zł</w:t>
      </w:r>
      <w:r w:rsidRPr="007C69EA">
        <w:rPr>
          <w:rFonts w:ascii="Arial" w:hAnsi="Arial" w:cs="Arial"/>
          <w:sz w:val="24"/>
          <w:szCs w:val="24"/>
        </w:rPr>
        <w:t xml:space="preserve">. </w:t>
      </w:r>
      <w:r>
        <w:rPr>
          <w:rFonts w:ascii="Arial" w:hAnsi="Arial" w:cs="Arial"/>
          <w:sz w:val="24"/>
          <w:szCs w:val="24"/>
        </w:rPr>
        <w:t xml:space="preserve">Jedynie w kosztach odnotowano spadek rok do roku na poziomie 2,0%. </w:t>
      </w:r>
    </w:p>
    <w:p w14:paraId="5BD2558C" w14:textId="6F7967C3" w:rsidR="00437197" w:rsidRPr="00000F9E" w:rsidRDefault="000E0439" w:rsidP="001B3059">
      <w:pPr>
        <w:spacing w:after="120" w:line="360" w:lineRule="auto"/>
        <w:rPr>
          <w:rFonts w:ascii="Arial" w:hAnsi="Arial" w:cs="Arial"/>
          <w:sz w:val="24"/>
          <w:szCs w:val="24"/>
        </w:rPr>
      </w:pPr>
      <w:r>
        <w:rPr>
          <w:rFonts w:ascii="Arial" w:hAnsi="Arial" w:cs="Arial"/>
          <w:sz w:val="24"/>
          <w:szCs w:val="24"/>
        </w:rPr>
        <w:t>P</w:t>
      </w:r>
      <w:r w:rsidR="007C69EA" w:rsidRPr="00000F9E">
        <w:rPr>
          <w:rFonts w:ascii="Arial" w:hAnsi="Arial" w:cs="Arial"/>
          <w:sz w:val="24"/>
          <w:szCs w:val="24"/>
        </w:rPr>
        <w:t>owiat</w:t>
      </w:r>
      <w:r>
        <w:rPr>
          <w:rFonts w:ascii="Arial" w:hAnsi="Arial" w:cs="Arial"/>
          <w:sz w:val="24"/>
          <w:szCs w:val="24"/>
        </w:rPr>
        <w:t>y</w:t>
      </w:r>
      <w:r w:rsidR="007C69EA" w:rsidRPr="00000F9E">
        <w:rPr>
          <w:rFonts w:ascii="Arial" w:hAnsi="Arial" w:cs="Arial"/>
          <w:sz w:val="24"/>
          <w:szCs w:val="24"/>
        </w:rPr>
        <w:t xml:space="preserve"> realizują program „Aktywny Samorząd”, którego głównym celem jest wyeliminowanie lub zmniejszenie barier ograniczających uczestnictwo OzN w życiu społecznym, zawodowym i w dostępie do edukacji. Zapisy programu zaktualizowano w 2024 roku, w wyniku czego zmieniła się jego struktura. W poprzednich latach program dzielił się na trzy moduły, zaś aktualnie obejmuje on dwa moduły: Moduł I – likwidacja barier utrudniających aktywizacj</w:t>
      </w:r>
      <w:r w:rsidR="00755530">
        <w:rPr>
          <w:rFonts w:ascii="Arial" w:hAnsi="Arial" w:cs="Arial"/>
          <w:sz w:val="24"/>
          <w:szCs w:val="24"/>
        </w:rPr>
        <w:t>ę</w:t>
      </w:r>
      <w:r w:rsidR="007C69EA" w:rsidRPr="00000F9E">
        <w:rPr>
          <w:rFonts w:ascii="Arial" w:hAnsi="Arial" w:cs="Arial"/>
          <w:sz w:val="24"/>
          <w:szCs w:val="24"/>
        </w:rPr>
        <w:t xml:space="preserve"> społeczną i zawodową; Moduł II – pomoc w uzyskaniu wykształcenia na poziomie wyższym</w:t>
      </w:r>
      <w:r w:rsidR="00000F9E" w:rsidRPr="00000F9E">
        <w:rPr>
          <w:rStyle w:val="Odwoanieprzypisudolnego"/>
          <w:rFonts w:ascii="Arial" w:hAnsi="Arial" w:cs="Arial"/>
          <w:sz w:val="24"/>
          <w:szCs w:val="24"/>
        </w:rPr>
        <w:footnoteReference w:id="148"/>
      </w:r>
      <w:r w:rsidR="007C69EA" w:rsidRPr="00000F9E">
        <w:rPr>
          <w:rFonts w:ascii="Arial" w:hAnsi="Arial" w:cs="Arial"/>
          <w:sz w:val="24"/>
          <w:szCs w:val="24"/>
        </w:rPr>
        <w:t>.</w:t>
      </w:r>
    </w:p>
    <w:p w14:paraId="01992502" w14:textId="54938A33" w:rsidR="00156E1E" w:rsidRPr="00156E1E" w:rsidRDefault="00156E1E" w:rsidP="00156E1E">
      <w:pPr>
        <w:pStyle w:val="Legenda"/>
        <w:keepNext/>
        <w:rPr>
          <w:rFonts w:ascii="Arial" w:hAnsi="Arial" w:cs="Arial"/>
          <w:i w:val="0"/>
          <w:iCs w:val="0"/>
          <w:color w:val="auto"/>
          <w:sz w:val="24"/>
          <w:szCs w:val="24"/>
        </w:rPr>
      </w:pPr>
      <w:bookmarkStart w:id="141" w:name="_Toc233119902"/>
      <w:r w:rsidRPr="00156E1E">
        <w:rPr>
          <w:rFonts w:ascii="Arial" w:hAnsi="Arial" w:cs="Arial"/>
          <w:b/>
          <w:bCs/>
          <w:i w:val="0"/>
          <w:iCs w:val="0"/>
          <w:color w:val="auto"/>
          <w:sz w:val="24"/>
          <w:szCs w:val="24"/>
        </w:rPr>
        <w:lastRenderedPageBreak/>
        <w:t xml:space="preserve">Tabela </w:t>
      </w:r>
      <w:r w:rsidRPr="00156E1E">
        <w:rPr>
          <w:rFonts w:ascii="Arial" w:hAnsi="Arial" w:cs="Arial"/>
          <w:b/>
          <w:bCs/>
          <w:i w:val="0"/>
          <w:iCs w:val="0"/>
          <w:color w:val="auto"/>
          <w:sz w:val="24"/>
          <w:szCs w:val="24"/>
        </w:rPr>
        <w:fldChar w:fldCharType="begin"/>
      </w:r>
      <w:r w:rsidRPr="00156E1E">
        <w:rPr>
          <w:rFonts w:ascii="Arial" w:hAnsi="Arial" w:cs="Arial"/>
          <w:b/>
          <w:bCs/>
          <w:i w:val="0"/>
          <w:iCs w:val="0"/>
          <w:color w:val="auto"/>
          <w:sz w:val="24"/>
          <w:szCs w:val="24"/>
        </w:rPr>
        <w:instrText xml:space="preserve"> SEQ Tabela \* ARABIC </w:instrText>
      </w:r>
      <w:r w:rsidRPr="00156E1E">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47</w:t>
      </w:r>
      <w:r w:rsidRPr="00156E1E">
        <w:rPr>
          <w:rFonts w:ascii="Arial" w:hAnsi="Arial" w:cs="Arial"/>
          <w:b/>
          <w:bCs/>
          <w:i w:val="0"/>
          <w:iCs w:val="0"/>
          <w:color w:val="auto"/>
          <w:sz w:val="24"/>
          <w:szCs w:val="24"/>
        </w:rPr>
        <w:fldChar w:fldCharType="end"/>
      </w:r>
      <w:r w:rsidRPr="00156E1E">
        <w:rPr>
          <w:rFonts w:ascii="Arial" w:hAnsi="Arial" w:cs="Arial"/>
          <w:b/>
          <w:bCs/>
          <w:i w:val="0"/>
          <w:iCs w:val="0"/>
          <w:color w:val="auto"/>
          <w:sz w:val="24"/>
          <w:szCs w:val="24"/>
        </w:rPr>
        <w:t>.</w:t>
      </w:r>
      <w:r w:rsidRPr="00156E1E">
        <w:rPr>
          <w:rFonts w:ascii="Arial" w:hAnsi="Arial" w:cs="Arial"/>
          <w:i w:val="0"/>
          <w:iCs w:val="0"/>
          <w:color w:val="auto"/>
          <w:sz w:val="24"/>
          <w:szCs w:val="24"/>
        </w:rPr>
        <w:t xml:space="preserve"> Program „Aktywny Samorząd" w latach 202</w:t>
      </w:r>
      <w:r>
        <w:rPr>
          <w:rFonts w:ascii="Arial" w:hAnsi="Arial" w:cs="Arial"/>
          <w:i w:val="0"/>
          <w:iCs w:val="0"/>
          <w:color w:val="auto"/>
          <w:sz w:val="24"/>
          <w:szCs w:val="24"/>
        </w:rPr>
        <w:t>3</w:t>
      </w:r>
      <w:r w:rsidRPr="00156E1E">
        <w:rPr>
          <w:rFonts w:ascii="Arial" w:hAnsi="Arial" w:cs="Arial"/>
          <w:i w:val="0"/>
          <w:iCs w:val="0"/>
          <w:color w:val="auto"/>
          <w:sz w:val="24"/>
          <w:szCs w:val="24"/>
        </w:rPr>
        <w:t>–202</w:t>
      </w:r>
      <w:r>
        <w:rPr>
          <w:rFonts w:ascii="Arial" w:hAnsi="Arial" w:cs="Arial"/>
          <w:i w:val="0"/>
          <w:iCs w:val="0"/>
          <w:color w:val="auto"/>
          <w:sz w:val="24"/>
          <w:szCs w:val="24"/>
        </w:rPr>
        <w:t>5</w:t>
      </w:r>
      <w:bookmarkEnd w:id="141"/>
    </w:p>
    <w:tbl>
      <w:tblPr>
        <w:tblW w:w="8995" w:type="dxa"/>
        <w:tblLayout w:type="fixed"/>
        <w:tblCellMar>
          <w:left w:w="70" w:type="dxa"/>
          <w:right w:w="70" w:type="dxa"/>
        </w:tblCellMar>
        <w:tblLook w:val="04A0" w:firstRow="1" w:lastRow="0" w:firstColumn="1" w:lastColumn="0" w:noHBand="0" w:noVBand="1"/>
      </w:tblPr>
      <w:tblGrid>
        <w:gridCol w:w="2248"/>
        <w:gridCol w:w="2249"/>
        <w:gridCol w:w="2249"/>
        <w:gridCol w:w="2249"/>
      </w:tblGrid>
      <w:tr w:rsidR="00437197" w:rsidRPr="00437197" w14:paraId="1FAE9964" w14:textId="77777777" w:rsidTr="000E0439">
        <w:trPr>
          <w:trHeight w:val="340"/>
          <w:tblHeader/>
        </w:trPr>
        <w:tc>
          <w:tcPr>
            <w:tcW w:w="2248" w:type="dxa"/>
            <w:tcBorders>
              <w:top w:val="single" w:sz="4" w:space="0" w:color="A5A5A5"/>
              <w:left w:val="single" w:sz="4" w:space="0" w:color="A5A5A5"/>
              <w:bottom w:val="single" w:sz="8" w:space="0" w:color="A5A5A5"/>
              <w:right w:val="single" w:sz="4" w:space="0" w:color="A5A5A5"/>
            </w:tcBorders>
            <w:noWrap/>
            <w:vAlign w:val="bottom"/>
            <w:hideMark/>
          </w:tcPr>
          <w:p w14:paraId="4F29DED5" w14:textId="23D72A55"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rok</w:t>
            </w:r>
          </w:p>
        </w:tc>
        <w:tc>
          <w:tcPr>
            <w:tcW w:w="2249" w:type="dxa"/>
            <w:tcBorders>
              <w:top w:val="single" w:sz="4" w:space="0" w:color="A5A5A5"/>
              <w:left w:val="single" w:sz="4" w:space="0" w:color="A5A5A5"/>
              <w:bottom w:val="single" w:sz="8" w:space="0" w:color="A5A5A5"/>
              <w:right w:val="single" w:sz="4" w:space="0" w:color="A5A5A5"/>
            </w:tcBorders>
            <w:noWrap/>
            <w:vAlign w:val="bottom"/>
            <w:hideMark/>
          </w:tcPr>
          <w:p w14:paraId="1456733D"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liczba świadczeń</w:t>
            </w:r>
          </w:p>
        </w:tc>
        <w:tc>
          <w:tcPr>
            <w:tcW w:w="2249" w:type="dxa"/>
            <w:tcBorders>
              <w:top w:val="single" w:sz="4" w:space="0" w:color="A5A5A5"/>
              <w:left w:val="single" w:sz="4" w:space="0" w:color="A5A5A5"/>
              <w:bottom w:val="single" w:sz="8" w:space="0" w:color="A5A5A5"/>
              <w:right w:val="single" w:sz="4" w:space="0" w:color="A5A5A5"/>
            </w:tcBorders>
            <w:noWrap/>
            <w:vAlign w:val="bottom"/>
            <w:hideMark/>
          </w:tcPr>
          <w:p w14:paraId="538FA72D"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liczba korzystających OzN</w:t>
            </w:r>
          </w:p>
        </w:tc>
        <w:tc>
          <w:tcPr>
            <w:tcW w:w="2249" w:type="dxa"/>
            <w:tcBorders>
              <w:top w:val="single" w:sz="4" w:space="0" w:color="A5A5A5"/>
              <w:left w:val="single" w:sz="4" w:space="0" w:color="A5A5A5"/>
              <w:bottom w:val="single" w:sz="8" w:space="0" w:color="A5A5A5"/>
              <w:right w:val="single" w:sz="4" w:space="0" w:color="A5A5A5"/>
            </w:tcBorders>
            <w:noWrap/>
            <w:vAlign w:val="bottom"/>
            <w:hideMark/>
          </w:tcPr>
          <w:p w14:paraId="490D5625" w14:textId="77777777" w:rsidR="00437197" w:rsidRPr="00437197" w:rsidRDefault="00437197" w:rsidP="00437197">
            <w:pPr>
              <w:spacing w:after="0" w:line="240" w:lineRule="auto"/>
              <w:rPr>
                <w:rFonts w:ascii="Arial" w:eastAsia="Times New Roman" w:hAnsi="Arial" w:cs="Arial"/>
                <w:b/>
                <w:bCs/>
                <w:color w:val="000000"/>
                <w:kern w:val="0"/>
                <w:sz w:val="24"/>
                <w:szCs w:val="24"/>
                <w:lang w:eastAsia="pl-PL"/>
                <w14:ligatures w14:val="none"/>
              </w:rPr>
            </w:pPr>
            <w:r w:rsidRPr="00437197">
              <w:rPr>
                <w:rFonts w:ascii="Arial" w:eastAsia="Times New Roman" w:hAnsi="Arial" w:cs="Arial"/>
                <w:b/>
                <w:bCs/>
                <w:color w:val="000000"/>
                <w:kern w:val="0"/>
                <w:sz w:val="24"/>
                <w:szCs w:val="24"/>
                <w:lang w:eastAsia="pl-PL"/>
                <w14:ligatures w14:val="none"/>
              </w:rPr>
              <w:t>wartość dofinansowania [zł]</w:t>
            </w:r>
          </w:p>
        </w:tc>
      </w:tr>
      <w:tr w:rsidR="00437197" w:rsidRPr="00437197" w14:paraId="60279603" w14:textId="77777777" w:rsidTr="000E0439">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3F63E7" w14:textId="118D74D5" w:rsidR="00437197" w:rsidRPr="00437197" w:rsidRDefault="00437197" w:rsidP="00437197">
            <w:pPr>
              <w:spacing w:after="0" w:line="240" w:lineRule="auto"/>
              <w:jc w:val="right"/>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2023</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E84ED7"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3 078</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25513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7 015</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AA87C7"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16 916 906</w:t>
            </w:r>
          </w:p>
        </w:tc>
      </w:tr>
      <w:tr w:rsidR="00437197" w:rsidRPr="00437197" w14:paraId="2729F2D6" w14:textId="77777777" w:rsidTr="000E0439">
        <w:trPr>
          <w:trHeight w:val="340"/>
        </w:trPr>
        <w:tc>
          <w:tcPr>
            <w:tcW w:w="2248" w:type="dxa"/>
            <w:tcBorders>
              <w:top w:val="single" w:sz="4" w:space="0" w:color="A5A5A5"/>
              <w:left w:val="single" w:sz="4" w:space="0" w:color="A5A5A5"/>
              <w:bottom w:val="single" w:sz="4" w:space="0" w:color="A5A5A5"/>
              <w:right w:val="single" w:sz="4" w:space="0" w:color="A5A5A5"/>
            </w:tcBorders>
            <w:noWrap/>
            <w:vAlign w:val="bottom"/>
            <w:hideMark/>
          </w:tcPr>
          <w:p w14:paraId="69B2DE2F" w14:textId="5D995113" w:rsidR="00437197" w:rsidRPr="00437197" w:rsidRDefault="00437197" w:rsidP="00437197">
            <w:pPr>
              <w:spacing w:after="0" w:line="240" w:lineRule="auto"/>
              <w:jc w:val="right"/>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2024</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0E029CE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4 133</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1549E5A5"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7 037</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4EFBA65C"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21 758 953</w:t>
            </w:r>
          </w:p>
        </w:tc>
      </w:tr>
      <w:tr w:rsidR="00437197" w:rsidRPr="00437197" w14:paraId="5B4B0111" w14:textId="77777777" w:rsidTr="000E0439">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55C64D" w14:textId="60D594F0" w:rsidR="00437197" w:rsidRPr="00437197" w:rsidRDefault="00437197" w:rsidP="00437197">
            <w:pPr>
              <w:spacing w:after="0" w:line="240" w:lineRule="auto"/>
              <w:jc w:val="right"/>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2025</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A5212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5 770</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F6DE2B"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8 126</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6B5E626"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25 538 394</w:t>
            </w:r>
          </w:p>
        </w:tc>
      </w:tr>
      <w:tr w:rsidR="00437197" w:rsidRPr="00437197" w14:paraId="18D82586" w14:textId="77777777" w:rsidTr="000E0439">
        <w:trPr>
          <w:trHeight w:val="340"/>
        </w:trPr>
        <w:tc>
          <w:tcPr>
            <w:tcW w:w="2248" w:type="dxa"/>
            <w:tcBorders>
              <w:top w:val="single" w:sz="4" w:space="0" w:color="A5A5A5"/>
              <w:left w:val="single" w:sz="4" w:space="0" w:color="A5A5A5"/>
              <w:bottom w:val="single" w:sz="4" w:space="0" w:color="A5A5A5"/>
              <w:right w:val="single" w:sz="4" w:space="0" w:color="A5A5A5"/>
            </w:tcBorders>
            <w:noWrap/>
            <w:vAlign w:val="bottom"/>
            <w:hideMark/>
          </w:tcPr>
          <w:p w14:paraId="6774CB08" w14:textId="5CCABEF4" w:rsidR="00437197" w:rsidRPr="00437197" w:rsidRDefault="00437197" w:rsidP="00437197">
            <w:pPr>
              <w:spacing w:after="0" w:line="240" w:lineRule="auto"/>
              <w:jc w:val="right"/>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r/r</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069DD44A"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1 637</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6FE5E150"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1 089</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6101B05F"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3 779 441</w:t>
            </w:r>
          </w:p>
        </w:tc>
      </w:tr>
      <w:tr w:rsidR="00437197" w:rsidRPr="00437197" w14:paraId="535CA767" w14:textId="77777777" w:rsidTr="000E0439">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244692" w14:textId="21B63D25" w:rsidR="00437197" w:rsidRPr="00437197" w:rsidRDefault="00437197" w:rsidP="00437197">
            <w:pPr>
              <w:spacing w:after="0" w:line="240" w:lineRule="auto"/>
              <w:jc w:val="right"/>
              <w:rPr>
                <w:rFonts w:ascii="Arial" w:eastAsia="Times New Roman" w:hAnsi="Arial" w:cs="Arial"/>
                <w:b/>
                <w:bCs/>
                <w:color w:val="000000"/>
                <w:kern w:val="0"/>
                <w:sz w:val="24"/>
                <w:szCs w:val="24"/>
                <w:lang w:eastAsia="pl-PL"/>
                <w14:ligatures w14:val="none"/>
              </w:rPr>
            </w:pPr>
            <w:r w:rsidRPr="00437197">
              <w:rPr>
                <w:rFonts w:ascii="Arial" w:hAnsi="Arial" w:cs="Arial"/>
                <w:b/>
                <w:bCs/>
                <w:color w:val="000000"/>
                <w:sz w:val="24"/>
                <w:szCs w:val="24"/>
              </w:rPr>
              <w:t>%</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B40E0F"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39,6%</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8BFFB5"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15,5%</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DDADAE" w14:textId="77777777" w:rsidR="00437197" w:rsidRPr="00437197" w:rsidRDefault="00437197" w:rsidP="00437197">
            <w:pPr>
              <w:spacing w:after="0" w:line="240" w:lineRule="auto"/>
              <w:jc w:val="right"/>
              <w:rPr>
                <w:rFonts w:ascii="Arial" w:eastAsia="Times New Roman" w:hAnsi="Arial" w:cs="Arial"/>
                <w:color w:val="000000"/>
                <w:kern w:val="0"/>
                <w:sz w:val="24"/>
                <w:szCs w:val="24"/>
                <w:lang w:eastAsia="pl-PL"/>
                <w14:ligatures w14:val="none"/>
              </w:rPr>
            </w:pPr>
            <w:r w:rsidRPr="00437197">
              <w:rPr>
                <w:rFonts w:ascii="Arial" w:eastAsia="Times New Roman" w:hAnsi="Arial" w:cs="Arial"/>
                <w:color w:val="000000"/>
                <w:kern w:val="0"/>
                <w:sz w:val="24"/>
                <w:szCs w:val="24"/>
                <w:lang w:eastAsia="pl-PL"/>
                <w14:ligatures w14:val="none"/>
              </w:rPr>
              <w:t>17,4%</w:t>
            </w:r>
          </w:p>
        </w:tc>
      </w:tr>
    </w:tbl>
    <w:p w14:paraId="1958048B" w14:textId="77777777" w:rsidR="00437197" w:rsidRPr="005F586C" w:rsidRDefault="00437197" w:rsidP="00437197">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745C278C" w14:textId="7F5B5246" w:rsidR="00437197" w:rsidRPr="000E0439" w:rsidRDefault="000E0439" w:rsidP="001B3059">
      <w:pPr>
        <w:spacing w:after="120" w:line="360" w:lineRule="auto"/>
        <w:rPr>
          <w:rFonts w:ascii="Arial" w:hAnsi="Arial" w:cs="Arial"/>
          <w:sz w:val="24"/>
          <w:szCs w:val="24"/>
        </w:rPr>
      </w:pPr>
      <w:r w:rsidRPr="000E0439">
        <w:rPr>
          <w:rFonts w:ascii="Arial" w:hAnsi="Arial" w:cs="Arial"/>
          <w:sz w:val="24"/>
          <w:szCs w:val="24"/>
        </w:rPr>
        <w:t>W 2025 roku Programem objęto ponad 8 tysięcy osób, którym przyznano 5,8 tys. świadczeń na sumaryczną kwot</w:t>
      </w:r>
      <w:r>
        <w:rPr>
          <w:rFonts w:ascii="Arial" w:hAnsi="Arial" w:cs="Arial"/>
          <w:sz w:val="24"/>
          <w:szCs w:val="24"/>
        </w:rPr>
        <w:t>ę</w:t>
      </w:r>
      <w:r w:rsidRPr="000E0439">
        <w:rPr>
          <w:rFonts w:ascii="Arial" w:hAnsi="Arial" w:cs="Arial"/>
          <w:sz w:val="24"/>
          <w:szCs w:val="24"/>
        </w:rPr>
        <w:t xml:space="preserve"> 25,5 mln zł.</w:t>
      </w:r>
      <w:r>
        <w:rPr>
          <w:rFonts w:ascii="Arial" w:hAnsi="Arial" w:cs="Arial"/>
          <w:sz w:val="24"/>
          <w:szCs w:val="24"/>
        </w:rPr>
        <w:t xml:space="preserve"> W stosunku do roku 2024 odnotowano wzrosty kolejno o: 15,5%, 39,6% oraz 17,4%.</w:t>
      </w:r>
    </w:p>
    <w:p w14:paraId="6FBAF040" w14:textId="05CC96F2" w:rsidR="003C5ACE" w:rsidRDefault="003C5ACE" w:rsidP="001B3059">
      <w:pPr>
        <w:pStyle w:val="Nagwek2"/>
        <w:numPr>
          <w:ilvl w:val="1"/>
          <w:numId w:val="1"/>
        </w:numPr>
        <w:spacing w:before="240" w:after="120"/>
      </w:pPr>
      <w:bookmarkStart w:id="142" w:name="_Toc233120086"/>
      <w:r>
        <w:t>Działania Samorządu Województwa Pomorskiego na rzecz osób z</w:t>
      </w:r>
      <w:r w:rsidR="000E0439">
        <w:t> </w:t>
      </w:r>
      <w:r>
        <w:t>niepełnosprawnościami</w:t>
      </w:r>
      <w:bookmarkEnd w:id="142"/>
    </w:p>
    <w:p w14:paraId="40307DBB" w14:textId="71B6283B" w:rsidR="000E0439" w:rsidRPr="001F19E2" w:rsidRDefault="000E0439" w:rsidP="001B3059">
      <w:pPr>
        <w:spacing w:before="240" w:after="120" w:line="360" w:lineRule="auto"/>
        <w:rPr>
          <w:rFonts w:ascii="Arial" w:hAnsi="Arial" w:cs="Arial"/>
          <w:sz w:val="24"/>
          <w:szCs w:val="24"/>
        </w:rPr>
      </w:pPr>
      <w:r w:rsidRPr="000E0439">
        <w:rPr>
          <w:rFonts w:ascii="Arial" w:hAnsi="Arial" w:cs="Arial"/>
          <w:sz w:val="24"/>
          <w:szCs w:val="24"/>
        </w:rPr>
        <w:t>Do zadań samorządu województwa na rzecz osób z niepełnosprawnościami ustaw</w:t>
      </w:r>
      <w:r w:rsidR="0005343E">
        <w:rPr>
          <w:rFonts w:ascii="Arial" w:hAnsi="Arial" w:cs="Arial"/>
          <w:sz w:val="24"/>
          <w:szCs w:val="24"/>
        </w:rPr>
        <w:t>owo</w:t>
      </w:r>
      <w:r w:rsidRPr="000E0439">
        <w:rPr>
          <w:rFonts w:ascii="Arial" w:hAnsi="Arial" w:cs="Arial"/>
          <w:sz w:val="24"/>
          <w:szCs w:val="24"/>
        </w:rPr>
        <w:t xml:space="preserve"> wymienia się m.in.: opracowanie i realizację wojewódzkiego programu wyrównywania szans OzN i przeciwdziałania ich wykluczeniu społecznemu oraz pomocy w realizacji zadań na rzecz zatrudniania tych osób, dofinansowanie robót budowlanych dotyczących obiektów służących rehabilitacji, w związku z potrzebami OzN (z wyjątkiem </w:t>
      </w:r>
      <w:r w:rsidRPr="001F19E2">
        <w:rPr>
          <w:rFonts w:ascii="Arial" w:hAnsi="Arial" w:cs="Arial"/>
          <w:sz w:val="24"/>
          <w:szCs w:val="24"/>
        </w:rPr>
        <w:t>rozbiórki tych obiektów), dofinansowanie kosztów tworzenia i działania zakładów aktywności zawodowej,</w:t>
      </w:r>
      <w:r w:rsidRPr="001F19E2">
        <w:rPr>
          <w:rFonts w:ascii="Arial" w:hAnsi="Arial" w:cs="Arial"/>
          <w:color w:val="000000"/>
          <w:kern w:val="0"/>
          <w:sz w:val="24"/>
          <w:szCs w:val="24"/>
        </w:rPr>
        <w:t xml:space="preserve"> </w:t>
      </w:r>
      <w:r w:rsidRPr="001F19E2">
        <w:rPr>
          <w:rFonts w:ascii="Arial" w:hAnsi="Arial" w:cs="Arial"/>
          <w:sz w:val="24"/>
          <w:szCs w:val="24"/>
        </w:rPr>
        <w:t>współpracę z organizacjami pozarządowymi i fundacjami działającymi na rzecz OzN czy opiniowanie wniosków o wpis do rejestru ośrodków oraz rejestru organizatorów turnusów rehabilitacyjnych</w:t>
      </w:r>
      <w:r w:rsidRPr="001F19E2">
        <w:rPr>
          <w:rStyle w:val="Odwoanieprzypisudolnego"/>
          <w:rFonts w:ascii="Arial" w:hAnsi="Arial" w:cs="Arial"/>
          <w:sz w:val="24"/>
          <w:szCs w:val="24"/>
        </w:rPr>
        <w:footnoteReference w:id="149"/>
      </w:r>
      <w:r w:rsidRPr="001F19E2">
        <w:rPr>
          <w:rFonts w:ascii="Arial" w:hAnsi="Arial" w:cs="Arial"/>
          <w:sz w:val="24"/>
          <w:szCs w:val="24"/>
        </w:rPr>
        <w:t>.</w:t>
      </w:r>
    </w:p>
    <w:p w14:paraId="1F543538" w14:textId="6B423EE3" w:rsidR="000E0439" w:rsidRPr="000E0439" w:rsidRDefault="001F19E2" w:rsidP="001F19E2">
      <w:pPr>
        <w:spacing w:after="120" w:line="360" w:lineRule="auto"/>
        <w:rPr>
          <w:rFonts w:ascii="Arial" w:hAnsi="Arial" w:cs="Arial"/>
          <w:sz w:val="24"/>
          <w:szCs w:val="24"/>
        </w:rPr>
      </w:pPr>
      <w:r w:rsidRPr="001F19E2">
        <w:rPr>
          <w:rFonts w:ascii="Arial" w:hAnsi="Arial" w:cs="Arial"/>
          <w:sz w:val="24"/>
          <w:szCs w:val="24"/>
        </w:rPr>
        <w:t>W roku podlegając</w:t>
      </w:r>
      <w:r w:rsidR="0005343E">
        <w:rPr>
          <w:rFonts w:ascii="Arial" w:hAnsi="Arial" w:cs="Arial"/>
          <w:sz w:val="24"/>
          <w:szCs w:val="24"/>
        </w:rPr>
        <w:t>y</w:t>
      </w:r>
      <w:r w:rsidRPr="001F19E2">
        <w:rPr>
          <w:rFonts w:ascii="Arial" w:hAnsi="Arial" w:cs="Arial"/>
          <w:sz w:val="24"/>
          <w:szCs w:val="24"/>
        </w:rPr>
        <w:t>m ocenie</w:t>
      </w:r>
      <w:r w:rsidR="000E0439" w:rsidRPr="001F19E2">
        <w:rPr>
          <w:rFonts w:ascii="Arial" w:hAnsi="Arial" w:cs="Arial"/>
          <w:sz w:val="24"/>
          <w:szCs w:val="24"/>
        </w:rPr>
        <w:t xml:space="preserve"> ze środków PFRON dofinansowano </w:t>
      </w:r>
      <w:r w:rsidRPr="001F19E2">
        <w:rPr>
          <w:rFonts w:ascii="Arial" w:hAnsi="Arial" w:cs="Arial"/>
          <w:sz w:val="24"/>
          <w:szCs w:val="24"/>
        </w:rPr>
        <w:t>dziesięć</w:t>
      </w:r>
      <w:r w:rsidR="000E0439" w:rsidRPr="001F19E2">
        <w:rPr>
          <w:rFonts w:ascii="Arial" w:hAnsi="Arial" w:cs="Arial"/>
          <w:sz w:val="24"/>
          <w:szCs w:val="24"/>
        </w:rPr>
        <w:t xml:space="preserve"> wniosków na roboty budowlane dotyczące obiektów służących rehabilitacji w związku z</w:t>
      </w:r>
      <w:r w:rsidR="0005343E">
        <w:rPr>
          <w:rFonts w:ascii="Arial" w:hAnsi="Arial" w:cs="Arial"/>
          <w:sz w:val="24"/>
          <w:szCs w:val="24"/>
        </w:rPr>
        <w:t> </w:t>
      </w:r>
      <w:r w:rsidR="000E0439" w:rsidRPr="001F19E2">
        <w:rPr>
          <w:rFonts w:ascii="Arial" w:hAnsi="Arial" w:cs="Arial"/>
          <w:sz w:val="24"/>
          <w:szCs w:val="24"/>
        </w:rPr>
        <w:t>potrzebami osób z niepełnosprawnościami</w:t>
      </w:r>
      <w:r w:rsidRPr="001F19E2">
        <w:rPr>
          <w:rFonts w:ascii="Arial" w:hAnsi="Arial" w:cs="Arial"/>
          <w:sz w:val="24"/>
          <w:szCs w:val="24"/>
        </w:rPr>
        <w:t xml:space="preserve"> – pięć z NGO oraz pięć z JST</w:t>
      </w:r>
      <w:r w:rsidR="000E0439" w:rsidRPr="001F19E2">
        <w:rPr>
          <w:rFonts w:ascii="Arial" w:hAnsi="Arial" w:cs="Arial"/>
          <w:sz w:val="24"/>
          <w:szCs w:val="24"/>
        </w:rPr>
        <w:t xml:space="preserve">. Wydatki </w:t>
      </w:r>
      <w:r w:rsidR="000E0439" w:rsidRPr="001F19E2">
        <w:rPr>
          <w:rFonts w:ascii="Arial" w:hAnsi="Arial" w:cs="Arial"/>
          <w:sz w:val="24"/>
          <w:szCs w:val="24"/>
        </w:rPr>
        <w:lastRenderedPageBreak/>
        <w:t>na ten cel przekroczyły</w:t>
      </w:r>
      <w:r w:rsidR="000E0439" w:rsidRPr="000E0439">
        <w:rPr>
          <w:rFonts w:ascii="Arial" w:hAnsi="Arial" w:cs="Arial"/>
          <w:sz w:val="24"/>
          <w:szCs w:val="24"/>
        </w:rPr>
        <w:t xml:space="preserve"> kwotę </w:t>
      </w:r>
      <w:r>
        <w:rPr>
          <w:rFonts w:ascii="Arial" w:hAnsi="Arial" w:cs="Arial"/>
          <w:sz w:val="24"/>
          <w:szCs w:val="24"/>
        </w:rPr>
        <w:t>14,5</w:t>
      </w:r>
      <w:r w:rsidR="000E0439" w:rsidRPr="000E0439">
        <w:rPr>
          <w:rFonts w:ascii="Arial" w:hAnsi="Arial" w:cs="Arial"/>
          <w:sz w:val="24"/>
          <w:szCs w:val="24"/>
        </w:rPr>
        <w:t xml:space="preserve"> mln zł. Dofinansowano działalność zakładów aktywności zawodowej</w:t>
      </w:r>
      <w:r>
        <w:rPr>
          <w:rFonts w:ascii="Arial" w:hAnsi="Arial" w:cs="Arial"/>
          <w:sz w:val="24"/>
          <w:szCs w:val="24"/>
        </w:rPr>
        <w:t xml:space="preserve"> w Czarnem (1,7 mln zł) i Sztumie (2,7 mln zł), w których zatrudnienie znalazło 114 osób z umiarkowanym i znacznym stopniem niepełnosprawności. </w:t>
      </w:r>
      <w:r w:rsidR="000E0439" w:rsidRPr="000E0439">
        <w:rPr>
          <w:rFonts w:ascii="Arial" w:hAnsi="Arial" w:cs="Arial"/>
          <w:sz w:val="24"/>
          <w:szCs w:val="24"/>
        </w:rPr>
        <w:t>Wsparto także realizację przez fundacje i organizacje pozarządowe zadań z zakresu rehabilitacji zawodowej i społecznej osób z</w:t>
      </w:r>
      <w:r>
        <w:rPr>
          <w:rFonts w:ascii="Arial" w:hAnsi="Arial" w:cs="Arial"/>
          <w:sz w:val="24"/>
          <w:szCs w:val="24"/>
        </w:rPr>
        <w:t> </w:t>
      </w:r>
      <w:r w:rsidR="000E0439" w:rsidRPr="000E0439">
        <w:rPr>
          <w:rFonts w:ascii="Arial" w:hAnsi="Arial" w:cs="Arial"/>
          <w:sz w:val="24"/>
          <w:szCs w:val="24"/>
        </w:rPr>
        <w:t xml:space="preserve">niepełnosprawnościami. W dedykowanym konkursie dofinansowano </w:t>
      </w:r>
      <w:r>
        <w:rPr>
          <w:rFonts w:ascii="Arial" w:hAnsi="Arial" w:cs="Arial"/>
          <w:sz w:val="24"/>
          <w:szCs w:val="24"/>
        </w:rPr>
        <w:t xml:space="preserve">39 </w:t>
      </w:r>
      <w:r w:rsidR="000E0439" w:rsidRPr="000E0439">
        <w:rPr>
          <w:rFonts w:ascii="Arial" w:hAnsi="Arial" w:cs="Arial"/>
          <w:sz w:val="24"/>
          <w:szCs w:val="24"/>
        </w:rPr>
        <w:t>ofert, a</w:t>
      </w:r>
      <w:r>
        <w:rPr>
          <w:rFonts w:ascii="Arial" w:hAnsi="Arial" w:cs="Arial"/>
          <w:sz w:val="24"/>
          <w:szCs w:val="24"/>
        </w:rPr>
        <w:t> </w:t>
      </w:r>
      <w:r w:rsidR="000E0439" w:rsidRPr="000E0439">
        <w:rPr>
          <w:rFonts w:ascii="Arial" w:hAnsi="Arial" w:cs="Arial"/>
          <w:sz w:val="24"/>
          <w:szCs w:val="24"/>
        </w:rPr>
        <w:t xml:space="preserve">łączna kwota wydatków wyniosła niemal </w:t>
      </w:r>
      <w:r>
        <w:rPr>
          <w:rFonts w:ascii="Arial" w:hAnsi="Arial" w:cs="Arial"/>
          <w:sz w:val="24"/>
          <w:szCs w:val="24"/>
        </w:rPr>
        <w:t>1,2</w:t>
      </w:r>
      <w:r w:rsidR="000E0439" w:rsidRPr="000E0439">
        <w:rPr>
          <w:rFonts w:ascii="Arial" w:hAnsi="Arial" w:cs="Arial"/>
          <w:sz w:val="24"/>
          <w:szCs w:val="24"/>
        </w:rPr>
        <w:t xml:space="preserve"> mln zł.</w:t>
      </w:r>
    </w:p>
    <w:p w14:paraId="7C8A675A" w14:textId="0B1DA8EA" w:rsidR="000E0439" w:rsidRPr="000E0439" w:rsidRDefault="001F19E2" w:rsidP="001F19E2">
      <w:pPr>
        <w:spacing w:after="120" w:line="360" w:lineRule="auto"/>
        <w:rPr>
          <w:rFonts w:ascii="Arial" w:hAnsi="Arial" w:cs="Arial"/>
          <w:sz w:val="24"/>
          <w:szCs w:val="24"/>
        </w:rPr>
      </w:pPr>
      <w:r>
        <w:rPr>
          <w:rFonts w:ascii="Arial" w:hAnsi="Arial" w:cs="Arial"/>
          <w:sz w:val="24"/>
          <w:szCs w:val="24"/>
        </w:rPr>
        <w:t>D</w:t>
      </w:r>
      <w:r w:rsidR="000E0439" w:rsidRPr="000E0439">
        <w:rPr>
          <w:rFonts w:ascii="Arial" w:hAnsi="Arial" w:cs="Arial"/>
          <w:sz w:val="24"/>
          <w:szCs w:val="24"/>
        </w:rPr>
        <w:t>o zaopiniowania wpłynęł</w:t>
      </w:r>
      <w:r>
        <w:rPr>
          <w:rFonts w:ascii="Arial" w:hAnsi="Arial" w:cs="Arial"/>
          <w:sz w:val="24"/>
          <w:szCs w:val="24"/>
        </w:rPr>
        <w:t>o</w:t>
      </w:r>
      <w:r w:rsidR="000E0439" w:rsidRPr="000E0439">
        <w:rPr>
          <w:rFonts w:ascii="Arial" w:hAnsi="Arial" w:cs="Arial"/>
          <w:sz w:val="24"/>
          <w:szCs w:val="24"/>
        </w:rPr>
        <w:t xml:space="preserve"> </w:t>
      </w:r>
      <w:r>
        <w:rPr>
          <w:rFonts w:ascii="Arial" w:hAnsi="Arial" w:cs="Arial"/>
          <w:sz w:val="24"/>
          <w:szCs w:val="24"/>
        </w:rPr>
        <w:t>38</w:t>
      </w:r>
      <w:r w:rsidR="000E0439" w:rsidRPr="000E0439">
        <w:rPr>
          <w:rFonts w:ascii="Arial" w:hAnsi="Arial" w:cs="Arial"/>
          <w:sz w:val="24"/>
          <w:szCs w:val="24"/>
        </w:rPr>
        <w:t xml:space="preserve"> wniosk</w:t>
      </w:r>
      <w:r>
        <w:rPr>
          <w:rFonts w:ascii="Arial" w:hAnsi="Arial" w:cs="Arial"/>
          <w:sz w:val="24"/>
          <w:szCs w:val="24"/>
        </w:rPr>
        <w:t>ów</w:t>
      </w:r>
      <w:r w:rsidR="000E0439" w:rsidRPr="000E0439">
        <w:rPr>
          <w:rFonts w:ascii="Arial" w:hAnsi="Arial" w:cs="Arial"/>
          <w:sz w:val="24"/>
          <w:szCs w:val="24"/>
        </w:rPr>
        <w:t xml:space="preserve"> o wpis do rejestru ośrodków realizujących turnusy rehabilitacyjne. Przeprowadzono wizje lokalne, w wyniku których </w:t>
      </w:r>
      <w:r>
        <w:rPr>
          <w:rFonts w:ascii="Arial" w:hAnsi="Arial" w:cs="Arial"/>
          <w:sz w:val="24"/>
          <w:szCs w:val="24"/>
        </w:rPr>
        <w:t>36</w:t>
      </w:r>
      <w:r w:rsidR="000E0439" w:rsidRPr="000E0439">
        <w:rPr>
          <w:rFonts w:ascii="Arial" w:hAnsi="Arial" w:cs="Arial"/>
          <w:sz w:val="24"/>
          <w:szCs w:val="24"/>
        </w:rPr>
        <w:t xml:space="preserve"> z</w:t>
      </w:r>
      <w:r>
        <w:rPr>
          <w:rFonts w:ascii="Arial" w:hAnsi="Arial" w:cs="Arial"/>
          <w:sz w:val="24"/>
          <w:szCs w:val="24"/>
        </w:rPr>
        <w:t>aopiniowano pozytywnie</w:t>
      </w:r>
      <w:r w:rsidR="000E0439" w:rsidRPr="000E0439">
        <w:rPr>
          <w:rFonts w:ascii="Arial" w:hAnsi="Arial" w:cs="Arial"/>
          <w:sz w:val="24"/>
          <w:szCs w:val="24"/>
        </w:rPr>
        <w:t>.</w:t>
      </w:r>
    </w:p>
    <w:p w14:paraId="697D5499" w14:textId="1BF21B6D" w:rsidR="001F19E2" w:rsidRDefault="000E0439" w:rsidP="001F19E2">
      <w:pPr>
        <w:spacing w:after="120" w:line="360" w:lineRule="auto"/>
        <w:rPr>
          <w:rFonts w:ascii="Arial" w:hAnsi="Arial" w:cs="Arial"/>
          <w:sz w:val="24"/>
          <w:szCs w:val="24"/>
        </w:rPr>
      </w:pPr>
      <w:r w:rsidRPr="000E0439">
        <w:rPr>
          <w:rFonts w:ascii="Arial" w:hAnsi="Arial" w:cs="Arial"/>
          <w:sz w:val="24"/>
          <w:szCs w:val="24"/>
        </w:rPr>
        <w:t>W województwie działa Wojewódzka Społeczna Rada do Spraw Osób Niepełnosprawnych, której aktualny skład powołał Marszałek Województwa Pomorskiego zarządzeniem z 29 grudnia 2023 roku.</w:t>
      </w:r>
      <w:r w:rsidR="001F19E2">
        <w:rPr>
          <w:rFonts w:ascii="Arial" w:hAnsi="Arial" w:cs="Arial"/>
          <w:sz w:val="24"/>
          <w:szCs w:val="24"/>
        </w:rPr>
        <w:br w:type="page"/>
      </w:r>
    </w:p>
    <w:p w14:paraId="494992E0" w14:textId="77777777" w:rsidR="002A2190" w:rsidRPr="00314067" w:rsidRDefault="002A2190" w:rsidP="001B3059">
      <w:pPr>
        <w:pStyle w:val="Nagwek1"/>
        <w:numPr>
          <w:ilvl w:val="0"/>
          <w:numId w:val="1"/>
        </w:numPr>
        <w:spacing w:before="240" w:after="120"/>
        <w:rPr>
          <w:rFonts w:cs="Arial"/>
        </w:rPr>
      </w:pPr>
      <w:bookmarkStart w:id="143" w:name="_Toc233120087"/>
      <w:r w:rsidRPr="00314067">
        <w:rPr>
          <w:rFonts w:cs="Arial"/>
        </w:rPr>
        <w:lastRenderedPageBreak/>
        <w:t>Inne rodzaje pomocy i świadczeń</w:t>
      </w:r>
      <w:bookmarkEnd w:id="143"/>
    </w:p>
    <w:p w14:paraId="55762337" w14:textId="67B1E766" w:rsidR="003C5ACE" w:rsidRDefault="003C5ACE" w:rsidP="001B3059">
      <w:pPr>
        <w:pStyle w:val="Nagwek2"/>
        <w:numPr>
          <w:ilvl w:val="1"/>
          <w:numId w:val="1"/>
        </w:numPr>
        <w:spacing w:before="240" w:after="120"/>
      </w:pPr>
      <w:bookmarkStart w:id="144" w:name="_Toc233120088"/>
      <w:r>
        <w:t>Świadczenia rodzinne i alimentacyjne</w:t>
      </w:r>
      <w:bookmarkEnd w:id="144"/>
    </w:p>
    <w:p w14:paraId="687B18DF" w14:textId="016685B8" w:rsidR="003C5ACE" w:rsidRPr="00EE63D1" w:rsidRDefault="00EE63D1" w:rsidP="001B3059">
      <w:pPr>
        <w:spacing w:before="240" w:after="120" w:line="360" w:lineRule="auto"/>
        <w:rPr>
          <w:rFonts w:ascii="Arial" w:hAnsi="Arial" w:cs="Arial"/>
          <w:sz w:val="24"/>
          <w:szCs w:val="24"/>
        </w:rPr>
      </w:pPr>
      <w:r w:rsidRPr="00EE63D1">
        <w:rPr>
          <w:rFonts w:ascii="Arial" w:hAnsi="Arial" w:cs="Arial"/>
          <w:sz w:val="24"/>
          <w:szCs w:val="24"/>
        </w:rPr>
        <w:t>Do świadczeń rodzinnych zalicza się: zasiłek rodzinny wraz z dodatkami, świadczenia opiekuńcze (zasiłek i świadczenie pielęgnacyjne),</w:t>
      </w:r>
      <w:r w:rsidRPr="00EE63D1">
        <w:t xml:space="preserve"> </w:t>
      </w:r>
      <w:r>
        <w:t>j</w:t>
      </w:r>
      <w:r w:rsidRPr="00EE63D1">
        <w:rPr>
          <w:rFonts w:ascii="Arial" w:hAnsi="Arial" w:cs="Arial"/>
          <w:sz w:val="24"/>
          <w:szCs w:val="24"/>
        </w:rPr>
        <w:t>ednorazow</w:t>
      </w:r>
      <w:r w:rsidR="002175B5">
        <w:rPr>
          <w:rFonts w:ascii="Arial" w:hAnsi="Arial" w:cs="Arial"/>
          <w:sz w:val="24"/>
          <w:szCs w:val="24"/>
        </w:rPr>
        <w:t>ą</w:t>
      </w:r>
      <w:r w:rsidRPr="00EE63D1">
        <w:rPr>
          <w:rFonts w:ascii="Arial" w:hAnsi="Arial" w:cs="Arial"/>
          <w:sz w:val="24"/>
          <w:szCs w:val="24"/>
        </w:rPr>
        <w:t xml:space="preserve"> zapomog</w:t>
      </w:r>
      <w:r w:rsidR="002175B5">
        <w:rPr>
          <w:rFonts w:ascii="Arial" w:hAnsi="Arial" w:cs="Arial"/>
          <w:sz w:val="24"/>
          <w:szCs w:val="24"/>
        </w:rPr>
        <w:t>ę</w:t>
      </w:r>
      <w:r w:rsidRPr="00EE63D1">
        <w:rPr>
          <w:rFonts w:ascii="Arial" w:hAnsi="Arial" w:cs="Arial"/>
          <w:sz w:val="24"/>
          <w:szCs w:val="24"/>
        </w:rPr>
        <w:t xml:space="preserve"> z tytułu urodzenia dziecka, świadczenie rodzicielskie oraz inne świadczenia uchwalone przez radę gminy z własnej inicjatywy w odpowiedzi na potrzeby </w:t>
      </w:r>
      <w:r w:rsidR="002175B5">
        <w:rPr>
          <w:rFonts w:ascii="Arial" w:hAnsi="Arial" w:cs="Arial"/>
          <w:sz w:val="24"/>
          <w:szCs w:val="24"/>
        </w:rPr>
        <w:t>swoich mieszkańców</w:t>
      </w:r>
      <w:r w:rsidRPr="00EE63D1">
        <w:rPr>
          <w:rStyle w:val="Odwoanieprzypisudolnego"/>
          <w:rFonts w:ascii="Arial" w:hAnsi="Arial" w:cs="Arial"/>
          <w:sz w:val="24"/>
          <w:szCs w:val="24"/>
        </w:rPr>
        <w:footnoteReference w:id="150"/>
      </w:r>
      <w:r w:rsidRPr="00EE63D1">
        <w:rPr>
          <w:rFonts w:ascii="Arial" w:hAnsi="Arial" w:cs="Arial"/>
          <w:sz w:val="24"/>
          <w:szCs w:val="24"/>
        </w:rPr>
        <w:t>.</w:t>
      </w:r>
    </w:p>
    <w:p w14:paraId="2FF493AF" w14:textId="00820BFF" w:rsidR="00EE63D1" w:rsidRPr="00EE63D1" w:rsidRDefault="00EE63D1" w:rsidP="00EE63D1">
      <w:pPr>
        <w:spacing w:after="120" w:line="360" w:lineRule="auto"/>
        <w:rPr>
          <w:rFonts w:ascii="Arial" w:hAnsi="Arial" w:cs="Arial"/>
          <w:sz w:val="24"/>
          <w:szCs w:val="24"/>
        </w:rPr>
      </w:pPr>
      <w:r>
        <w:rPr>
          <w:rFonts w:ascii="Arial" w:hAnsi="Arial" w:cs="Arial"/>
          <w:sz w:val="24"/>
          <w:szCs w:val="24"/>
        </w:rPr>
        <w:t xml:space="preserve">Zasiłek rodzinny przyznaje się w celu częściowego pokrycia wydatków na utrzymanie dziecka. </w:t>
      </w:r>
      <w:r w:rsidRPr="00EE63D1">
        <w:rPr>
          <w:rFonts w:ascii="Arial" w:hAnsi="Arial" w:cs="Arial"/>
          <w:sz w:val="24"/>
          <w:szCs w:val="24"/>
        </w:rPr>
        <w:t>Zasiłek rodzinny przysługuje dziecku do ukończenia przez nie 18. roku życia, zaś jeśli dziecko uczy się w szkole, okres ten wydłuża się do ukończenia 21 roku życia, a do jego pobierania uprawnieni są: rodzice, jeden z rodziców, opiekun prawny lub faktyczny dziecka oraz osoba ucząca się. Jeśli dziecko legitymuje się orzeczeniem o umiarkowanym lub znacznym stopniu niepełnosprawności i</w:t>
      </w:r>
      <w:r>
        <w:rPr>
          <w:rFonts w:ascii="Arial" w:hAnsi="Arial" w:cs="Arial"/>
          <w:sz w:val="24"/>
          <w:szCs w:val="24"/>
        </w:rPr>
        <w:t> </w:t>
      </w:r>
      <w:r w:rsidRPr="00EE63D1">
        <w:rPr>
          <w:rFonts w:ascii="Arial" w:hAnsi="Arial" w:cs="Arial"/>
          <w:sz w:val="24"/>
          <w:szCs w:val="24"/>
        </w:rPr>
        <w:t>kontynuuje naukę w szkole (w tym w szkole wyższej) świadczenie to przysługuje do</w:t>
      </w:r>
      <w:r>
        <w:rPr>
          <w:rFonts w:ascii="Arial" w:hAnsi="Arial" w:cs="Arial"/>
          <w:sz w:val="24"/>
          <w:szCs w:val="24"/>
        </w:rPr>
        <w:t> </w:t>
      </w:r>
      <w:r w:rsidRPr="00EE63D1">
        <w:rPr>
          <w:rFonts w:ascii="Arial" w:hAnsi="Arial" w:cs="Arial"/>
          <w:sz w:val="24"/>
          <w:szCs w:val="24"/>
        </w:rPr>
        <w:t>ukończenia 24. roku życia. Podstawą przyznania zasiłku rodzinnego jest spełnienie kryterium dochodowego wynoszącego 674,00 zł w przeliczeniu na osobę w rodzinie lub dla osoby uczącej się oraz 764,00 zł, jeśli dziecko legitymuje się jednym ze wspomnianych orzeczeń. Wysokość zasiłku jest zależna od wieku dziecka i wynosi: 95,00 zł do ukończenia 5. roku życia, 124,00 zł w wieku 5-18 lat oraz 135,00 zł powyżej 18 i do ukończenia 24 roku życ</w:t>
      </w:r>
      <w:r w:rsidRPr="002175B5">
        <w:rPr>
          <w:rFonts w:ascii="Arial" w:hAnsi="Arial" w:cs="Arial"/>
          <w:sz w:val="24"/>
          <w:szCs w:val="24"/>
        </w:rPr>
        <w:t>ia</w:t>
      </w:r>
      <w:r w:rsidR="007566DD" w:rsidRPr="001B3059">
        <w:rPr>
          <w:rStyle w:val="Odwoanieprzypisudolnego"/>
          <w:rFonts w:ascii="Arial" w:hAnsi="Arial" w:cs="Arial"/>
          <w:sz w:val="24"/>
          <w:szCs w:val="24"/>
        </w:rPr>
        <w:footnoteReference w:id="151"/>
      </w:r>
      <w:r w:rsidRPr="002175B5">
        <w:rPr>
          <w:rFonts w:ascii="Arial" w:hAnsi="Arial" w:cs="Arial"/>
          <w:sz w:val="24"/>
          <w:szCs w:val="24"/>
        </w:rPr>
        <w:t>.</w:t>
      </w:r>
    </w:p>
    <w:p w14:paraId="12416C0F" w14:textId="1B766635" w:rsidR="00EE63D1" w:rsidRDefault="00EE63D1" w:rsidP="00EE63D1">
      <w:pPr>
        <w:spacing w:after="120" w:line="360" w:lineRule="auto"/>
        <w:rPr>
          <w:rFonts w:ascii="Arial" w:hAnsi="Arial" w:cs="Arial"/>
          <w:sz w:val="24"/>
          <w:szCs w:val="24"/>
        </w:rPr>
      </w:pPr>
      <w:r w:rsidRPr="00EE63D1">
        <w:rPr>
          <w:rFonts w:ascii="Arial" w:hAnsi="Arial" w:cs="Arial"/>
          <w:sz w:val="24"/>
          <w:szCs w:val="24"/>
        </w:rPr>
        <w:t>Zasiłek rodzinny mogą uzupełniać dodatki, które przysługują z następujących powodów: urodzenia dziecka, opieki nad dzieckiem w okresie urlopu wychowawczego, samotnego wychowywania dziecka, wychowywania dziecka w</w:t>
      </w:r>
      <w:r>
        <w:rPr>
          <w:rFonts w:ascii="Arial" w:hAnsi="Arial" w:cs="Arial"/>
          <w:sz w:val="24"/>
          <w:szCs w:val="24"/>
        </w:rPr>
        <w:t> </w:t>
      </w:r>
      <w:r w:rsidRPr="00EE63D1">
        <w:rPr>
          <w:rFonts w:ascii="Arial" w:hAnsi="Arial" w:cs="Arial"/>
          <w:sz w:val="24"/>
          <w:szCs w:val="24"/>
        </w:rPr>
        <w:t xml:space="preserve">rodzinie wielodzietnej, kształcenia i rehabilitacji dziecka z niepełnosprawnością, </w:t>
      </w:r>
      <w:r w:rsidRPr="00EE63D1">
        <w:rPr>
          <w:rFonts w:ascii="Arial" w:hAnsi="Arial" w:cs="Arial"/>
          <w:sz w:val="24"/>
          <w:szCs w:val="24"/>
        </w:rPr>
        <w:lastRenderedPageBreak/>
        <w:t>rozpoczęcia roku szkolnego oraz podjęcia przez dziecko nauki w szkole poza miejscem zamieszkania.</w:t>
      </w:r>
    </w:p>
    <w:p w14:paraId="4EA97D72" w14:textId="3C2B5C75" w:rsidR="007566DD" w:rsidRDefault="007566DD" w:rsidP="007566DD">
      <w:pPr>
        <w:spacing w:after="120" w:line="360" w:lineRule="auto"/>
        <w:rPr>
          <w:rFonts w:ascii="Arial" w:hAnsi="Arial" w:cs="Arial"/>
          <w:sz w:val="24"/>
          <w:szCs w:val="24"/>
        </w:rPr>
      </w:pPr>
      <w:r>
        <w:rPr>
          <w:rFonts w:ascii="Arial" w:hAnsi="Arial" w:cs="Arial"/>
          <w:sz w:val="24"/>
          <w:szCs w:val="24"/>
        </w:rPr>
        <w:t>W 2025 roku kolejny raz odnotowano spadki w udzielonych świadczeniach rodzinnych wraz z dodatkami. Średniomiesięczna licz</w:t>
      </w:r>
      <w:r w:rsidR="002175B5">
        <w:rPr>
          <w:rFonts w:ascii="Arial" w:hAnsi="Arial" w:cs="Arial"/>
          <w:sz w:val="24"/>
          <w:szCs w:val="24"/>
        </w:rPr>
        <w:t>b</w:t>
      </w:r>
      <w:r>
        <w:rPr>
          <w:rFonts w:ascii="Arial" w:hAnsi="Arial" w:cs="Arial"/>
          <w:sz w:val="24"/>
          <w:szCs w:val="24"/>
        </w:rPr>
        <w:t>a rodzin pobierających tego typu świadczenia zmalała o 21,6%, natomiast kwota udzielonych świadczeń o 19,2%.</w:t>
      </w:r>
      <w:r w:rsidR="00511756">
        <w:rPr>
          <w:rFonts w:ascii="Arial" w:hAnsi="Arial" w:cs="Arial"/>
          <w:sz w:val="24"/>
          <w:szCs w:val="24"/>
        </w:rPr>
        <w:t xml:space="preserve"> W okresie poprzedniej oceny spadki wyniosły odpowiednio 22,9% oraz 20,0%.</w:t>
      </w:r>
    </w:p>
    <w:p w14:paraId="67EBEB69" w14:textId="7BA39C20" w:rsidR="00EE63D1" w:rsidRDefault="007566DD" w:rsidP="007566DD">
      <w:pPr>
        <w:spacing w:after="120" w:line="360" w:lineRule="auto"/>
        <w:rPr>
          <w:rFonts w:ascii="Arial" w:hAnsi="Arial" w:cs="Arial"/>
          <w:sz w:val="24"/>
          <w:szCs w:val="24"/>
        </w:rPr>
      </w:pPr>
      <w:r>
        <w:rPr>
          <w:rFonts w:ascii="Arial" w:hAnsi="Arial" w:cs="Arial"/>
          <w:sz w:val="24"/>
          <w:szCs w:val="24"/>
        </w:rPr>
        <w:t>Trendu tego nie należy oceniać jako świadczącego o poprawie sytuacji rodzin spełniających kryteria jego uzyskania. Świadczy to przede wszystkim o rosnącej luce w uprawnieniach do tego świadczenia. Od stycznia 2025 roku obowiązują zaktualizowane wartości kryteriów uprawniających do świadczeń z pomocy społecznej, wynoszące odpowiednio 1010 zł dla osoby samotnie gospodarującej oraz 823 zł dla osoby pozostającej w rodzinie. Aktualizacji nie uległy natomiast kryteria uprawniające do świadczeń rodzinnych tworząc swoistą lukę – osoby mogą być uprawnione do świadczeń pomocy społecznej i jednocześnie przekraczać kryteria dla świadczeń rodzinnych.</w:t>
      </w:r>
    </w:p>
    <w:p w14:paraId="5DAB3CD4" w14:textId="599E0A4A" w:rsidR="009B7F37" w:rsidRPr="009B7F37" w:rsidRDefault="009B7F37" w:rsidP="009B7F37">
      <w:pPr>
        <w:pStyle w:val="Legenda"/>
        <w:keepNext/>
        <w:rPr>
          <w:rFonts w:ascii="Arial" w:hAnsi="Arial" w:cs="Arial"/>
          <w:i w:val="0"/>
          <w:iCs w:val="0"/>
          <w:color w:val="auto"/>
          <w:sz w:val="24"/>
          <w:szCs w:val="24"/>
        </w:rPr>
      </w:pPr>
      <w:bookmarkStart w:id="145" w:name="_Toc233119903"/>
      <w:r w:rsidRPr="009B7F37">
        <w:rPr>
          <w:rFonts w:ascii="Arial" w:hAnsi="Arial" w:cs="Arial"/>
          <w:b/>
          <w:bCs/>
          <w:i w:val="0"/>
          <w:iCs w:val="0"/>
          <w:color w:val="auto"/>
          <w:sz w:val="24"/>
          <w:szCs w:val="24"/>
        </w:rPr>
        <w:t xml:space="preserve">Tabela </w:t>
      </w:r>
      <w:r w:rsidRPr="009B7F37">
        <w:rPr>
          <w:rFonts w:ascii="Arial" w:hAnsi="Arial" w:cs="Arial"/>
          <w:b/>
          <w:bCs/>
          <w:i w:val="0"/>
          <w:iCs w:val="0"/>
          <w:color w:val="auto"/>
          <w:sz w:val="24"/>
          <w:szCs w:val="24"/>
        </w:rPr>
        <w:fldChar w:fldCharType="begin"/>
      </w:r>
      <w:r w:rsidRPr="009B7F37">
        <w:rPr>
          <w:rFonts w:ascii="Arial" w:hAnsi="Arial" w:cs="Arial"/>
          <w:b/>
          <w:bCs/>
          <w:i w:val="0"/>
          <w:iCs w:val="0"/>
          <w:color w:val="auto"/>
          <w:sz w:val="24"/>
          <w:szCs w:val="24"/>
        </w:rPr>
        <w:instrText xml:space="preserve"> SEQ Tabela \* ARABIC </w:instrText>
      </w:r>
      <w:r w:rsidRPr="009B7F3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48</w:t>
      </w:r>
      <w:r w:rsidRPr="009B7F37">
        <w:rPr>
          <w:rFonts w:ascii="Arial" w:hAnsi="Arial" w:cs="Arial"/>
          <w:b/>
          <w:bCs/>
          <w:i w:val="0"/>
          <w:iCs w:val="0"/>
          <w:color w:val="auto"/>
          <w:sz w:val="24"/>
          <w:szCs w:val="24"/>
        </w:rPr>
        <w:fldChar w:fldCharType="end"/>
      </w:r>
      <w:r w:rsidRPr="009B7F37">
        <w:rPr>
          <w:rFonts w:ascii="Arial" w:hAnsi="Arial" w:cs="Arial"/>
          <w:b/>
          <w:bCs/>
          <w:i w:val="0"/>
          <w:iCs w:val="0"/>
          <w:color w:val="auto"/>
          <w:sz w:val="24"/>
          <w:szCs w:val="24"/>
        </w:rPr>
        <w:t>.</w:t>
      </w:r>
      <w:r w:rsidRPr="009B7F37">
        <w:rPr>
          <w:rFonts w:ascii="Arial" w:hAnsi="Arial" w:cs="Arial"/>
          <w:i w:val="0"/>
          <w:iCs w:val="0"/>
          <w:color w:val="auto"/>
          <w:sz w:val="24"/>
          <w:szCs w:val="24"/>
        </w:rPr>
        <w:t xml:space="preserve"> Zasiłki rodzinne wraz z dodatkami w latach 2023–2025</w:t>
      </w:r>
      <w:bookmarkEnd w:id="145"/>
    </w:p>
    <w:tbl>
      <w:tblPr>
        <w:tblW w:w="9140" w:type="dxa"/>
        <w:tblCellMar>
          <w:left w:w="70" w:type="dxa"/>
          <w:right w:w="70" w:type="dxa"/>
        </w:tblCellMar>
        <w:tblLook w:val="04A0" w:firstRow="1" w:lastRow="0" w:firstColumn="1" w:lastColumn="0" w:noHBand="0" w:noVBand="1"/>
      </w:tblPr>
      <w:tblGrid>
        <w:gridCol w:w="2320"/>
        <w:gridCol w:w="1480"/>
        <w:gridCol w:w="1480"/>
        <w:gridCol w:w="1480"/>
        <w:gridCol w:w="1420"/>
        <w:gridCol w:w="960"/>
      </w:tblGrid>
      <w:tr w:rsidR="009B7F37" w:rsidRPr="009B7F37" w14:paraId="037297F1" w14:textId="77777777" w:rsidTr="00327066">
        <w:trPr>
          <w:trHeight w:val="340"/>
          <w:tblHeader/>
        </w:trPr>
        <w:tc>
          <w:tcPr>
            <w:tcW w:w="2320" w:type="dxa"/>
            <w:tcBorders>
              <w:top w:val="single" w:sz="4" w:space="0" w:color="A5A5A5"/>
              <w:left w:val="single" w:sz="4" w:space="0" w:color="A5A5A5"/>
              <w:bottom w:val="single" w:sz="8" w:space="0" w:color="A5A5A5"/>
              <w:right w:val="single" w:sz="4" w:space="0" w:color="A5A5A5"/>
            </w:tcBorders>
            <w:noWrap/>
            <w:vAlign w:val="bottom"/>
            <w:hideMark/>
          </w:tcPr>
          <w:p w14:paraId="54C8D607"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obszar danych</w:t>
            </w:r>
          </w:p>
        </w:tc>
        <w:tc>
          <w:tcPr>
            <w:tcW w:w="1480" w:type="dxa"/>
            <w:tcBorders>
              <w:top w:val="single" w:sz="4" w:space="0" w:color="A5A5A5"/>
              <w:left w:val="single" w:sz="4" w:space="0" w:color="A5A5A5"/>
              <w:bottom w:val="single" w:sz="8" w:space="0" w:color="A5A5A5"/>
              <w:right w:val="single" w:sz="4" w:space="0" w:color="A5A5A5"/>
            </w:tcBorders>
            <w:noWrap/>
            <w:vAlign w:val="bottom"/>
            <w:hideMark/>
          </w:tcPr>
          <w:p w14:paraId="37C7A2BC"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2023</w:t>
            </w:r>
          </w:p>
        </w:tc>
        <w:tc>
          <w:tcPr>
            <w:tcW w:w="1480" w:type="dxa"/>
            <w:tcBorders>
              <w:top w:val="single" w:sz="4" w:space="0" w:color="A5A5A5"/>
              <w:left w:val="single" w:sz="4" w:space="0" w:color="A5A5A5"/>
              <w:bottom w:val="single" w:sz="8" w:space="0" w:color="A5A5A5"/>
              <w:right w:val="single" w:sz="4" w:space="0" w:color="A5A5A5"/>
            </w:tcBorders>
            <w:noWrap/>
            <w:vAlign w:val="bottom"/>
            <w:hideMark/>
          </w:tcPr>
          <w:p w14:paraId="00BAD81F"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2024</w:t>
            </w:r>
          </w:p>
        </w:tc>
        <w:tc>
          <w:tcPr>
            <w:tcW w:w="1480" w:type="dxa"/>
            <w:tcBorders>
              <w:top w:val="single" w:sz="4" w:space="0" w:color="A5A5A5"/>
              <w:left w:val="single" w:sz="4" w:space="0" w:color="A5A5A5"/>
              <w:bottom w:val="single" w:sz="8" w:space="0" w:color="A5A5A5"/>
              <w:right w:val="single" w:sz="4" w:space="0" w:color="A5A5A5"/>
            </w:tcBorders>
            <w:noWrap/>
            <w:vAlign w:val="bottom"/>
            <w:hideMark/>
          </w:tcPr>
          <w:p w14:paraId="1B01DE3A"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2025</w:t>
            </w:r>
          </w:p>
        </w:tc>
        <w:tc>
          <w:tcPr>
            <w:tcW w:w="1420" w:type="dxa"/>
            <w:tcBorders>
              <w:top w:val="single" w:sz="4" w:space="0" w:color="A5A5A5"/>
              <w:left w:val="single" w:sz="4" w:space="0" w:color="A5A5A5"/>
              <w:bottom w:val="single" w:sz="8" w:space="0" w:color="A5A5A5"/>
              <w:right w:val="single" w:sz="4" w:space="0" w:color="A5A5A5"/>
            </w:tcBorders>
            <w:noWrap/>
            <w:vAlign w:val="bottom"/>
            <w:hideMark/>
          </w:tcPr>
          <w:p w14:paraId="31B71D0E"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r/r</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58E27A17"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w:t>
            </w:r>
          </w:p>
        </w:tc>
      </w:tr>
      <w:tr w:rsidR="009B7F37" w:rsidRPr="009B7F37" w14:paraId="23014E5A" w14:textId="77777777" w:rsidTr="00327066">
        <w:trPr>
          <w:trHeight w:val="340"/>
        </w:trPr>
        <w:tc>
          <w:tcPr>
            <w:tcW w:w="23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3BB098" w14:textId="4C3D0CB0"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Rodziny</w:t>
            </w:r>
            <w:r>
              <w:rPr>
                <w:rFonts w:ascii="Arial" w:eastAsia="Times New Roman" w:hAnsi="Arial" w:cs="Arial"/>
                <w:color w:val="000000"/>
                <w:kern w:val="0"/>
                <w:sz w:val="24"/>
                <w:szCs w:val="24"/>
                <w:lang w:eastAsia="pl-PL"/>
                <w14:ligatures w14:val="none"/>
              </w:rPr>
              <w:t xml:space="preserve"> (średnia w</w:t>
            </w:r>
            <w:r w:rsidR="00EE63D1">
              <w:rPr>
                <w:rFonts w:ascii="Arial" w:eastAsia="Times New Roman" w:hAnsi="Arial" w:cs="Arial"/>
                <w:color w:val="000000"/>
                <w:kern w:val="0"/>
                <w:sz w:val="24"/>
                <w:szCs w:val="24"/>
                <w:lang w:eastAsia="pl-PL"/>
                <w14:ligatures w14:val="none"/>
              </w:rPr>
              <w:t> </w:t>
            </w:r>
            <w:r>
              <w:rPr>
                <w:rFonts w:ascii="Arial" w:eastAsia="Times New Roman" w:hAnsi="Arial" w:cs="Arial"/>
                <w:color w:val="000000"/>
                <w:kern w:val="0"/>
                <w:sz w:val="24"/>
                <w:szCs w:val="24"/>
                <w:lang w:eastAsia="pl-PL"/>
                <w14:ligatures w14:val="none"/>
              </w:rPr>
              <w:t>miesiącu)</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F2B25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32 110</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3B004B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24 754</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B12C1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19 403</w:t>
            </w:r>
          </w:p>
        </w:tc>
        <w:tc>
          <w:tcPr>
            <w:tcW w:w="14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5E2E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-5 351</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10F4CC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-21,6%</w:t>
            </w:r>
          </w:p>
        </w:tc>
      </w:tr>
      <w:tr w:rsidR="009B7F37" w:rsidRPr="009B7F37" w14:paraId="2C3211D2" w14:textId="77777777" w:rsidTr="00327066">
        <w:trPr>
          <w:trHeight w:val="340"/>
        </w:trPr>
        <w:tc>
          <w:tcPr>
            <w:tcW w:w="2320" w:type="dxa"/>
            <w:tcBorders>
              <w:top w:val="single" w:sz="4" w:space="0" w:color="A5A5A5"/>
              <w:left w:val="single" w:sz="4" w:space="0" w:color="A5A5A5"/>
              <w:bottom w:val="single" w:sz="4" w:space="0" w:color="A5A5A5"/>
              <w:right w:val="single" w:sz="4" w:space="0" w:color="A5A5A5"/>
            </w:tcBorders>
            <w:noWrap/>
            <w:vAlign w:val="bottom"/>
            <w:hideMark/>
          </w:tcPr>
          <w:p w14:paraId="0427A74B"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kwota świadczeń [zł]</w:t>
            </w:r>
          </w:p>
        </w:tc>
        <w:tc>
          <w:tcPr>
            <w:tcW w:w="1480" w:type="dxa"/>
            <w:tcBorders>
              <w:top w:val="single" w:sz="4" w:space="0" w:color="A5A5A5"/>
              <w:left w:val="single" w:sz="4" w:space="0" w:color="A5A5A5"/>
              <w:bottom w:val="single" w:sz="4" w:space="0" w:color="A5A5A5"/>
              <w:right w:val="single" w:sz="4" w:space="0" w:color="A5A5A5"/>
            </w:tcBorders>
            <w:noWrap/>
            <w:vAlign w:val="bottom"/>
            <w:hideMark/>
          </w:tcPr>
          <w:p w14:paraId="00499E8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170 486 345</w:t>
            </w:r>
          </w:p>
        </w:tc>
        <w:tc>
          <w:tcPr>
            <w:tcW w:w="1480" w:type="dxa"/>
            <w:tcBorders>
              <w:top w:val="single" w:sz="4" w:space="0" w:color="A5A5A5"/>
              <w:left w:val="single" w:sz="4" w:space="0" w:color="A5A5A5"/>
              <w:bottom w:val="single" w:sz="4" w:space="0" w:color="A5A5A5"/>
              <w:right w:val="single" w:sz="4" w:space="0" w:color="A5A5A5"/>
            </w:tcBorders>
            <w:noWrap/>
            <w:vAlign w:val="bottom"/>
            <w:hideMark/>
          </w:tcPr>
          <w:p w14:paraId="23523519"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136 321 888</w:t>
            </w:r>
          </w:p>
        </w:tc>
        <w:tc>
          <w:tcPr>
            <w:tcW w:w="1480" w:type="dxa"/>
            <w:tcBorders>
              <w:top w:val="single" w:sz="4" w:space="0" w:color="A5A5A5"/>
              <w:left w:val="single" w:sz="4" w:space="0" w:color="A5A5A5"/>
              <w:bottom w:val="single" w:sz="4" w:space="0" w:color="A5A5A5"/>
              <w:right w:val="single" w:sz="4" w:space="0" w:color="A5A5A5"/>
            </w:tcBorders>
            <w:noWrap/>
            <w:vAlign w:val="bottom"/>
            <w:hideMark/>
          </w:tcPr>
          <w:p w14:paraId="23CBB41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110 168 552</w:t>
            </w:r>
          </w:p>
        </w:tc>
        <w:tc>
          <w:tcPr>
            <w:tcW w:w="1420" w:type="dxa"/>
            <w:tcBorders>
              <w:top w:val="single" w:sz="4" w:space="0" w:color="A5A5A5"/>
              <w:left w:val="single" w:sz="4" w:space="0" w:color="A5A5A5"/>
              <w:bottom w:val="single" w:sz="4" w:space="0" w:color="A5A5A5"/>
              <w:right w:val="single" w:sz="4" w:space="0" w:color="A5A5A5"/>
            </w:tcBorders>
            <w:noWrap/>
            <w:vAlign w:val="bottom"/>
            <w:hideMark/>
          </w:tcPr>
          <w:p w14:paraId="58C8741A"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-26 153 336</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1D1AE78F"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-19,2%</w:t>
            </w:r>
          </w:p>
        </w:tc>
      </w:tr>
    </w:tbl>
    <w:p w14:paraId="18F27CD0" w14:textId="77777777" w:rsidR="009B7F37" w:rsidRPr="005F586C" w:rsidRDefault="009B7F37" w:rsidP="009B7F37">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77660ED6" w14:textId="1EFD9592" w:rsidR="009B44A8" w:rsidRDefault="00511756" w:rsidP="001B3059">
      <w:pPr>
        <w:spacing w:after="120" w:line="360" w:lineRule="auto"/>
        <w:rPr>
          <w:rFonts w:ascii="Arial" w:hAnsi="Arial" w:cs="Arial"/>
          <w:sz w:val="24"/>
          <w:szCs w:val="24"/>
        </w:rPr>
      </w:pPr>
      <w:r w:rsidRPr="009B44A8">
        <w:rPr>
          <w:rFonts w:ascii="Arial" w:hAnsi="Arial" w:cs="Arial"/>
          <w:sz w:val="24"/>
          <w:szCs w:val="24"/>
        </w:rPr>
        <w:t>Świadczenia z funduszu alimentacyjnego przysługują na podstawie tytułu wykonawczego w sytuacji bezskuteczności ich egzekucji osobom uprawnionym do</w:t>
      </w:r>
      <w:r w:rsidR="009B44A8">
        <w:rPr>
          <w:rFonts w:ascii="Arial" w:hAnsi="Arial" w:cs="Arial"/>
          <w:sz w:val="24"/>
          <w:szCs w:val="24"/>
        </w:rPr>
        <w:t> </w:t>
      </w:r>
      <w:r w:rsidRPr="009B44A8">
        <w:rPr>
          <w:rFonts w:ascii="Arial" w:hAnsi="Arial" w:cs="Arial"/>
          <w:sz w:val="24"/>
          <w:szCs w:val="24"/>
        </w:rPr>
        <w:t>alimentów do ukończenia 18 roku życia lub 25 roku życia pod warunkiem nauki w</w:t>
      </w:r>
      <w:r w:rsidR="009B44A8">
        <w:rPr>
          <w:rFonts w:ascii="Arial" w:hAnsi="Arial" w:cs="Arial"/>
          <w:sz w:val="24"/>
          <w:szCs w:val="24"/>
        </w:rPr>
        <w:t> </w:t>
      </w:r>
      <w:r w:rsidRPr="009B44A8">
        <w:rPr>
          <w:rFonts w:ascii="Arial" w:hAnsi="Arial" w:cs="Arial"/>
          <w:sz w:val="24"/>
          <w:szCs w:val="24"/>
        </w:rPr>
        <w:t>szkole lub szkole wyższej, zaś w przypadku osób legitymujących się orzeczeniem o znacznym stopniu niepełnosprawności – bezterminowo</w:t>
      </w:r>
      <w:r w:rsidR="009B44A8" w:rsidRPr="009B44A8">
        <w:rPr>
          <w:rStyle w:val="Odwoanieprzypisudolnego"/>
          <w:rFonts w:ascii="Arial" w:hAnsi="Arial" w:cs="Arial"/>
          <w:sz w:val="24"/>
          <w:szCs w:val="24"/>
        </w:rPr>
        <w:footnoteReference w:id="152"/>
      </w:r>
      <w:r w:rsidRPr="009B44A8">
        <w:rPr>
          <w:rFonts w:ascii="Arial" w:hAnsi="Arial" w:cs="Arial"/>
          <w:sz w:val="24"/>
          <w:szCs w:val="24"/>
        </w:rPr>
        <w:t xml:space="preserve">. Innym warunkiem jest spełnianie przez rodzinę kryterium dochodowego, wynoszącego 1209,00 zł na osobę </w:t>
      </w:r>
      <w:r w:rsidRPr="009B44A8">
        <w:rPr>
          <w:rFonts w:ascii="Arial" w:hAnsi="Arial" w:cs="Arial"/>
          <w:sz w:val="24"/>
          <w:szCs w:val="24"/>
        </w:rPr>
        <w:lastRenderedPageBreak/>
        <w:t>w rodzinie, a różnica między kryterium a dochodem musi być wyższa niż 100,00 zł i</w:t>
      </w:r>
      <w:r w:rsidR="009B44A8">
        <w:rPr>
          <w:rFonts w:ascii="Arial" w:hAnsi="Arial" w:cs="Arial"/>
          <w:sz w:val="24"/>
          <w:szCs w:val="24"/>
        </w:rPr>
        <w:t> </w:t>
      </w:r>
      <w:r w:rsidRPr="009B44A8">
        <w:rPr>
          <w:rFonts w:ascii="Arial" w:hAnsi="Arial" w:cs="Arial"/>
          <w:sz w:val="24"/>
          <w:szCs w:val="24"/>
        </w:rPr>
        <w:t>nie większa niż 1000,00 zł (w wysokości zasądzonych alimentów; obowiązuje zasada złotówka za złotówkę)</w:t>
      </w:r>
      <w:r w:rsidRPr="009B44A8">
        <w:rPr>
          <w:rStyle w:val="Odwoanieprzypisudolnego"/>
          <w:rFonts w:ascii="Arial" w:hAnsi="Arial" w:cs="Arial"/>
          <w:sz w:val="24"/>
          <w:szCs w:val="24"/>
        </w:rPr>
        <w:footnoteReference w:id="153"/>
      </w:r>
      <w:r w:rsidRPr="009B44A8">
        <w:rPr>
          <w:rFonts w:ascii="Arial" w:hAnsi="Arial" w:cs="Arial"/>
          <w:sz w:val="24"/>
          <w:szCs w:val="24"/>
        </w:rPr>
        <w:t xml:space="preserve">. </w:t>
      </w:r>
      <w:r w:rsidR="009B44A8">
        <w:rPr>
          <w:rFonts w:ascii="Arial" w:hAnsi="Arial" w:cs="Arial"/>
          <w:sz w:val="24"/>
          <w:szCs w:val="24"/>
        </w:rPr>
        <w:t>Od stycznia 2026 roku kryterium to podniesiono do kwoty 1665 zł.</w:t>
      </w:r>
    </w:p>
    <w:p w14:paraId="728B4C1A" w14:textId="003782DA" w:rsidR="009B7F37" w:rsidRDefault="00511756" w:rsidP="001B3059">
      <w:pPr>
        <w:spacing w:after="120" w:line="360" w:lineRule="auto"/>
        <w:rPr>
          <w:rFonts w:ascii="Arial" w:hAnsi="Arial" w:cs="Arial"/>
          <w:sz w:val="24"/>
          <w:szCs w:val="24"/>
        </w:rPr>
      </w:pPr>
      <w:r w:rsidRPr="009B44A8">
        <w:rPr>
          <w:rFonts w:ascii="Arial" w:hAnsi="Arial" w:cs="Arial"/>
          <w:sz w:val="24"/>
          <w:szCs w:val="24"/>
        </w:rPr>
        <w:t>Bezskuteczna egzekucja to taka, w której przez ostatnie dwa miesiące nie wyegzekwowano</w:t>
      </w:r>
      <w:r w:rsidRPr="00511756">
        <w:rPr>
          <w:rFonts w:ascii="Arial" w:hAnsi="Arial" w:cs="Arial"/>
          <w:sz w:val="24"/>
          <w:szCs w:val="24"/>
        </w:rPr>
        <w:t xml:space="preserve"> pełnej należności z tytułu zaległych i bieżących zobowiązań alimentacyjnych lub kiedy nie jest możliwe wszczęcie lub prowadzenie </w:t>
      </w:r>
      <w:r w:rsidRPr="001F0A50">
        <w:rPr>
          <w:rFonts w:ascii="Arial" w:hAnsi="Arial" w:cs="Arial"/>
          <w:sz w:val="24"/>
          <w:szCs w:val="24"/>
        </w:rPr>
        <w:t>egzekucji przeciwko osobie z długiem alimentacyjnym, która przebywa poza granicami RP</w:t>
      </w:r>
      <w:r w:rsidR="001F0A50" w:rsidRPr="001F0A50">
        <w:rPr>
          <w:rStyle w:val="Odwoanieprzypisudolnego"/>
          <w:rFonts w:ascii="Arial" w:hAnsi="Arial" w:cs="Arial"/>
          <w:sz w:val="24"/>
          <w:szCs w:val="24"/>
        </w:rPr>
        <w:footnoteReference w:id="154"/>
      </w:r>
      <w:r w:rsidRPr="001F0A50">
        <w:rPr>
          <w:rFonts w:ascii="Arial" w:hAnsi="Arial" w:cs="Arial"/>
          <w:sz w:val="24"/>
          <w:szCs w:val="24"/>
        </w:rPr>
        <w:t>.</w:t>
      </w:r>
    </w:p>
    <w:p w14:paraId="6AD0457F" w14:textId="2FFD70AF" w:rsidR="009B7F37" w:rsidRPr="001F0A50" w:rsidRDefault="001F0A50" w:rsidP="001B3059">
      <w:pPr>
        <w:spacing w:after="120" w:line="360" w:lineRule="auto"/>
        <w:rPr>
          <w:rFonts w:ascii="Arial" w:hAnsi="Arial" w:cs="Arial"/>
          <w:sz w:val="24"/>
          <w:szCs w:val="24"/>
        </w:rPr>
      </w:pPr>
      <w:r>
        <w:rPr>
          <w:rFonts w:ascii="Arial" w:hAnsi="Arial" w:cs="Arial"/>
          <w:sz w:val="24"/>
          <w:szCs w:val="24"/>
        </w:rPr>
        <w:t>Podobnie, jak w przypadku zasiłków rodzinnych, tak i w świadczeniach z funduszu alimentacyjnego obserwuje się tendencję spadkową w liczbie osób korzystających. Choć liczba osób i rodzin z tymi świadczeniami zmniejszyła się (odpowiednio o 7,2% oraz 8,5%), to kwota świadczeń zwiększyła się o 15,7%.</w:t>
      </w:r>
    </w:p>
    <w:p w14:paraId="1989821D" w14:textId="1487FEE5" w:rsidR="009B7F37" w:rsidRPr="009B7F37" w:rsidRDefault="009B7F37" w:rsidP="001B3059">
      <w:pPr>
        <w:pStyle w:val="Legenda"/>
        <w:keepNext/>
        <w:spacing w:after="120"/>
        <w:rPr>
          <w:rFonts w:ascii="Arial" w:hAnsi="Arial" w:cs="Arial"/>
          <w:i w:val="0"/>
          <w:iCs w:val="0"/>
          <w:color w:val="auto"/>
          <w:sz w:val="24"/>
          <w:szCs w:val="24"/>
        </w:rPr>
      </w:pPr>
      <w:bookmarkStart w:id="146" w:name="_Toc233119904"/>
      <w:r w:rsidRPr="009B7F37">
        <w:rPr>
          <w:rFonts w:ascii="Arial" w:hAnsi="Arial" w:cs="Arial"/>
          <w:b/>
          <w:bCs/>
          <w:i w:val="0"/>
          <w:iCs w:val="0"/>
          <w:color w:val="auto"/>
          <w:sz w:val="24"/>
          <w:szCs w:val="24"/>
        </w:rPr>
        <w:t xml:space="preserve">Tabela </w:t>
      </w:r>
      <w:r w:rsidRPr="009B7F37">
        <w:rPr>
          <w:rFonts w:ascii="Arial" w:hAnsi="Arial" w:cs="Arial"/>
          <w:b/>
          <w:bCs/>
          <w:i w:val="0"/>
          <w:iCs w:val="0"/>
          <w:color w:val="auto"/>
          <w:sz w:val="24"/>
          <w:szCs w:val="24"/>
        </w:rPr>
        <w:fldChar w:fldCharType="begin"/>
      </w:r>
      <w:r w:rsidRPr="009B7F37">
        <w:rPr>
          <w:rFonts w:ascii="Arial" w:hAnsi="Arial" w:cs="Arial"/>
          <w:b/>
          <w:bCs/>
          <w:i w:val="0"/>
          <w:iCs w:val="0"/>
          <w:color w:val="auto"/>
          <w:sz w:val="24"/>
          <w:szCs w:val="24"/>
        </w:rPr>
        <w:instrText xml:space="preserve"> SEQ Tabela \* ARABIC </w:instrText>
      </w:r>
      <w:r w:rsidRPr="009B7F3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49</w:t>
      </w:r>
      <w:r w:rsidRPr="009B7F37">
        <w:rPr>
          <w:rFonts w:ascii="Arial" w:hAnsi="Arial" w:cs="Arial"/>
          <w:b/>
          <w:bCs/>
          <w:i w:val="0"/>
          <w:iCs w:val="0"/>
          <w:color w:val="auto"/>
          <w:sz w:val="24"/>
          <w:szCs w:val="24"/>
        </w:rPr>
        <w:fldChar w:fldCharType="end"/>
      </w:r>
      <w:r w:rsidRPr="009B7F37">
        <w:rPr>
          <w:rFonts w:ascii="Arial" w:hAnsi="Arial" w:cs="Arial"/>
          <w:b/>
          <w:bCs/>
          <w:i w:val="0"/>
          <w:iCs w:val="0"/>
          <w:color w:val="auto"/>
          <w:sz w:val="24"/>
          <w:szCs w:val="24"/>
        </w:rPr>
        <w:t>.</w:t>
      </w:r>
      <w:r w:rsidRPr="009B7F37">
        <w:rPr>
          <w:rFonts w:ascii="Arial" w:hAnsi="Arial" w:cs="Arial"/>
          <w:i w:val="0"/>
          <w:iCs w:val="0"/>
          <w:color w:val="auto"/>
          <w:sz w:val="24"/>
          <w:szCs w:val="24"/>
        </w:rPr>
        <w:t xml:space="preserve"> Fundusz alimentacyjny w latach 2023–2025</w:t>
      </w:r>
      <w:bookmarkEnd w:id="146"/>
    </w:p>
    <w:tbl>
      <w:tblPr>
        <w:tblW w:w="8995" w:type="dxa"/>
        <w:tblLayout w:type="fixed"/>
        <w:tblCellMar>
          <w:left w:w="70" w:type="dxa"/>
          <w:right w:w="70" w:type="dxa"/>
        </w:tblCellMar>
        <w:tblLook w:val="04A0" w:firstRow="1" w:lastRow="0" w:firstColumn="1" w:lastColumn="0" w:noHBand="0" w:noVBand="1"/>
      </w:tblPr>
      <w:tblGrid>
        <w:gridCol w:w="2248"/>
        <w:gridCol w:w="2249"/>
        <w:gridCol w:w="1877"/>
        <w:gridCol w:w="2621"/>
      </w:tblGrid>
      <w:tr w:rsidR="001F0A50" w:rsidRPr="001F0A50" w14:paraId="7DDA98EC" w14:textId="77777777" w:rsidTr="00327066">
        <w:trPr>
          <w:trHeight w:val="340"/>
          <w:tblHeader/>
        </w:trPr>
        <w:tc>
          <w:tcPr>
            <w:tcW w:w="2248" w:type="dxa"/>
            <w:tcBorders>
              <w:top w:val="single" w:sz="4" w:space="0" w:color="A5A5A5"/>
              <w:left w:val="single" w:sz="4" w:space="0" w:color="A5A5A5"/>
              <w:bottom w:val="single" w:sz="8" w:space="0" w:color="A5A5A5"/>
              <w:right w:val="single" w:sz="4" w:space="0" w:color="A5A5A5"/>
            </w:tcBorders>
            <w:noWrap/>
            <w:vAlign w:val="bottom"/>
            <w:hideMark/>
          </w:tcPr>
          <w:p w14:paraId="692B8B34"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obszar danych</w:t>
            </w:r>
          </w:p>
        </w:tc>
        <w:tc>
          <w:tcPr>
            <w:tcW w:w="2249" w:type="dxa"/>
            <w:tcBorders>
              <w:top w:val="single" w:sz="4" w:space="0" w:color="A5A5A5"/>
              <w:left w:val="single" w:sz="4" w:space="0" w:color="A5A5A5"/>
              <w:bottom w:val="single" w:sz="8" w:space="0" w:color="A5A5A5"/>
              <w:right w:val="single" w:sz="4" w:space="0" w:color="A5A5A5"/>
            </w:tcBorders>
            <w:noWrap/>
            <w:vAlign w:val="bottom"/>
            <w:hideMark/>
          </w:tcPr>
          <w:p w14:paraId="4688308B"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osoby</w:t>
            </w:r>
          </w:p>
        </w:tc>
        <w:tc>
          <w:tcPr>
            <w:tcW w:w="1877" w:type="dxa"/>
            <w:tcBorders>
              <w:top w:val="single" w:sz="4" w:space="0" w:color="A5A5A5"/>
              <w:left w:val="single" w:sz="4" w:space="0" w:color="A5A5A5"/>
              <w:bottom w:val="single" w:sz="8" w:space="0" w:color="A5A5A5"/>
              <w:right w:val="single" w:sz="4" w:space="0" w:color="A5A5A5"/>
            </w:tcBorders>
            <w:noWrap/>
            <w:vAlign w:val="bottom"/>
            <w:hideMark/>
          </w:tcPr>
          <w:p w14:paraId="71BB187D"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rodziny</w:t>
            </w:r>
          </w:p>
        </w:tc>
        <w:tc>
          <w:tcPr>
            <w:tcW w:w="2621" w:type="dxa"/>
            <w:tcBorders>
              <w:top w:val="single" w:sz="4" w:space="0" w:color="A5A5A5"/>
              <w:left w:val="single" w:sz="4" w:space="0" w:color="A5A5A5"/>
              <w:bottom w:val="single" w:sz="8" w:space="0" w:color="A5A5A5"/>
              <w:right w:val="single" w:sz="4" w:space="0" w:color="A5A5A5"/>
            </w:tcBorders>
            <w:noWrap/>
            <w:vAlign w:val="bottom"/>
            <w:hideMark/>
          </w:tcPr>
          <w:p w14:paraId="31A76501"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kwota świadczeń [zł]</w:t>
            </w:r>
          </w:p>
        </w:tc>
      </w:tr>
      <w:tr w:rsidR="001F0A50" w:rsidRPr="001F0A50" w14:paraId="057824F1" w14:textId="77777777" w:rsidTr="001F0A50">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299377"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2023</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0B0E47"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12 400</w:t>
            </w:r>
          </w:p>
        </w:tc>
        <w:tc>
          <w:tcPr>
            <w:tcW w:w="187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2F8FA8"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7 959</w:t>
            </w:r>
          </w:p>
        </w:tc>
        <w:tc>
          <w:tcPr>
            <w:tcW w:w="262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A72660"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66 451 028</w:t>
            </w:r>
          </w:p>
        </w:tc>
      </w:tr>
      <w:tr w:rsidR="001F0A50" w:rsidRPr="001F0A50" w14:paraId="572E950B" w14:textId="77777777" w:rsidTr="001F0A50">
        <w:trPr>
          <w:trHeight w:val="340"/>
        </w:trPr>
        <w:tc>
          <w:tcPr>
            <w:tcW w:w="2248" w:type="dxa"/>
            <w:tcBorders>
              <w:top w:val="single" w:sz="4" w:space="0" w:color="A5A5A5"/>
              <w:left w:val="single" w:sz="4" w:space="0" w:color="A5A5A5"/>
              <w:bottom w:val="single" w:sz="4" w:space="0" w:color="A5A5A5"/>
              <w:right w:val="single" w:sz="4" w:space="0" w:color="A5A5A5"/>
            </w:tcBorders>
            <w:noWrap/>
            <w:vAlign w:val="bottom"/>
            <w:hideMark/>
          </w:tcPr>
          <w:p w14:paraId="6D2DF2F6"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2024</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16CEB72A"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11 477</w:t>
            </w:r>
          </w:p>
        </w:tc>
        <w:tc>
          <w:tcPr>
            <w:tcW w:w="1877" w:type="dxa"/>
            <w:tcBorders>
              <w:top w:val="single" w:sz="4" w:space="0" w:color="A5A5A5"/>
              <w:left w:val="single" w:sz="4" w:space="0" w:color="A5A5A5"/>
              <w:bottom w:val="single" w:sz="4" w:space="0" w:color="A5A5A5"/>
              <w:right w:val="single" w:sz="4" w:space="0" w:color="A5A5A5"/>
            </w:tcBorders>
            <w:noWrap/>
            <w:vAlign w:val="bottom"/>
            <w:hideMark/>
          </w:tcPr>
          <w:p w14:paraId="13557A09"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7 297</w:t>
            </w:r>
          </w:p>
        </w:tc>
        <w:tc>
          <w:tcPr>
            <w:tcW w:w="2621" w:type="dxa"/>
            <w:tcBorders>
              <w:top w:val="single" w:sz="4" w:space="0" w:color="A5A5A5"/>
              <w:left w:val="single" w:sz="4" w:space="0" w:color="A5A5A5"/>
              <w:bottom w:val="single" w:sz="4" w:space="0" w:color="A5A5A5"/>
              <w:right w:val="single" w:sz="4" w:space="0" w:color="A5A5A5"/>
            </w:tcBorders>
            <w:noWrap/>
            <w:vAlign w:val="bottom"/>
            <w:hideMark/>
          </w:tcPr>
          <w:p w14:paraId="51377273"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64 637 164</w:t>
            </w:r>
          </w:p>
        </w:tc>
      </w:tr>
      <w:tr w:rsidR="001F0A50" w:rsidRPr="001F0A50" w14:paraId="76C2E184" w14:textId="77777777" w:rsidTr="001F0A50">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18BD16"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2025</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1AB2A9"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10 645</w:t>
            </w:r>
          </w:p>
        </w:tc>
        <w:tc>
          <w:tcPr>
            <w:tcW w:w="187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44C3AE"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6 680</w:t>
            </w:r>
          </w:p>
        </w:tc>
        <w:tc>
          <w:tcPr>
            <w:tcW w:w="262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D13AC38"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74 807 742</w:t>
            </w:r>
          </w:p>
        </w:tc>
      </w:tr>
      <w:tr w:rsidR="001F0A50" w:rsidRPr="001F0A50" w14:paraId="48525C9A" w14:textId="77777777" w:rsidTr="001F0A50">
        <w:trPr>
          <w:trHeight w:val="340"/>
        </w:trPr>
        <w:tc>
          <w:tcPr>
            <w:tcW w:w="2248" w:type="dxa"/>
            <w:tcBorders>
              <w:top w:val="single" w:sz="4" w:space="0" w:color="A5A5A5"/>
              <w:left w:val="single" w:sz="4" w:space="0" w:color="A5A5A5"/>
              <w:bottom w:val="single" w:sz="4" w:space="0" w:color="A5A5A5"/>
              <w:right w:val="single" w:sz="4" w:space="0" w:color="A5A5A5"/>
            </w:tcBorders>
            <w:noWrap/>
            <w:vAlign w:val="bottom"/>
            <w:hideMark/>
          </w:tcPr>
          <w:p w14:paraId="2D528ADA"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r/r</w:t>
            </w:r>
          </w:p>
        </w:tc>
        <w:tc>
          <w:tcPr>
            <w:tcW w:w="2249" w:type="dxa"/>
            <w:tcBorders>
              <w:top w:val="single" w:sz="4" w:space="0" w:color="A5A5A5"/>
              <w:left w:val="single" w:sz="4" w:space="0" w:color="A5A5A5"/>
              <w:bottom w:val="single" w:sz="4" w:space="0" w:color="A5A5A5"/>
              <w:right w:val="single" w:sz="4" w:space="0" w:color="A5A5A5"/>
            </w:tcBorders>
            <w:noWrap/>
            <w:vAlign w:val="bottom"/>
            <w:hideMark/>
          </w:tcPr>
          <w:p w14:paraId="52A59773"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-832</w:t>
            </w:r>
          </w:p>
        </w:tc>
        <w:tc>
          <w:tcPr>
            <w:tcW w:w="1877" w:type="dxa"/>
            <w:tcBorders>
              <w:top w:val="single" w:sz="4" w:space="0" w:color="A5A5A5"/>
              <w:left w:val="single" w:sz="4" w:space="0" w:color="A5A5A5"/>
              <w:bottom w:val="single" w:sz="4" w:space="0" w:color="A5A5A5"/>
              <w:right w:val="single" w:sz="4" w:space="0" w:color="A5A5A5"/>
            </w:tcBorders>
            <w:noWrap/>
            <w:vAlign w:val="bottom"/>
            <w:hideMark/>
          </w:tcPr>
          <w:p w14:paraId="35AFF0D8"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-617</w:t>
            </w:r>
          </w:p>
        </w:tc>
        <w:tc>
          <w:tcPr>
            <w:tcW w:w="2621" w:type="dxa"/>
            <w:tcBorders>
              <w:top w:val="single" w:sz="4" w:space="0" w:color="A5A5A5"/>
              <w:left w:val="single" w:sz="4" w:space="0" w:color="A5A5A5"/>
              <w:bottom w:val="single" w:sz="4" w:space="0" w:color="A5A5A5"/>
              <w:right w:val="single" w:sz="4" w:space="0" w:color="A5A5A5"/>
            </w:tcBorders>
            <w:noWrap/>
            <w:vAlign w:val="bottom"/>
            <w:hideMark/>
          </w:tcPr>
          <w:p w14:paraId="39B74EAF"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10 170 578</w:t>
            </w:r>
          </w:p>
        </w:tc>
      </w:tr>
      <w:tr w:rsidR="001F0A50" w:rsidRPr="001F0A50" w14:paraId="0ACEB324" w14:textId="77777777" w:rsidTr="001F0A50">
        <w:trPr>
          <w:trHeight w:val="340"/>
        </w:trPr>
        <w:tc>
          <w:tcPr>
            <w:tcW w:w="224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B74F4C" w14:textId="77777777" w:rsidR="001F0A50" w:rsidRPr="001F0A50" w:rsidRDefault="001F0A50" w:rsidP="001F0A50">
            <w:pPr>
              <w:spacing w:after="0"/>
              <w:rPr>
                <w:rFonts w:ascii="Arial" w:hAnsi="Arial" w:cs="Arial"/>
                <w:b/>
                <w:bCs/>
                <w:color w:val="000000"/>
                <w:sz w:val="24"/>
                <w:szCs w:val="24"/>
              </w:rPr>
            </w:pPr>
            <w:r w:rsidRPr="001F0A50">
              <w:rPr>
                <w:rFonts w:ascii="Arial" w:hAnsi="Arial" w:cs="Arial"/>
                <w:b/>
                <w:bCs/>
                <w:color w:val="000000"/>
                <w:sz w:val="24"/>
                <w:szCs w:val="24"/>
              </w:rPr>
              <w:t>%</w:t>
            </w:r>
          </w:p>
        </w:tc>
        <w:tc>
          <w:tcPr>
            <w:tcW w:w="224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69D7CD"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-7,2%</w:t>
            </w:r>
          </w:p>
        </w:tc>
        <w:tc>
          <w:tcPr>
            <w:tcW w:w="187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8887FF"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-8,5%</w:t>
            </w:r>
          </w:p>
        </w:tc>
        <w:tc>
          <w:tcPr>
            <w:tcW w:w="262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8D62824" w14:textId="77777777" w:rsidR="001F0A50" w:rsidRPr="001F0A50" w:rsidRDefault="001F0A50" w:rsidP="001F0A50">
            <w:pPr>
              <w:spacing w:after="0"/>
              <w:jc w:val="right"/>
              <w:rPr>
                <w:rFonts w:ascii="Arial" w:hAnsi="Arial" w:cs="Arial"/>
                <w:color w:val="000000"/>
                <w:sz w:val="24"/>
                <w:szCs w:val="24"/>
              </w:rPr>
            </w:pPr>
            <w:r w:rsidRPr="001F0A50">
              <w:rPr>
                <w:rFonts w:ascii="Arial" w:hAnsi="Arial" w:cs="Arial"/>
                <w:color w:val="000000"/>
                <w:sz w:val="24"/>
                <w:szCs w:val="24"/>
              </w:rPr>
              <w:t>15,7%</w:t>
            </w:r>
          </w:p>
        </w:tc>
      </w:tr>
    </w:tbl>
    <w:p w14:paraId="2CECD9CD" w14:textId="1310306A" w:rsidR="009B7F37" w:rsidRPr="005F586C" w:rsidRDefault="009B7F37" w:rsidP="009B7F37">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436D3B31" w14:textId="56A4A96D" w:rsidR="003C5ACE" w:rsidRDefault="003C5ACE" w:rsidP="001B3059">
      <w:pPr>
        <w:pStyle w:val="Nagwek2"/>
        <w:numPr>
          <w:ilvl w:val="1"/>
          <w:numId w:val="1"/>
        </w:numPr>
        <w:spacing w:before="240" w:after="120"/>
      </w:pPr>
      <w:bookmarkStart w:id="147" w:name="_Toc233120089"/>
      <w:r>
        <w:t>Świadczenia opiekuńcze</w:t>
      </w:r>
      <w:bookmarkEnd w:id="147"/>
    </w:p>
    <w:p w14:paraId="365B6443" w14:textId="039CFE56" w:rsidR="009B7F37" w:rsidRDefault="00284A7D" w:rsidP="00327066">
      <w:pPr>
        <w:spacing w:before="240" w:after="120" w:line="360" w:lineRule="auto"/>
        <w:rPr>
          <w:rFonts w:ascii="Arial" w:hAnsi="Arial" w:cs="Arial"/>
          <w:sz w:val="24"/>
          <w:szCs w:val="24"/>
        </w:rPr>
      </w:pPr>
      <w:r w:rsidRPr="00284A7D">
        <w:rPr>
          <w:rFonts w:ascii="Arial" w:hAnsi="Arial" w:cs="Arial"/>
          <w:sz w:val="24"/>
          <w:szCs w:val="24"/>
        </w:rPr>
        <w:t>Do świadczeń opiekuńczych zalicza się: zasiłek pielęgnacyjny, świadczenie pielęgnacyjne oraz specjalny zasiłek opiekuńczy. Zasiłek pielęgnacyjny przysługuje osobie, która ukończyła 75 lat, dziecku z niepełnosprawnością, osobie z</w:t>
      </w:r>
      <w:r w:rsidR="001B3059">
        <w:rPr>
          <w:rFonts w:ascii="Arial" w:hAnsi="Arial" w:cs="Arial"/>
          <w:sz w:val="24"/>
          <w:szCs w:val="24"/>
        </w:rPr>
        <w:t> </w:t>
      </w:r>
      <w:r w:rsidRPr="00284A7D">
        <w:rPr>
          <w:rFonts w:ascii="Arial" w:hAnsi="Arial" w:cs="Arial"/>
          <w:sz w:val="24"/>
          <w:szCs w:val="24"/>
        </w:rPr>
        <w:t xml:space="preserve">niepełnosprawnością w stopniu znacznym powyżej 16. roku życia lub ze stopniem </w:t>
      </w:r>
      <w:r w:rsidRPr="00284A7D">
        <w:rPr>
          <w:rFonts w:ascii="Arial" w:hAnsi="Arial" w:cs="Arial"/>
          <w:sz w:val="24"/>
          <w:szCs w:val="24"/>
        </w:rPr>
        <w:lastRenderedPageBreak/>
        <w:t>umiarkowanym, pod warunkiem, że niepełnosprawność powstała do ukończenia 21 roku życia. Zasiłek ma na celu częściowe pokrycie wydatków związanych z</w:t>
      </w:r>
      <w:r w:rsidR="00075B05">
        <w:rPr>
          <w:rFonts w:ascii="Arial" w:hAnsi="Arial" w:cs="Arial"/>
          <w:sz w:val="24"/>
          <w:szCs w:val="24"/>
        </w:rPr>
        <w:t> </w:t>
      </w:r>
      <w:r w:rsidRPr="00284A7D">
        <w:rPr>
          <w:rFonts w:ascii="Arial" w:hAnsi="Arial" w:cs="Arial"/>
          <w:sz w:val="24"/>
          <w:szCs w:val="24"/>
        </w:rPr>
        <w:t>zapewnieniem opieki i pomocy osobie niezdolnej do samodzielnej egzystencji. Kwota zasiłku wynosi 215,84 zł miesięcznie</w:t>
      </w:r>
      <w:r w:rsidRPr="00284A7D">
        <w:rPr>
          <w:rStyle w:val="Odwoanieprzypisudolnego"/>
          <w:rFonts w:ascii="Arial" w:hAnsi="Arial" w:cs="Arial"/>
          <w:sz w:val="24"/>
          <w:szCs w:val="24"/>
        </w:rPr>
        <w:footnoteReference w:id="155"/>
      </w:r>
      <w:r w:rsidRPr="00284A7D">
        <w:rPr>
          <w:rFonts w:ascii="Arial" w:hAnsi="Arial" w:cs="Arial"/>
          <w:sz w:val="24"/>
          <w:szCs w:val="24"/>
        </w:rPr>
        <w:t>.</w:t>
      </w:r>
    </w:p>
    <w:p w14:paraId="77FE946A" w14:textId="0A1F2029" w:rsidR="00075B05" w:rsidRPr="00284A7D" w:rsidRDefault="00075B05" w:rsidP="001B3059">
      <w:pPr>
        <w:spacing w:after="120" w:line="360" w:lineRule="auto"/>
        <w:rPr>
          <w:rFonts w:ascii="Arial" w:hAnsi="Arial" w:cs="Arial"/>
          <w:sz w:val="24"/>
          <w:szCs w:val="24"/>
        </w:rPr>
        <w:sectPr w:rsidR="00075B05" w:rsidRPr="00284A7D">
          <w:pgSz w:w="11906" w:h="16838"/>
          <w:pgMar w:top="1417" w:right="1417" w:bottom="1417" w:left="1417" w:header="708" w:footer="708" w:gutter="0"/>
          <w:cols w:space="708"/>
          <w:docGrid w:linePitch="360"/>
        </w:sectPr>
      </w:pPr>
      <w:r>
        <w:rPr>
          <w:rFonts w:ascii="Arial" w:hAnsi="Arial" w:cs="Arial"/>
          <w:sz w:val="24"/>
          <w:szCs w:val="24"/>
        </w:rPr>
        <w:t>W 2025 roku ogółem przyznano 1,1 mln zasiłków pielęgnacyjnych (-0,7%) na łączną kwotę niemal 240,6 mln zł (-0,7%).</w:t>
      </w:r>
      <w:r w:rsidR="00944BD2">
        <w:rPr>
          <w:rFonts w:ascii="Arial" w:hAnsi="Arial" w:cs="Arial"/>
          <w:sz w:val="24"/>
          <w:szCs w:val="24"/>
        </w:rPr>
        <w:t xml:space="preserve"> Spadki w kwotach i liczbie świadczeń odnotowano</w:t>
      </w:r>
      <w:r w:rsidR="00135BDC">
        <w:rPr>
          <w:rFonts w:ascii="Arial" w:hAnsi="Arial" w:cs="Arial"/>
          <w:sz w:val="24"/>
          <w:szCs w:val="24"/>
        </w:rPr>
        <w:t xml:space="preserve"> niemal</w:t>
      </w:r>
      <w:r w:rsidR="00944BD2">
        <w:rPr>
          <w:rFonts w:ascii="Arial" w:hAnsi="Arial" w:cs="Arial"/>
          <w:sz w:val="24"/>
          <w:szCs w:val="24"/>
        </w:rPr>
        <w:t xml:space="preserve"> we wszystkich rodzajach zasiłku pielęgnacyjnego, z wyjątkiem świadczenia dla</w:t>
      </w:r>
      <w:r w:rsidR="00944BD2" w:rsidRPr="00944BD2">
        <w:rPr>
          <w:rFonts w:ascii="Arial" w:hAnsi="Arial" w:cs="Arial"/>
          <w:sz w:val="24"/>
          <w:szCs w:val="24"/>
        </w:rPr>
        <w:t xml:space="preserve"> osoby z umiarkowaną niepełnosprawnością w wieku 16+, jeżeli </w:t>
      </w:r>
      <w:r w:rsidR="00944BD2">
        <w:rPr>
          <w:rFonts w:ascii="Arial" w:hAnsi="Arial" w:cs="Arial"/>
          <w:sz w:val="24"/>
          <w:szCs w:val="24"/>
        </w:rPr>
        <w:t xml:space="preserve">niepełnosprawność ta </w:t>
      </w:r>
      <w:r w:rsidR="00944BD2" w:rsidRPr="00944BD2">
        <w:rPr>
          <w:rFonts w:ascii="Arial" w:hAnsi="Arial" w:cs="Arial"/>
          <w:sz w:val="24"/>
          <w:szCs w:val="24"/>
        </w:rPr>
        <w:t>powstała w wieku do ukończenia 21 roku życia</w:t>
      </w:r>
      <w:r w:rsidR="00944BD2">
        <w:rPr>
          <w:rFonts w:ascii="Arial" w:hAnsi="Arial" w:cs="Arial"/>
          <w:sz w:val="24"/>
          <w:szCs w:val="24"/>
        </w:rPr>
        <w:t>.</w:t>
      </w:r>
    </w:p>
    <w:p w14:paraId="459B0A22" w14:textId="21A75696" w:rsidR="009B7F37" w:rsidRPr="009B7F37" w:rsidRDefault="009B7F37" w:rsidP="009B7F37">
      <w:pPr>
        <w:pStyle w:val="Legenda"/>
        <w:keepNext/>
        <w:spacing w:after="120"/>
        <w:rPr>
          <w:rFonts w:ascii="Arial" w:hAnsi="Arial" w:cs="Arial"/>
          <w:i w:val="0"/>
          <w:iCs w:val="0"/>
          <w:color w:val="auto"/>
          <w:sz w:val="24"/>
          <w:szCs w:val="24"/>
        </w:rPr>
      </w:pPr>
      <w:bookmarkStart w:id="148" w:name="_Toc233119905"/>
      <w:r w:rsidRPr="009B7F37">
        <w:rPr>
          <w:rFonts w:ascii="Arial" w:hAnsi="Arial" w:cs="Arial"/>
          <w:b/>
          <w:bCs/>
          <w:i w:val="0"/>
          <w:iCs w:val="0"/>
          <w:color w:val="auto"/>
          <w:sz w:val="24"/>
          <w:szCs w:val="24"/>
        </w:rPr>
        <w:lastRenderedPageBreak/>
        <w:t xml:space="preserve">Tabela </w:t>
      </w:r>
      <w:r w:rsidRPr="009B7F37">
        <w:rPr>
          <w:rFonts w:ascii="Arial" w:hAnsi="Arial" w:cs="Arial"/>
          <w:b/>
          <w:bCs/>
          <w:i w:val="0"/>
          <w:iCs w:val="0"/>
          <w:color w:val="auto"/>
          <w:sz w:val="24"/>
          <w:szCs w:val="24"/>
        </w:rPr>
        <w:fldChar w:fldCharType="begin"/>
      </w:r>
      <w:r w:rsidRPr="009B7F37">
        <w:rPr>
          <w:rFonts w:ascii="Arial" w:hAnsi="Arial" w:cs="Arial"/>
          <w:b/>
          <w:bCs/>
          <w:i w:val="0"/>
          <w:iCs w:val="0"/>
          <w:color w:val="auto"/>
          <w:sz w:val="24"/>
          <w:szCs w:val="24"/>
        </w:rPr>
        <w:instrText xml:space="preserve"> SEQ Tabela \* ARABIC </w:instrText>
      </w:r>
      <w:r w:rsidRPr="009B7F3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50</w:t>
      </w:r>
      <w:r w:rsidRPr="009B7F37">
        <w:rPr>
          <w:rFonts w:ascii="Arial" w:hAnsi="Arial" w:cs="Arial"/>
          <w:b/>
          <w:bCs/>
          <w:i w:val="0"/>
          <w:iCs w:val="0"/>
          <w:color w:val="auto"/>
          <w:sz w:val="24"/>
          <w:szCs w:val="24"/>
        </w:rPr>
        <w:fldChar w:fldCharType="end"/>
      </w:r>
      <w:r w:rsidRPr="009B7F37">
        <w:rPr>
          <w:rFonts w:ascii="Arial" w:hAnsi="Arial" w:cs="Arial"/>
          <w:b/>
          <w:bCs/>
          <w:i w:val="0"/>
          <w:iCs w:val="0"/>
          <w:color w:val="auto"/>
          <w:sz w:val="24"/>
          <w:szCs w:val="24"/>
        </w:rPr>
        <w:t>.</w:t>
      </w:r>
      <w:r w:rsidRPr="009B7F37">
        <w:rPr>
          <w:rFonts w:ascii="Arial" w:hAnsi="Arial" w:cs="Arial"/>
          <w:i w:val="0"/>
          <w:iCs w:val="0"/>
          <w:color w:val="auto"/>
          <w:sz w:val="24"/>
          <w:szCs w:val="24"/>
        </w:rPr>
        <w:t xml:space="preserve"> Kwota świadczeń opiekuńczych w latach 2023–2025 [zł]</w:t>
      </w:r>
      <w:bookmarkEnd w:id="148"/>
    </w:p>
    <w:tbl>
      <w:tblPr>
        <w:tblW w:w="13855" w:type="dxa"/>
        <w:tblCellMar>
          <w:left w:w="70" w:type="dxa"/>
          <w:right w:w="70" w:type="dxa"/>
        </w:tblCellMar>
        <w:tblLook w:val="04A0" w:firstRow="1" w:lastRow="0" w:firstColumn="1" w:lastColumn="0" w:noHBand="0" w:noVBand="1"/>
      </w:tblPr>
      <w:tblGrid>
        <w:gridCol w:w="6320"/>
        <w:gridCol w:w="1613"/>
        <w:gridCol w:w="1701"/>
        <w:gridCol w:w="1701"/>
        <w:gridCol w:w="1560"/>
        <w:gridCol w:w="960"/>
      </w:tblGrid>
      <w:tr w:rsidR="009B7F37" w:rsidRPr="009B7F37" w14:paraId="3098EDB8" w14:textId="77777777" w:rsidTr="00327066">
        <w:trPr>
          <w:trHeight w:val="340"/>
          <w:tblHeader/>
        </w:trPr>
        <w:tc>
          <w:tcPr>
            <w:tcW w:w="6320" w:type="dxa"/>
            <w:tcBorders>
              <w:top w:val="single" w:sz="4" w:space="0" w:color="A5A5A5"/>
              <w:left w:val="single" w:sz="4" w:space="0" w:color="A5A5A5"/>
              <w:bottom w:val="single" w:sz="8" w:space="0" w:color="A5A5A5"/>
              <w:right w:val="single" w:sz="4" w:space="0" w:color="A5A5A5"/>
            </w:tcBorders>
            <w:noWrap/>
            <w:vAlign w:val="bottom"/>
            <w:hideMark/>
          </w:tcPr>
          <w:p w14:paraId="76F8FD13"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świadczenie</w:t>
            </w:r>
          </w:p>
        </w:tc>
        <w:tc>
          <w:tcPr>
            <w:tcW w:w="1613" w:type="dxa"/>
            <w:tcBorders>
              <w:top w:val="single" w:sz="4" w:space="0" w:color="A5A5A5"/>
              <w:left w:val="single" w:sz="4" w:space="0" w:color="A5A5A5"/>
              <w:bottom w:val="single" w:sz="8" w:space="0" w:color="A5A5A5"/>
              <w:right w:val="single" w:sz="4" w:space="0" w:color="A5A5A5"/>
            </w:tcBorders>
            <w:noWrap/>
            <w:vAlign w:val="bottom"/>
            <w:hideMark/>
          </w:tcPr>
          <w:p w14:paraId="4911B9B6"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2023</w:t>
            </w:r>
          </w:p>
        </w:tc>
        <w:tc>
          <w:tcPr>
            <w:tcW w:w="1701" w:type="dxa"/>
            <w:tcBorders>
              <w:top w:val="single" w:sz="4" w:space="0" w:color="A5A5A5"/>
              <w:left w:val="single" w:sz="4" w:space="0" w:color="A5A5A5"/>
              <w:bottom w:val="single" w:sz="8" w:space="0" w:color="A5A5A5"/>
              <w:right w:val="single" w:sz="4" w:space="0" w:color="A5A5A5"/>
            </w:tcBorders>
            <w:noWrap/>
            <w:vAlign w:val="bottom"/>
            <w:hideMark/>
          </w:tcPr>
          <w:p w14:paraId="480E660A"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2024</w:t>
            </w:r>
          </w:p>
        </w:tc>
        <w:tc>
          <w:tcPr>
            <w:tcW w:w="1701" w:type="dxa"/>
            <w:tcBorders>
              <w:top w:val="single" w:sz="4" w:space="0" w:color="A5A5A5"/>
              <w:left w:val="single" w:sz="4" w:space="0" w:color="A5A5A5"/>
              <w:bottom w:val="single" w:sz="8" w:space="0" w:color="A5A5A5"/>
              <w:right w:val="single" w:sz="4" w:space="0" w:color="A5A5A5"/>
            </w:tcBorders>
            <w:noWrap/>
            <w:vAlign w:val="bottom"/>
            <w:hideMark/>
          </w:tcPr>
          <w:p w14:paraId="6B6D6F30"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2025</w:t>
            </w:r>
          </w:p>
        </w:tc>
        <w:tc>
          <w:tcPr>
            <w:tcW w:w="1560" w:type="dxa"/>
            <w:tcBorders>
              <w:top w:val="single" w:sz="4" w:space="0" w:color="A5A5A5"/>
              <w:left w:val="single" w:sz="4" w:space="0" w:color="A5A5A5"/>
              <w:bottom w:val="single" w:sz="8" w:space="0" w:color="A5A5A5"/>
              <w:right w:val="single" w:sz="4" w:space="0" w:color="A5A5A5"/>
            </w:tcBorders>
            <w:noWrap/>
            <w:vAlign w:val="bottom"/>
            <w:hideMark/>
          </w:tcPr>
          <w:p w14:paraId="604F714F"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r/r</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62BABAB0"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w:t>
            </w:r>
          </w:p>
        </w:tc>
      </w:tr>
      <w:tr w:rsidR="009B7F37" w:rsidRPr="009B7F37" w14:paraId="1FD9FAA3"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5E48861"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Zasiłek pielęgnacyjny - ogółem, w tym:</w:t>
            </w:r>
          </w:p>
        </w:tc>
        <w:tc>
          <w:tcPr>
            <w:tcW w:w="161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50D79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232 952 240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76B9A7D"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242 278 084</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12971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240 557 037</w:t>
            </w:r>
          </w:p>
        </w:tc>
        <w:tc>
          <w:tcPr>
            <w:tcW w:w="15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39F8A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-1 721 047</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04450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-0,7%</w:t>
            </w:r>
          </w:p>
        </w:tc>
      </w:tr>
      <w:tr w:rsidR="009B7F37" w:rsidRPr="009B7F37" w14:paraId="4DF0E062"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0870FCCF"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dziecka z niepełnosprawnością</w:t>
            </w:r>
          </w:p>
        </w:tc>
        <w:tc>
          <w:tcPr>
            <w:tcW w:w="1613" w:type="dxa"/>
            <w:tcBorders>
              <w:top w:val="single" w:sz="4" w:space="0" w:color="A5A5A5"/>
              <w:left w:val="single" w:sz="4" w:space="0" w:color="A5A5A5"/>
              <w:bottom w:val="single" w:sz="4" w:space="0" w:color="A5A5A5"/>
              <w:right w:val="single" w:sz="4" w:space="0" w:color="A5A5A5"/>
            </w:tcBorders>
            <w:noWrap/>
            <w:vAlign w:val="bottom"/>
            <w:hideMark/>
          </w:tcPr>
          <w:p w14:paraId="719F508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54 213 903</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07E09E1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58 818 446</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4F1D8C6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58 440 217</w:t>
            </w:r>
          </w:p>
        </w:tc>
        <w:tc>
          <w:tcPr>
            <w:tcW w:w="1560" w:type="dxa"/>
            <w:tcBorders>
              <w:top w:val="single" w:sz="4" w:space="0" w:color="A5A5A5"/>
              <w:left w:val="single" w:sz="4" w:space="0" w:color="A5A5A5"/>
              <w:bottom w:val="single" w:sz="4" w:space="0" w:color="A5A5A5"/>
              <w:right w:val="single" w:sz="4" w:space="0" w:color="A5A5A5"/>
            </w:tcBorders>
            <w:noWrap/>
            <w:vAlign w:val="bottom"/>
            <w:hideMark/>
          </w:tcPr>
          <w:p w14:paraId="3BA13B0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-378 229</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3361E73D"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-0,6%</w:t>
            </w:r>
          </w:p>
        </w:tc>
      </w:tr>
      <w:tr w:rsidR="009B7F37" w:rsidRPr="009B7F37" w14:paraId="5E8F9C3F"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CDCE58C"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ze znaczną niepełnosprawnością w wieku 16+</w:t>
            </w:r>
          </w:p>
        </w:tc>
        <w:tc>
          <w:tcPr>
            <w:tcW w:w="161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5EEC7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111 124 913</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A1C149"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114 102 822</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580C84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112 746 443</w:t>
            </w:r>
          </w:p>
        </w:tc>
        <w:tc>
          <w:tcPr>
            <w:tcW w:w="15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8F9BC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-1 356 379</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57777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w:t>
            </w:r>
          </w:p>
        </w:tc>
      </w:tr>
      <w:tr w:rsidR="009B7F37" w:rsidRPr="009B7F37" w14:paraId="6719DA6D"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466A12AD"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w wieku 75+</w:t>
            </w:r>
          </w:p>
        </w:tc>
        <w:tc>
          <w:tcPr>
            <w:tcW w:w="1613" w:type="dxa"/>
            <w:tcBorders>
              <w:top w:val="single" w:sz="4" w:space="0" w:color="A5A5A5"/>
              <w:left w:val="single" w:sz="4" w:space="0" w:color="A5A5A5"/>
              <w:bottom w:val="single" w:sz="4" w:space="0" w:color="A5A5A5"/>
              <w:right w:val="single" w:sz="4" w:space="0" w:color="A5A5A5"/>
            </w:tcBorders>
            <w:noWrap/>
            <w:vAlign w:val="bottom"/>
            <w:hideMark/>
          </w:tcPr>
          <w:p w14:paraId="6E5B3F0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3 898 928</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3D8CE02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3 637 303</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607F390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3 180 129</w:t>
            </w:r>
          </w:p>
        </w:tc>
        <w:tc>
          <w:tcPr>
            <w:tcW w:w="1560" w:type="dxa"/>
            <w:tcBorders>
              <w:top w:val="single" w:sz="4" w:space="0" w:color="A5A5A5"/>
              <w:left w:val="single" w:sz="4" w:space="0" w:color="A5A5A5"/>
              <w:bottom w:val="single" w:sz="4" w:space="0" w:color="A5A5A5"/>
              <w:right w:val="single" w:sz="4" w:space="0" w:color="A5A5A5"/>
            </w:tcBorders>
            <w:noWrap/>
            <w:vAlign w:val="bottom"/>
            <w:hideMark/>
          </w:tcPr>
          <w:p w14:paraId="0BBB1EE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-457 174</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249E471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-12,6%</w:t>
            </w:r>
          </w:p>
        </w:tc>
      </w:tr>
      <w:tr w:rsidR="009B7F37" w:rsidRPr="009B7F37" w14:paraId="2FE00213"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5DD73B8" w14:textId="58B4177A"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z umiarkowaną niepełnosprawnością w wieku 16+, jeżeli powstała w wieku do ukończenia 21 roku życia</w:t>
            </w:r>
          </w:p>
        </w:tc>
        <w:tc>
          <w:tcPr>
            <w:tcW w:w="161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AD37CD"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63 714 496</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42AB22"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65 719 513</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AC145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66 190 248</w:t>
            </w:r>
          </w:p>
        </w:tc>
        <w:tc>
          <w:tcPr>
            <w:tcW w:w="15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95110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470 735</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BB98C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0,7%</w:t>
            </w:r>
          </w:p>
        </w:tc>
      </w:tr>
      <w:tr w:rsidR="009B7F37" w:rsidRPr="009B7F37" w14:paraId="150C7532"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noWrap/>
            <w:vAlign w:val="bottom"/>
            <w:hideMark/>
          </w:tcPr>
          <w:p w14:paraId="3FBC6433"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Świadczenie pielęgnacyjne</w:t>
            </w:r>
          </w:p>
        </w:tc>
        <w:tc>
          <w:tcPr>
            <w:tcW w:w="1613" w:type="dxa"/>
            <w:tcBorders>
              <w:top w:val="single" w:sz="4" w:space="0" w:color="A5A5A5"/>
              <w:left w:val="single" w:sz="4" w:space="0" w:color="A5A5A5"/>
              <w:bottom w:val="single" w:sz="4" w:space="0" w:color="A5A5A5"/>
              <w:right w:val="single" w:sz="4" w:space="0" w:color="A5A5A5"/>
            </w:tcBorders>
            <w:noWrap/>
            <w:vAlign w:val="bottom"/>
            <w:hideMark/>
          </w:tcPr>
          <w:p w14:paraId="395CD57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490 325 311</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39750C85"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585 878 122</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5A6E1432"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542 690 756</w:t>
            </w:r>
          </w:p>
        </w:tc>
        <w:tc>
          <w:tcPr>
            <w:tcW w:w="1560" w:type="dxa"/>
            <w:tcBorders>
              <w:top w:val="single" w:sz="4" w:space="0" w:color="A5A5A5"/>
              <w:left w:val="single" w:sz="4" w:space="0" w:color="A5A5A5"/>
              <w:bottom w:val="single" w:sz="4" w:space="0" w:color="A5A5A5"/>
              <w:right w:val="single" w:sz="4" w:space="0" w:color="A5A5A5"/>
            </w:tcBorders>
            <w:noWrap/>
            <w:vAlign w:val="bottom"/>
            <w:hideMark/>
          </w:tcPr>
          <w:p w14:paraId="4C099FC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-43 187 366</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28425D92"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-7,4%</w:t>
            </w:r>
          </w:p>
        </w:tc>
      </w:tr>
      <w:tr w:rsidR="009B7F37" w:rsidRPr="009B7F37" w14:paraId="722908EF"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9F8B9C3"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Nowe świadczenie pielęgnacyjne</w:t>
            </w:r>
          </w:p>
        </w:tc>
        <w:tc>
          <w:tcPr>
            <w:tcW w:w="161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5FB22F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X</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792F4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170 618 815</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169C1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342 113 304</w:t>
            </w:r>
          </w:p>
        </w:tc>
        <w:tc>
          <w:tcPr>
            <w:tcW w:w="15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6E0EA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171 494 489</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349AF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100,5%</w:t>
            </w:r>
          </w:p>
        </w:tc>
      </w:tr>
      <w:tr w:rsidR="009B7F37" w:rsidRPr="009B7F37" w14:paraId="48369E5B"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2B489C8E"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Specjalny zasiłek opiekuńczy</w:t>
            </w:r>
          </w:p>
        </w:tc>
        <w:tc>
          <w:tcPr>
            <w:tcW w:w="1613" w:type="dxa"/>
            <w:tcBorders>
              <w:top w:val="single" w:sz="4" w:space="0" w:color="A5A5A5"/>
              <w:left w:val="single" w:sz="4" w:space="0" w:color="A5A5A5"/>
              <w:bottom w:val="single" w:sz="4" w:space="0" w:color="A5A5A5"/>
              <w:right w:val="single" w:sz="4" w:space="0" w:color="A5A5A5"/>
            </w:tcBorders>
            <w:noWrap/>
            <w:vAlign w:val="bottom"/>
            <w:hideMark/>
          </w:tcPr>
          <w:p w14:paraId="1BAAC47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5 837 316</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013EAFC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3 381 073</w:t>
            </w:r>
          </w:p>
        </w:tc>
        <w:tc>
          <w:tcPr>
            <w:tcW w:w="1701" w:type="dxa"/>
            <w:tcBorders>
              <w:top w:val="single" w:sz="4" w:space="0" w:color="A5A5A5"/>
              <w:left w:val="single" w:sz="4" w:space="0" w:color="A5A5A5"/>
              <w:bottom w:val="single" w:sz="4" w:space="0" w:color="A5A5A5"/>
              <w:right w:val="single" w:sz="4" w:space="0" w:color="A5A5A5"/>
            </w:tcBorders>
            <w:noWrap/>
            <w:vAlign w:val="bottom"/>
            <w:hideMark/>
          </w:tcPr>
          <w:p w14:paraId="5CEAAD9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1 600 224</w:t>
            </w:r>
          </w:p>
        </w:tc>
        <w:tc>
          <w:tcPr>
            <w:tcW w:w="1560" w:type="dxa"/>
            <w:tcBorders>
              <w:top w:val="single" w:sz="4" w:space="0" w:color="A5A5A5"/>
              <w:left w:val="single" w:sz="4" w:space="0" w:color="A5A5A5"/>
              <w:bottom w:val="single" w:sz="4" w:space="0" w:color="A5A5A5"/>
              <w:right w:val="single" w:sz="4" w:space="0" w:color="A5A5A5"/>
            </w:tcBorders>
            <w:noWrap/>
            <w:vAlign w:val="bottom"/>
            <w:hideMark/>
          </w:tcPr>
          <w:p w14:paraId="3211CE6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-1 780 849</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7027F6D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-52,7%</w:t>
            </w:r>
          </w:p>
        </w:tc>
      </w:tr>
      <w:tr w:rsidR="009B7F37" w:rsidRPr="009B7F37" w14:paraId="6A56B6CB"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265DEB3"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Świadczenia opiekuńcze ogółem</w:t>
            </w:r>
          </w:p>
        </w:tc>
        <w:tc>
          <w:tcPr>
            <w:tcW w:w="161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91D6A78"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729 114 867</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88A57B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1 002 156 094</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548E7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1 126 961 321</w:t>
            </w:r>
          </w:p>
        </w:tc>
        <w:tc>
          <w:tcPr>
            <w:tcW w:w="15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EACD9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124 805 227</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6DDE99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12,5%</w:t>
            </w:r>
          </w:p>
        </w:tc>
      </w:tr>
    </w:tbl>
    <w:p w14:paraId="6A1EDA79" w14:textId="77777777" w:rsidR="009B7F37" w:rsidRPr="005F586C" w:rsidRDefault="009B7F37" w:rsidP="009B7F37">
      <w:pPr>
        <w:spacing w:after="120"/>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774BAC33" w14:textId="2C6ED8A7" w:rsidR="009B7F37" w:rsidRPr="009B7F37" w:rsidRDefault="009B7F37" w:rsidP="009B7F37">
      <w:pPr>
        <w:pStyle w:val="Legenda"/>
        <w:keepNext/>
        <w:rPr>
          <w:rFonts w:ascii="Arial" w:hAnsi="Arial" w:cs="Arial"/>
          <w:i w:val="0"/>
          <w:iCs w:val="0"/>
          <w:color w:val="auto"/>
          <w:sz w:val="24"/>
          <w:szCs w:val="24"/>
        </w:rPr>
      </w:pPr>
      <w:bookmarkStart w:id="149" w:name="_Toc233119906"/>
      <w:r w:rsidRPr="009B7F37">
        <w:rPr>
          <w:rFonts w:ascii="Arial" w:hAnsi="Arial" w:cs="Arial"/>
          <w:b/>
          <w:bCs/>
          <w:i w:val="0"/>
          <w:iCs w:val="0"/>
          <w:color w:val="auto"/>
          <w:sz w:val="24"/>
          <w:szCs w:val="24"/>
        </w:rPr>
        <w:t xml:space="preserve">Tabela </w:t>
      </w:r>
      <w:r w:rsidRPr="009B7F37">
        <w:rPr>
          <w:rFonts w:ascii="Arial" w:hAnsi="Arial" w:cs="Arial"/>
          <w:b/>
          <w:bCs/>
          <w:i w:val="0"/>
          <w:iCs w:val="0"/>
          <w:color w:val="auto"/>
          <w:sz w:val="24"/>
          <w:szCs w:val="24"/>
        </w:rPr>
        <w:fldChar w:fldCharType="begin"/>
      </w:r>
      <w:r w:rsidRPr="009B7F37">
        <w:rPr>
          <w:rFonts w:ascii="Arial" w:hAnsi="Arial" w:cs="Arial"/>
          <w:b/>
          <w:bCs/>
          <w:i w:val="0"/>
          <w:iCs w:val="0"/>
          <w:color w:val="auto"/>
          <w:sz w:val="24"/>
          <w:szCs w:val="24"/>
        </w:rPr>
        <w:instrText xml:space="preserve"> SEQ Tabela \* ARABIC </w:instrText>
      </w:r>
      <w:r w:rsidRPr="009B7F37">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51</w:t>
      </w:r>
      <w:r w:rsidRPr="009B7F37">
        <w:rPr>
          <w:rFonts w:ascii="Arial" w:hAnsi="Arial" w:cs="Arial"/>
          <w:b/>
          <w:bCs/>
          <w:i w:val="0"/>
          <w:iCs w:val="0"/>
          <w:color w:val="auto"/>
          <w:sz w:val="24"/>
          <w:szCs w:val="24"/>
        </w:rPr>
        <w:fldChar w:fldCharType="end"/>
      </w:r>
      <w:r w:rsidRPr="009B7F37">
        <w:rPr>
          <w:rFonts w:ascii="Arial" w:hAnsi="Arial" w:cs="Arial"/>
          <w:b/>
          <w:bCs/>
          <w:i w:val="0"/>
          <w:iCs w:val="0"/>
          <w:color w:val="auto"/>
          <w:sz w:val="24"/>
          <w:szCs w:val="24"/>
        </w:rPr>
        <w:t>.</w:t>
      </w:r>
      <w:r w:rsidRPr="009B7F37">
        <w:rPr>
          <w:rFonts w:ascii="Arial" w:hAnsi="Arial" w:cs="Arial"/>
          <w:i w:val="0"/>
          <w:iCs w:val="0"/>
          <w:color w:val="auto"/>
          <w:sz w:val="24"/>
          <w:szCs w:val="24"/>
        </w:rPr>
        <w:t xml:space="preserve"> Liczba świadczeń opiekuńczych w latach 2023–2025</w:t>
      </w:r>
      <w:bookmarkEnd w:id="149"/>
    </w:p>
    <w:tbl>
      <w:tblPr>
        <w:tblW w:w="13855" w:type="dxa"/>
        <w:tblCellMar>
          <w:left w:w="70" w:type="dxa"/>
          <w:right w:w="70" w:type="dxa"/>
        </w:tblCellMar>
        <w:tblLook w:val="04A0" w:firstRow="1" w:lastRow="0" w:firstColumn="1" w:lastColumn="0" w:noHBand="0" w:noVBand="1"/>
      </w:tblPr>
      <w:tblGrid>
        <w:gridCol w:w="6320"/>
        <w:gridCol w:w="1480"/>
        <w:gridCol w:w="1680"/>
        <w:gridCol w:w="1680"/>
        <w:gridCol w:w="1735"/>
        <w:gridCol w:w="960"/>
      </w:tblGrid>
      <w:tr w:rsidR="009B7F37" w:rsidRPr="009B7F37" w14:paraId="2179795D" w14:textId="77777777" w:rsidTr="001B3059">
        <w:trPr>
          <w:trHeight w:val="340"/>
          <w:tblHeader/>
        </w:trPr>
        <w:tc>
          <w:tcPr>
            <w:tcW w:w="6320" w:type="dxa"/>
            <w:tcBorders>
              <w:top w:val="single" w:sz="4" w:space="0" w:color="A5A5A5"/>
              <w:left w:val="single" w:sz="4" w:space="0" w:color="A5A5A5"/>
              <w:bottom w:val="single" w:sz="8" w:space="0" w:color="A5A5A5"/>
              <w:right w:val="single" w:sz="4" w:space="0" w:color="A5A5A5"/>
            </w:tcBorders>
            <w:noWrap/>
            <w:vAlign w:val="bottom"/>
            <w:hideMark/>
          </w:tcPr>
          <w:p w14:paraId="1D4AF6FF"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świadczenie</w:t>
            </w:r>
          </w:p>
        </w:tc>
        <w:tc>
          <w:tcPr>
            <w:tcW w:w="1480" w:type="dxa"/>
            <w:tcBorders>
              <w:top w:val="single" w:sz="4" w:space="0" w:color="A5A5A5"/>
              <w:left w:val="single" w:sz="4" w:space="0" w:color="A5A5A5"/>
              <w:bottom w:val="single" w:sz="8" w:space="0" w:color="A5A5A5"/>
              <w:right w:val="single" w:sz="4" w:space="0" w:color="A5A5A5"/>
            </w:tcBorders>
            <w:noWrap/>
            <w:vAlign w:val="bottom"/>
            <w:hideMark/>
          </w:tcPr>
          <w:p w14:paraId="5FF265DB"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2023</w:t>
            </w:r>
          </w:p>
        </w:tc>
        <w:tc>
          <w:tcPr>
            <w:tcW w:w="1680" w:type="dxa"/>
            <w:tcBorders>
              <w:top w:val="single" w:sz="4" w:space="0" w:color="A5A5A5"/>
              <w:left w:val="single" w:sz="4" w:space="0" w:color="A5A5A5"/>
              <w:bottom w:val="single" w:sz="8" w:space="0" w:color="A5A5A5"/>
              <w:right w:val="single" w:sz="4" w:space="0" w:color="A5A5A5"/>
            </w:tcBorders>
            <w:noWrap/>
            <w:vAlign w:val="bottom"/>
            <w:hideMark/>
          </w:tcPr>
          <w:p w14:paraId="713A7EDD"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2024</w:t>
            </w:r>
          </w:p>
        </w:tc>
        <w:tc>
          <w:tcPr>
            <w:tcW w:w="1680" w:type="dxa"/>
            <w:tcBorders>
              <w:top w:val="single" w:sz="4" w:space="0" w:color="A5A5A5"/>
              <w:left w:val="single" w:sz="4" w:space="0" w:color="A5A5A5"/>
              <w:bottom w:val="single" w:sz="8" w:space="0" w:color="A5A5A5"/>
              <w:right w:val="single" w:sz="4" w:space="0" w:color="A5A5A5"/>
            </w:tcBorders>
            <w:noWrap/>
            <w:vAlign w:val="bottom"/>
            <w:hideMark/>
          </w:tcPr>
          <w:p w14:paraId="6C21CB3C"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2025</w:t>
            </w:r>
          </w:p>
        </w:tc>
        <w:tc>
          <w:tcPr>
            <w:tcW w:w="1735" w:type="dxa"/>
            <w:tcBorders>
              <w:top w:val="single" w:sz="4" w:space="0" w:color="A5A5A5"/>
              <w:left w:val="single" w:sz="4" w:space="0" w:color="A5A5A5"/>
              <w:bottom w:val="single" w:sz="8" w:space="0" w:color="A5A5A5"/>
              <w:right w:val="single" w:sz="4" w:space="0" w:color="A5A5A5"/>
            </w:tcBorders>
            <w:noWrap/>
            <w:vAlign w:val="bottom"/>
            <w:hideMark/>
          </w:tcPr>
          <w:p w14:paraId="677EACD0"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r/r</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01B896AF" w14:textId="77777777" w:rsidR="009B7F37" w:rsidRPr="009B7F37" w:rsidRDefault="009B7F37" w:rsidP="009B7F37">
            <w:pPr>
              <w:spacing w:after="0" w:line="240" w:lineRule="auto"/>
              <w:rPr>
                <w:rFonts w:ascii="Arial" w:eastAsia="Times New Roman" w:hAnsi="Arial" w:cs="Arial"/>
                <w:b/>
                <w:bCs/>
                <w:color w:val="000000"/>
                <w:kern w:val="0"/>
                <w:sz w:val="24"/>
                <w:szCs w:val="24"/>
                <w:lang w:eastAsia="pl-PL"/>
                <w14:ligatures w14:val="none"/>
              </w:rPr>
            </w:pPr>
            <w:r w:rsidRPr="009B7F37">
              <w:rPr>
                <w:rFonts w:ascii="Arial" w:eastAsia="Times New Roman" w:hAnsi="Arial" w:cs="Arial"/>
                <w:b/>
                <w:bCs/>
                <w:color w:val="000000"/>
                <w:kern w:val="0"/>
                <w:sz w:val="24"/>
                <w:szCs w:val="24"/>
                <w:lang w:eastAsia="pl-PL"/>
                <w14:ligatures w14:val="none"/>
              </w:rPr>
              <w:t>%</w:t>
            </w:r>
          </w:p>
        </w:tc>
      </w:tr>
      <w:tr w:rsidR="009B7F37" w:rsidRPr="009B7F37" w14:paraId="7FC3390F"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C31AAB2"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Zasiłek pielęgnacyjny - ogółem, w tym:</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86E4B3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1 079 393</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A47C9E2"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1 122 570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F189B3A"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1 114 574</w:t>
            </w:r>
          </w:p>
        </w:tc>
        <w:tc>
          <w:tcPr>
            <w:tcW w:w="17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07B56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-7 996</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C7B04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-0,7%</w:t>
            </w:r>
          </w:p>
        </w:tc>
      </w:tr>
      <w:tr w:rsidR="009B7F37" w:rsidRPr="009B7F37" w14:paraId="75FE3231"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7F70F266"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dziecka z niepełnosprawnością</w:t>
            </w:r>
          </w:p>
        </w:tc>
        <w:tc>
          <w:tcPr>
            <w:tcW w:w="1480" w:type="dxa"/>
            <w:tcBorders>
              <w:top w:val="single" w:sz="4" w:space="0" w:color="A5A5A5"/>
              <w:left w:val="single" w:sz="4" w:space="0" w:color="A5A5A5"/>
              <w:bottom w:val="single" w:sz="4" w:space="0" w:color="A5A5A5"/>
              <w:right w:val="single" w:sz="4" w:space="0" w:color="A5A5A5"/>
            </w:tcBorders>
            <w:noWrap/>
            <w:vAlign w:val="center"/>
            <w:hideMark/>
          </w:tcPr>
          <w:p w14:paraId="2B10404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251 237</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297F6639"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272 532</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17815E8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270 786</w:t>
            </w:r>
          </w:p>
        </w:tc>
        <w:tc>
          <w:tcPr>
            <w:tcW w:w="1735" w:type="dxa"/>
            <w:tcBorders>
              <w:top w:val="single" w:sz="4" w:space="0" w:color="A5A5A5"/>
              <w:left w:val="single" w:sz="4" w:space="0" w:color="A5A5A5"/>
              <w:bottom w:val="single" w:sz="4" w:space="0" w:color="A5A5A5"/>
              <w:right w:val="single" w:sz="4" w:space="0" w:color="A5A5A5"/>
            </w:tcBorders>
            <w:noWrap/>
            <w:vAlign w:val="bottom"/>
            <w:hideMark/>
          </w:tcPr>
          <w:p w14:paraId="5914B90F"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-1 746</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0B0C67F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-0,6%</w:t>
            </w:r>
          </w:p>
        </w:tc>
      </w:tr>
      <w:tr w:rsidR="009B7F37" w:rsidRPr="009B7F37" w14:paraId="1508559F"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3D88779"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ze znaczną niepełnosprawnością w wieku 16+</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4D20899"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514 881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8A08EAD"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528 686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228E6C6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522 378</w:t>
            </w:r>
          </w:p>
        </w:tc>
        <w:tc>
          <w:tcPr>
            <w:tcW w:w="17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CE24273"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-6 308</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F1C201A"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w:t>
            </w:r>
          </w:p>
        </w:tc>
      </w:tr>
      <w:tr w:rsidR="009B7F37" w:rsidRPr="009B7F37" w14:paraId="2EEDB285"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7BC975DF"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w wieku 75+</w:t>
            </w:r>
          </w:p>
        </w:tc>
        <w:tc>
          <w:tcPr>
            <w:tcW w:w="1480" w:type="dxa"/>
            <w:tcBorders>
              <w:top w:val="single" w:sz="4" w:space="0" w:color="A5A5A5"/>
              <w:left w:val="single" w:sz="4" w:space="0" w:color="A5A5A5"/>
              <w:bottom w:val="single" w:sz="4" w:space="0" w:color="A5A5A5"/>
              <w:right w:val="single" w:sz="4" w:space="0" w:color="A5A5A5"/>
            </w:tcBorders>
            <w:noWrap/>
            <w:vAlign w:val="center"/>
            <w:hideMark/>
          </w:tcPr>
          <w:p w14:paraId="7ABBE64B"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18 064</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157EB5DF"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16 852</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3913F1C5"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14 734</w:t>
            </w:r>
          </w:p>
        </w:tc>
        <w:tc>
          <w:tcPr>
            <w:tcW w:w="1735" w:type="dxa"/>
            <w:tcBorders>
              <w:top w:val="single" w:sz="4" w:space="0" w:color="A5A5A5"/>
              <w:left w:val="single" w:sz="4" w:space="0" w:color="A5A5A5"/>
              <w:bottom w:val="single" w:sz="4" w:space="0" w:color="A5A5A5"/>
              <w:right w:val="single" w:sz="4" w:space="0" w:color="A5A5A5"/>
            </w:tcBorders>
            <w:noWrap/>
            <w:vAlign w:val="bottom"/>
            <w:hideMark/>
          </w:tcPr>
          <w:p w14:paraId="4D2EF08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-2 118</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1CCE3C58"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-12,6%</w:t>
            </w:r>
          </w:p>
        </w:tc>
      </w:tr>
      <w:tr w:rsidR="009B7F37" w:rsidRPr="009B7F37" w14:paraId="0BEDBA50"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FE654C8" w14:textId="0FF59B95"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dla osoby z umiarkowaną niepełnosprawnością w wieku 16+, jeżeli powstała w wieku do ukończenia 21 roku życia</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4F6CE5"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295 211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11914A"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304 500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8FFA6B6"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306 676</w:t>
            </w:r>
          </w:p>
        </w:tc>
        <w:tc>
          <w:tcPr>
            <w:tcW w:w="17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AB847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2 176</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047AF5"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0,7%</w:t>
            </w:r>
          </w:p>
        </w:tc>
      </w:tr>
      <w:tr w:rsidR="009B7F37" w:rsidRPr="009B7F37" w14:paraId="4CA7F40C"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noWrap/>
            <w:vAlign w:val="bottom"/>
            <w:hideMark/>
          </w:tcPr>
          <w:p w14:paraId="3A11471A"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lastRenderedPageBreak/>
              <w:t>Świadczenie pielęgnacyjne</w:t>
            </w:r>
          </w:p>
        </w:tc>
        <w:tc>
          <w:tcPr>
            <w:tcW w:w="1480" w:type="dxa"/>
            <w:tcBorders>
              <w:top w:val="single" w:sz="4" w:space="0" w:color="A5A5A5"/>
              <w:left w:val="single" w:sz="4" w:space="0" w:color="A5A5A5"/>
              <w:bottom w:val="single" w:sz="4" w:space="0" w:color="A5A5A5"/>
              <w:right w:val="single" w:sz="4" w:space="0" w:color="A5A5A5"/>
            </w:tcBorders>
            <w:noWrap/>
            <w:vAlign w:val="center"/>
            <w:hideMark/>
          </w:tcPr>
          <w:p w14:paraId="43E175EF"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202 096</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3B761B54"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198 398</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3D0346A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165 989</w:t>
            </w:r>
          </w:p>
        </w:tc>
        <w:tc>
          <w:tcPr>
            <w:tcW w:w="1735" w:type="dxa"/>
            <w:tcBorders>
              <w:top w:val="single" w:sz="4" w:space="0" w:color="A5A5A5"/>
              <w:left w:val="single" w:sz="4" w:space="0" w:color="A5A5A5"/>
              <w:bottom w:val="single" w:sz="4" w:space="0" w:color="A5A5A5"/>
              <w:right w:val="single" w:sz="4" w:space="0" w:color="A5A5A5"/>
            </w:tcBorders>
            <w:noWrap/>
            <w:vAlign w:val="bottom"/>
            <w:hideMark/>
          </w:tcPr>
          <w:p w14:paraId="41B92B3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-32 409</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77BA99B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-16,3%</w:t>
            </w:r>
          </w:p>
        </w:tc>
      </w:tr>
      <w:tr w:rsidR="009B7F37" w:rsidRPr="009B7F37" w14:paraId="78AD21E8"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24A3FDB"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Nowe świadczenie pielęgnacyjne</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580AA0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X</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4408610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52 515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07E4A9E"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97 071</w:t>
            </w:r>
          </w:p>
        </w:tc>
        <w:tc>
          <w:tcPr>
            <w:tcW w:w="17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014E69"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44 556</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52A0921"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84,8%</w:t>
            </w:r>
          </w:p>
        </w:tc>
      </w:tr>
      <w:tr w:rsidR="009B7F37" w:rsidRPr="009B7F37" w14:paraId="71168326"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vAlign w:val="bottom"/>
            <w:hideMark/>
          </w:tcPr>
          <w:p w14:paraId="24FAC934" w14:textId="77777777" w:rsidR="009B7F37" w:rsidRPr="009B7F37" w:rsidRDefault="009B7F37" w:rsidP="009B7F3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Specjalny zasiłek opiekuńczy</w:t>
            </w:r>
          </w:p>
        </w:tc>
        <w:tc>
          <w:tcPr>
            <w:tcW w:w="1480" w:type="dxa"/>
            <w:tcBorders>
              <w:top w:val="single" w:sz="4" w:space="0" w:color="A5A5A5"/>
              <w:left w:val="single" w:sz="4" w:space="0" w:color="A5A5A5"/>
              <w:bottom w:val="single" w:sz="4" w:space="0" w:color="A5A5A5"/>
              <w:right w:val="single" w:sz="4" w:space="0" w:color="A5A5A5"/>
            </w:tcBorders>
            <w:noWrap/>
            <w:vAlign w:val="center"/>
            <w:hideMark/>
          </w:tcPr>
          <w:p w14:paraId="4405968C"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9 486</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256D5DB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5 471</w:t>
            </w:r>
          </w:p>
        </w:tc>
        <w:tc>
          <w:tcPr>
            <w:tcW w:w="1680" w:type="dxa"/>
            <w:tcBorders>
              <w:top w:val="single" w:sz="4" w:space="0" w:color="A5A5A5"/>
              <w:left w:val="single" w:sz="4" w:space="0" w:color="A5A5A5"/>
              <w:bottom w:val="single" w:sz="4" w:space="0" w:color="A5A5A5"/>
              <w:right w:val="single" w:sz="4" w:space="0" w:color="A5A5A5"/>
            </w:tcBorders>
            <w:noWrap/>
            <w:vAlign w:val="center"/>
            <w:hideMark/>
          </w:tcPr>
          <w:p w14:paraId="6FB0FBB0"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2 587</w:t>
            </w:r>
          </w:p>
        </w:tc>
        <w:tc>
          <w:tcPr>
            <w:tcW w:w="1735" w:type="dxa"/>
            <w:tcBorders>
              <w:top w:val="single" w:sz="4" w:space="0" w:color="A5A5A5"/>
              <w:left w:val="single" w:sz="4" w:space="0" w:color="A5A5A5"/>
              <w:bottom w:val="single" w:sz="4" w:space="0" w:color="A5A5A5"/>
              <w:right w:val="single" w:sz="4" w:space="0" w:color="A5A5A5"/>
            </w:tcBorders>
            <w:noWrap/>
            <w:vAlign w:val="bottom"/>
            <w:hideMark/>
          </w:tcPr>
          <w:p w14:paraId="73B4705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-2 884</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6C46BEE7" w14:textId="77777777" w:rsidR="009B7F37" w:rsidRPr="009B7F37" w:rsidRDefault="009B7F37" w:rsidP="009B7F3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-52,7%</w:t>
            </w:r>
          </w:p>
        </w:tc>
      </w:tr>
      <w:tr w:rsidR="003607E7" w:rsidRPr="009B7F37" w14:paraId="647B01D8" w14:textId="77777777" w:rsidTr="009B7F37">
        <w:trPr>
          <w:trHeight w:val="340"/>
        </w:trPr>
        <w:tc>
          <w:tcPr>
            <w:tcW w:w="632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7B243EA" w14:textId="77777777" w:rsidR="003607E7" w:rsidRPr="009B7F37" w:rsidRDefault="003607E7" w:rsidP="003607E7">
            <w:pPr>
              <w:spacing w:after="0" w:line="240" w:lineRule="auto"/>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Świadczenia opiekuńcze ogółem</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5CE42C44" w14:textId="77777777" w:rsidR="003607E7" w:rsidRPr="009B7F37" w:rsidRDefault="003607E7" w:rsidP="003607E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1 290 975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388318C0" w14:textId="77777777" w:rsidR="003607E7" w:rsidRPr="009B7F37" w:rsidRDefault="003607E7" w:rsidP="003607E7">
            <w:pPr>
              <w:spacing w:after="0" w:line="240" w:lineRule="auto"/>
              <w:jc w:val="right"/>
              <w:rPr>
                <w:rFonts w:ascii="Arial" w:eastAsia="Times New Roman" w:hAnsi="Arial" w:cs="Arial"/>
                <w:color w:val="000000"/>
                <w:kern w:val="0"/>
                <w:sz w:val="24"/>
                <w:szCs w:val="24"/>
                <w:lang w:eastAsia="pl-PL"/>
                <w14:ligatures w14:val="none"/>
              </w:rPr>
            </w:pPr>
            <w:r w:rsidRPr="009B7F37">
              <w:rPr>
                <w:rFonts w:ascii="Arial" w:eastAsia="Times New Roman" w:hAnsi="Arial" w:cs="Arial"/>
                <w:color w:val="000000"/>
                <w:kern w:val="0"/>
                <w:sz w:val="24"/>
                <w:szCs w:val="24"/>
                <w:lang w:eastAsia="pl-PL"/>
                <w14:ligatures w14:val="none"/>
              </w:rPr>
              <w:t>1 378 954</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85954BF" w14:textId="225C6B5A" w:rsidR="003607E7" w:rsidRPr="003607E7" w:rsidRDefault="003607E7" w:rsidP="003607E7">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hAnsi="Arial" w:cs="Arial"/>
                <w:color w:val="000000"/>
                <w:sz w:val="24"/>
                <w:szCs w:val="24"/>
              </w:rPr>
              <w:t>1 380 221</w:t>
            </w:r>
          </w:p>
        </w:tc>
        <w:tc>
          <w:tcPr>
            <w:tcW w:w="17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14D271" w14:textId="4E8F1637" w:rsidR="003607E7" w:rsidRPr="003607E7" w:rsidRDefault="003607E7" w:rsidP="003607E7">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hAnsi="Arial" w:cs="Arial"/>
                <w:color w:val="000000"/>
                <w:sz w:val="24"/>
                <w:szCs w:val="24"/>
              </w:rPr>
              <w:t>1 267</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DA1596" w14:textId="6254107F" w:rsidR="003607E7" w:rsidRPr="003607E7" w:rsidRDefault="003607E7" w:rsidP="003607E7">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hAnsi="Arial" w:cs="Arial"/>
                <w:color w:val="000000"/>
                <w:sz w:val="24"/>
                <w:szCs w:val="24"/>
              </w:rPr>
              <w:t>0,1%</w:t>
            </w:r>
          </w:p>
        </w:tc>
      </w:tr>
    </w:tbl>
    <w:p w14:paraId="3CB0385D" w14:textId="77777777" w:rsidR="009B7F37" w:rsidRPr="005F586C" w:rsidRDefault="009B7F37" w:rsidP="009B7F37">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p>
    <w:p w14:paraId="7C909AB8" w14:textId="77777777" w:rsidR="009B7F37" w:rsidRDefault="009B7F37" w:rsidP="003C5ACE">
      <w:pPr>
        <w:sectPr w:rsidR="009B7F37" w:rsidSect="009B7F37">
          <w:pgSz w:w="16838" w:h="11906" w:orient="landscape"/>
          <w:pgMar w:top="1417" w:right="1417" w:bottom="1417" w:left="1417" w:header="708" w:footer="708" w:gutter="0"/>
          <w:cols w:space="708"/>
          <w:docGrid w:linePitch="360"/>
        </w:sectPr>
      </w:pPr>
    </w:p>
    <w:p w14:paraId="73CF3214" w14:textId="5E0F62C0" w:rsidR="00731C7D" w:rsidRPr="00731C7D" w:rsidRDefault="00944BD2" w:rsidP="001B3059">
      <w:pPr>
        <w:spacing w:after="120" w:line="360" w:lineRule="auto"/>
        <w:rPr>
          <w:rFonts w:ascii="Arial" w:hAnsi="Arial" w:cs="Arial"/>
          <w:sz w:val="24"/>
          <w:szCs w:val="24"/>
        </w:rPr>
      </w:pPr>
      <w:r w:rsidRPr="00731C7D">
        <w:rPr>
          <w:rFonts w:ascii="Arial" w:hAnsi="Arial" w:cs="Arial"/>
          <w:sz w:val="24"/>
          <w:szCs w:val="24"/>
        </w:rPr>
        <w:lastRenderedPageBreak/>
        <w:t>Świadczenie pielęgnacyjne przysługuje matce lub ojcu, innej osobie, na której ciąży obowiązek alimentacyjny, małżonkom, opiekunowi faktycznemu dziecka, osobom sprawującym pieczę zastępczą, w tym dyrektorom placówek, jeżeli opiekują się osobą do ukończenia 18 roku życia, legitymującą się orzeczeniem o znacznym stopniu niepełnosprawności lub orzeczeniem ze wskazaniem konieczności stałej lub długotrwałej pomocy/opieki innej osoby</w:t>
      </w:r>
      <w:r w:rsidR="00731C7D" w:rsidRPr="00731C7D">
        <w:rPr>
          <w:rStyle w:val="Odwoanieprzypisudolnego"/>
          <w:rFonts w:ascii="Arial" w:hAnsi="Arial" w:cs="Arial"/>
          <w:sz w:val="24"/>
          <w:szCs w:val="24"/>
        </w:rPr>
        <w:footnoteReference w:id="156"/>
      </w:r>
      <w:r w:rsidRPr="00731C7D">
        <w:rPr>
          <w:rFonts w:ascii="Arial" w:hAnsi="Arial" w:cs="Arial"/>
          <w:sz w:val="24"/>
          <w:szCs w:val="24"/>
        </w:rPr>
        <w:t xml:space="preserve">. </w:t>
      </w:r>
    </w:p>
    <w:p w14:paraId="0AAE38C8" w14:textId="5056E28A" w:rsidR="00944BD2" w:rsidRPr="00731C7D" w:rsidRDefault="00944BD2" w:rsidP="001B3059">
      <w:pPr>
        <w:spacing w:after="120" w:line="360" w:lineRule="auto"/>
        <w:rPr>
          <w:rFonts w:ascii="Arial" w:hAnsi="Arial" w:cs="Arial"/>
          <w:sz w:val="24"/>
          <w:szCs w:val="24"/>
        </w:rPr>
      </w:pPr>
      <w:r w:rsidRPr="00731C7D">
        <w:rPr>
          <w:rFonts w:ascii="Arial" w:hAnsi="Arial" w:cs="Arial"/>
          <w:sz w:val="24"/>
          <w:szCs w:val="24"/>
        </w:rPr>
        <w:t>Od stycznia 2024 roku pobieranie zasiłku nie ogranicza aktywności zawodowej osoby sprawującej opiekę (wcześniej było ono uzależnione od rezygnacji lub niepodejmowania zatrudnienia), a jego wysokość to 3287,00 zł miesięcznie</w:t>
      </w:r>
      <w:r w:rsidR="00731C7D" w:rsidRPr="00731C7D">
        <w:rPr>
          <w:rStyle w:val="Odwoanieprzypisudolnego"/>
          <w:rFonts w:ascii="Arial" w:hAnsi="Arial" w:cs="Arial"/>
          <w:sz w:val="24"/>
          <w:szCs w:val="24"/>
        </w:rPr>
        <w:footnoteReference w:id="157"/>
      </w:r>
      <w:r w:rsidRPr="00731C7D">
        <w:rPr>
          <w:rFonts w:ascii="Arial" w:hAnsi="Arial" w:cs="Arial"/>
          <w:sz w:val="24"/>
          <w:szCs w:val="24"/>
        </w:rPr>
        <w:t>.</w:t>
      </w:r>
      <w:r w:rsidR="00731C7D" w:rsidRPr="00731C7D">
        <w:rPr>
          <w:rFonts w:ascii="Arial" w:hAnsi="Arial" w:cs="Arial"/>
          <w:sz w:val="24"/>
          <w:szCs w:val="24"/>
        </w:rPr>
        <w:t xml:space="preserve"> Od stycznia 2026 roku jego wysokość wynosi 3386 zł</w:t>
      </w:r>
      <w:r w:rsidR="00731C7D" w:rsidRPr="00731C7D">
        <w:rPr>
          <w:rStyle w:val="Odwoanieprzypisudolnego"/>
          <w:rFonts w:ascii="Arial" w:hAnsi="Arial" w:cs="Arial"/>
          <w:sz w:val="24"/>
          <w:szCs w:val="24"/>
        </w:rPr>
        <w:footnoteReference w:id="158"/>
      </w:r>
      <w:r w:rsidR="00731C7D" w:rsidRPr="00731C7D">
        <w:rPr>
          <w:rFonts w:ascii="Arial" w:hAnsi="Arial" w:cs="Arial"/>
          <w:sz w:val="24"/>
          <w:szCs w:val="24"/>
        </w:rPr>
        <w:t>.</w:t>
      </w:r>
    </w:p>
    <w:p w14:paraId="5B0EE8E8" w14:textId="3873CE5C" w:rsidR="00944BD2" w:rsidRDefault="00731C7D" w:rsidP="001B3059">
      <w:pPr>
        <w:spacing w:after="120" w:line="360" w:lineRule="auto"/>
        <w:rPr>
          <w:rFonts w:ascii="Arial" w:hAnsi="Arial" w:cs="Arial"/>
          <w:sz w:val="24"/>
          <w:szCs w:val="24"/>
        </w:rPr>
      </w:pPr>
      <w:r w:rsidRPr="00731C7D">
        <w:rPr>
          <w:rFonts w:ascii="Arial" w:hAnsi="Arial" w:cs="Arial"/>
          <w:sz w:val="24"/>
          <w:szCs w:val="24"/>
        </w:rPr>
        <w:t xml:space="preserve">W związku z obowiązywaniem „starych” i „nowych” </w:t>
      </w:r>
      <w:r>
        <w:rPr>
          <w:rFonts w:ascii="Arial" w:hAnsi="Arial" w:cs="Arial"/>
          <w:sz w:val="24"/>
          <w:szCs w:val="24"/>
        </w:rPr>
        <w:t xml:space="preserve">przepisów </w:t>
      </w:r>
      <w:r w:rsidR="005655F6">
        <w:rPr>
          <w:rFonts w:ascii="Arial" w:hAnsi="Arial" w:cs="Arial"/>
          <w:sz w:val="24"/>
          <w:szCs w:val="24"/>
        </w:rPr>
        <w:t xml:space="preserve">w </w:t>
      </w:r>
      <w:r>
        <w:rPr>
          <w:rFonts w:ascii="Arial" w:hAnsi="Arial" w:cs="Arial"/>
          <w:sz w:val="24"/>
          <w:szCs w:val="24"/>
        </w:rPr>
        <w:t xml:space="preserve">zakresie </w:t>
      </w:r>
      <w:r w:rsidR="005655F6">
        <w:rPr>
          <w:rFonts w:ascii="Arial" w:hAnsi="Arial" w:cs="Arial"/>
          <w:sz w:val="24"/>
          <w:szCs w:val="24"/>
        </w:rPr>
        <w:t xml:space="preserve">świadczeń </w:t>
      </w:r>
      <w:r>
        <w:rPr>
          <w:rFonts w:ascii="Arial" w:hAnsi="Arial" w:cs="Arial"/>
          <w:sz w:val="24"/>
          <w:szCs w:val="24"/>
        </w:rPr>
        <w:t>pielęgnacyjnych dane sprawozdawcze obejmują odrębnie każdy z trybów udzielenia świadczenia (na starych lub nowych zasadach). Obserwuje się w nich spadek świadczeń pielęgnacyjnych oraz wzrost nowych świadczeń pielęgnacyjnych, przy czym wzrost jest większy niż spadek, co może świadczyć o napływie nowych świadczeniobiorców.</w:t>
      </w:r>
    </w:p>
    <w:p w14:paraId="78CCA6C3" w14:textId="1836CBF7" w:rsidR="003C5ACE" w:rsidRPr="00731C7D" w:rsidRDefault="00731C7D" w:rsidP="001B3059">
      <w:pPr>
        <w:spacing w:after="120" w:line="360" w:lineRule="auto"/>
        <w:rPr>
          <w:rFonts w:ascii="Arial" w:hAnsi="Arial" w:cs="Arial"/>
          <w:sz w:val="24"/>
          <w:szCs w:val="24"/>
        </w:rPr>
      </w:pPr>
      <w:r w:rsidRPr="00731C7D">
        <w:rPr>
          <w:rFonts w:ascii="Arial" w:hAnsi="Arial" w:cs="Arial"/>
          <w:sz w:val="24"/>
          <w:szCs w:val="24"/>
        </w:rPr>
        <w:t>Specjalny zasiłek opiekuńczy przysługiwał osobom niepodejmującym zatrudnienia lub rezygnującym z niego w celu sprawowania opieki nad osobą ze znacznie ograniczoną możliwością samodzielnej egzystencji, która wymaga stałej lub długotrwałej opieki/ pomocy innej osoby (wymagane jest orzeczenie o</w:t>
      </w:r>
      <w:r>
        <w:rPr>
          <w:rFonts w:ascii="Arial" w:hAnsi="Arial" w:cs="Arial"/>
          <w:sz w:val="24"/>
          <w:szCs w:val="24"/>
        </w:rPr>
        <w:t> </w:t>
      </w:r>
      <w:r w:rsidRPr="00731C7D">
        <w:rPr>
          <w:rFonts w:ascii="Arial" w:hAnsi="Arial" w:cs="Arial"/>
          <w:sz w:val="24"/>
          <w:szCs w:val="24"/>
        </w:rPr>
        <w:t xml:space="preserve">niepełnosprawności w stopniu znacznym ze wskazaniem konieczności stałej lub długotrwałej opieki/ pomocy innej osoby). O świadczenie ubiegać mogły się osoby, na których ciążył obowiązek alimentacyjny oraz małżonkowie, z wyłączeniem OzN </w:t>
      </w:r>
      <w:r w:rsidRPr="00731C7D">
        <w:rPr>
          <w:rFonts w:ascii="Arial" w:hAnsi="Arial" w:cs="Arial"/>
          <w:sz w:val="24"/>
          <w:szCs w:val="24"/>
        </w:rPr>
        <w:lastRenderedPageBreak/>
        <w:t>w</w:t>
      </w:r>
      <w:r>
        <w:rPr>
          <w:rFonts w:ascii="Arial" w:hAnsi="Arial" w:cs="Arial"/>
          <w:sz w:val="24"/>
          <w:szCs w:val="24"/>
        </w:rPr>
        <w:t> </w:t>
      </w:r>
      <w:r w:rsidRPr="00731C7D">
        <w:rPr>
          <w:rFonts w:ascii="Arial" w:hAnsi="Arial" w:cs="Arial"/>
          <w:sz w:val="24"/>
          <w:szCs w:val="24"/>
        </w:rPr>
        <w:t>stopniu znacznym, spełniające kryterium dochodowe (764 zł na osobę)</w:t>
      </w:r>
      <w:r>
        <w:rPr>
          <w:rStyle w:val="Odwoanieprzypisudolnego"/>
          <w:rFonts w:cs="Arial"/>
          <w:szCs w:val="24"/>
        </w:rPr>
        <w:footnoteReference w:id="159"/>
      </w:r>
      <w:r w:rsidRPr="00731C7D">
        <w:rPr>
          <w:rFonts w:ascii="Arial" w:hAnsi="Arial" w:cs="Arial"/>
          <w:sz w:val="24"/>
          <w:szCs w:val="24"/>
        </w:rPr>
        <w:t>. Od 1 stycznia 2024 roku zasiłek ten został zastąpiony przez świadczenie wspierające, jednak umożliwiono przyznanie specjalnego zasiłku opiekuńczego również po 1 stycznia 2024 roku na podstawie przepisów przejściowych.</w:t>
      </w:r>
      <w:r>
        <w:rPr>
          <w:rFonts w:ascii="Arial" w:hAnsi="Arial" w:cs="Arial"/>
          <w:sz w:val="24"/>
          <w:szCs w:val="24"/>
        </w:rPr>
        <w:t xml:space="preserve"> Osoby, które nabyły uprawnienia przed zmianą przepisów posiadają prawo ich utrzymania.</w:t>
      </w:r>
      <w:r w:rsidRPr="00731C7D">
        <w:rPr>
          <w:rFonts w:ascii="Arial" w:hAnsi="Arial" w:cs="Arial"/>
          <w:sz w:val="24"/>
          <w:szCs w:val="24"/>
        </w:rPr>
        <w:t xml:space="preserve"> </w:t>
      </w:r>
      <w:r>
        <w:rPr>
          <w:rFonts w:ascii="Arial" w:hAnsi="Arial" w:cs="Arial"/>
          <w:sz w:val="24"/>
          <w:szCs w:val="24"/>
        </w:rPr>
        <w:t>Analiza danych, tak za poprzedni, jak i aktualny okres sprawozdawczy pokazują systematyczny odpływ osób korzystających z tego świadczenia oraz kwoty tych świadczeń.</w:t>
      </w:r>
    </w:p>
    <w:p w14:paraId="5D23333D" w14:textId="3A48289B" w:rsidR="003C5ACE" w:rsidRDefault="003C5ACE" w:rsidP="001B3059">
      <w:pPr>
        <w:pStyle w:val="Nagwek2"/>
        <w:numPr>
          <w:ilvl w:val="1"/>
          <w:numId w:val="1"/>
        </w:numPr>
        <w:spacing w:before="240" w:after="120"/>
      </w:pPr>
      <w:bookmarkStart w:id="150" w:name="_Toc233120090"/>
      <w:r>
        <w:t>Dodatki mieszkaniowe</w:t>
      </w:r>
      <w:bookmarkEnd w:id="150"/>
    </w:p>
    <w:p w14:paraId="4A9E9AF5" w14:textId="63B85C7B" w:rsidR="00327956" w:rsidRDefault="00327956" w:rsidP="00327956">
      <w:pPr>
        <w:spacing w:before="240" w:after="120" w:line="360" w:lineRule="auto"/>
        <w:rPr>
          <w:rFonts w:ascii="Arial" w:hAnsi="Arial" w:cs="Arial"/>
          <w:sz w:val="24"/>
          <w:szCs w:val="24"/>
        </w:rPr>
      </w:pPr>
      <w:r w:rsidRPr="003B7206">
        <w:rPr>
          <w:rFonts w:ascii="Arial" w:hAnsi="Arial" w:cs="Arial"/>
          <w:sz w:val="24"/>
          <w:szCs w:val="24"/>
        </w:rPr>
        <w:t>Osobami uprawnionymi do dodatku mieszkaniowego są: najmujący lub podnajmujący lokal mieszkalny, w których zamieszkują, osoby zamieszkujące lokale mieszkalne i posiadające do nich spółdzielcze prawo, osoby zamieszkujące lokale własnościowe oraz osoby zajmujące lokal bez tytułu prawnego, które oczekują na lokal zamienny (w tym najem socjalny). Do uzyskania dodatku mieszkaniowego należy spełniać kryterium dochodowe w okresie trzech miesięcy poprzedzających datę złożenia wniosku, wynoszące 40% dla osób prowadzących jednoosobowe gospodarstwo domowe oraz 30% na osobę w gospodarstwie wieloosobowym, wartości przeciętnego wynagrodzenia w gospodarce narodowej obowiązującego w dniu złożenia wniosku</w:t>
      </w:r>
      <w:r w:rsidRPr="003B7206">
        <w:rPr>
          <w:rStyle w:val="Odwoanieprzypisudolnego"/>
          <w:rFonts w:ascii="Arial" w:hAnsi="Arial" w:cs="Arial"/>
          <w:sz w:val="24"/>
          <w:szCs w:val="24"/>
        </w:rPr>
        <w:footnoteReference w:id="160"/>
      </w:r>
      <w:r w:rsidRPr="003B7206">
        <w:rPr>
          <w:rFonts w:ascii="Arial" w:hAnsi="Arial" w:cs="Arial"/>
          <w:sz w:val="24"/>
          <w:szCs w:val="24"/>
        </w:rPr>
        <w:t>.</w:t>
      </w:r>
    </w:p>
    <w:p w14:paraId="656DB68F" w14:textId="2E3049D0" w:rsidR="00327956" w:rsidRPr="003C5ACE" w:rsidRDefault="003B7206" w:rsidP="001B3059">
      <w:pPr>
        <w:spacing w:after="120" w:line="360" w:lineRule="auto"/>
      </w:pPr>
      <w:r>
        <w:rPr>
          <w:rFonts w:ascii="Arial" w:hAnsi="Arial" w:cs="Arial"/>
          <w:sz w:val="24"/>
          <w:szCs w:val="24"/>
        </w:rPr>
        <w:t>W 2025 roku drugi rok z rzędu zanotowano spadek liczby gospodarstw domowych korzystających z dodatków mieszkaniowych (-4,</w:t>
      </w:r>
      <w:r w:rsidR="005655F6">
        <w:rPr>
          <w:rFonts w:ascii="Arial" w:hAnsi="Arial" w:cs="Arial"/>
          <w:sz w:val="24"/>
          <w:szCs w:val="24"/>
        </w:rPr>
        <w:t>3</w:t>
      </w:r>
      <w:r>
        <w:rPr>
          <w:rFonts w:ascii="Arial" w:hAnsi="Arial" w:cs="Arial"/>
          <w:sz w:val="24"/>
          <w:szCs w:val="24"/>
        </w:rPr>
        <w:t>%) oraz kwoty świadczeń (-0,7%).</w:t>
      </w:r>
    </w:p>
    <w:p w14:paraId="6C4EECA3" w14:textId="0D8C79C5" w:rsidR="004617B4" w:rsidRPr="004617B4" w:rsidRDefault="004617B4" w:rsidP="004617B4">
      <w:pPr>
        <w:pStyle w:val="Legenda"/>
        <w:keepNext/>
        <w:rPr>
          <w:rFonts w:ascii="Arial" w:hAnsi="Arial" w:cs="Arial"/>
          <w:i w:val="0"/>
          <w:iCs w:val="0"/>
          <w:color w:val="auto"/>
          <w:sz w:val="24"/>
          <w:szCs w:val="24"/>
        </w:rPr>
      </w:pPr>
      <w:bookmarkStart w:id="151" w:name="_Toc233119907"/>
      <w:r w:rsidRPr="004617B4">
        <w:rPr>
          <w:rFonts w:ascii="Arial" w:hAnsi="Arial" w:cs="Arial"/>
          <w:b/>
          <w:bCs/>
          <w:i w:val="0"/>
          <w:iCs w:val="0"/>
          <w:color w:val="auto"/>
          <w:sz w:val="24"/>
          <w:szCs w:val="24"/>
        </w:rPr>
        <w:t xml:space="preserve">Tabela </w:t>
      </w:r>
      <w:r w:rsidRPr="004617B4">
        <w:rPr>
          <w:rFonts w:ascii="Arial" w:hAnsi="Arial" w:cs="Arial"/>
          <w:b/>
          <w:bCs/>
          <w:i w:val="0"/>
          <w:iCs w:val="0"/>
          <w:color w:val="auto"/>
          <w:sz w:val="24"/>
          <w:szCs w:val="24"/>
        </w:rPr>
        <w:fldChar w:fldCharType="begin"/>
      </w:r>
      <w:r w:rsidRPr="004617B4">
        <w:rPr>
          <w:rFonts w:ascii="Arial" w:hAnsi="Arial" w:cs="Arial"/>
          <w:b/>
          <w:bCs/>
          <w:i w:val="0"/>
          <w:iCs w:val="0"/>
          <w:color w:val="auto"/>
          <w:sz w:val="24"/>
          <w:szCs w:val="24"/>
        </w:rPr>
        <w:instrText xml:space="preserve"> SEQ Tabela \* ARABIC </w:instrText>
      </w:r>
      <w:r w:rsidRPr="004617B4">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52</w:t>
      </w:r>
      <w:r w:rsidRPr="004617B4">
        <w:rPr>
          <w:rFonts w:ascii="Arial" w:hAnsi="Arial" w:cs="Arial"/>
          <w:b/>
          <w:bCs/>
          <w:i w:val="0"/>
          <w:iCs w:val="0"/>
          <w:color w:val="auto"/>
          <w:sz w:val="24"/>
          <w:szCs w:val="24"/>
        </w:rPr>
        <w:fldChar w:fldCharType="end"/>
      </w:r>
      <w:r w:rsidRPr="004617B4">
        <w:rPr>
          <w:rFonts w:ascii="Arial" w:hAnsi="Arial" w:cs="Arial"/>
          <w:b/>
          <w:bCs/>
          <w:i w:val="0"/>
          <w:iCs w:val="0"/>
          <w:color w:val="auto"/>
          <w:sz w:val="24"/>
          <w:szCs w:val="24"/>
        </w:rPr>
        <w:t>.</w:t>
      </w:r>
      <w:r w:rsidRPr="004617B4">
        <w:rPr>
          <w:rFonts w:ascii="Arial" w:hAnsi="Arial" w:cs="Arial"/>
          <w:i w:val="0"/>
          <w:iCs w:val="0"/>
          <w:color w:val="auto"/>
          <w:sz w:val="24"/>
          <w:szCs w:val="24"/>
        </w:rPr>
        <w:t xml:space="preserve"> Dodatki mieszkaniowe w latach 2023–2025</w:t>
      </w:r>
      <w:bookmarkEnd w:id="151"/>
    </w:p>
    <w:tbl>
      <w:tblPr>
        <w:tblW w:w="8995" w:type="dxa"/>
        <w:tblLayout w:type="fixed"/>
        <w:tblCellMar>
          <w:left w:w="70" w:type="dxa"/>
          <w:right w:w="70" w:type="dxa"/>
        </w:tblCellMar>
        <w:tblLook w:val="04A0" w:firstRow="1" w:lastRow="0" w:firstColumn="1" w:lastColumn="0" w:noHBand="0" w:noVBand="1"/>
      </w:tblPr>
      <w:tblGrid>
        <w:gridCol w:w="3397"/>
        <w:gridCol w:w="993"/>
        <w:gridCol w:w="1275"/>
        <w:gridCol w:w="1418"/>
        <w:gridCol w:w="1134"/>
        <w:gridCol w:w="778"/>
      </w:tblGrid>
      <w:tr w:rsidR="004617B4" w:rsidRPr="004617B4" w14:paraId="7AFC8A84" w14:textId="77777777" w:rsidTr="00327066">
        <w:trPr>
          <w:trHeight w:val="340"/>
          <w:tblHeader/>
        </w:trPr>
        <w:tc>
          <w:tcPr>
            <w:tcW w:w="3397" w:type="dxa"/>
            <w:tcBorders>
              <w:top w:val="single" w:sz="4" w:space="0" w:color="A5A5A5"/>
              <w:left w:val="single" w:sz="4" w:space="0" w:color="A5A5A5"/>
              <w:bottom w:val="single" w:sz="8" w:space="0" w:color="A5A5A5"/>
              <w:right w:val="single" w:sz="4" w:space="0" w:color="A5A5A5"/>
            </w:tcBorders>
            <w:noWrap/>
            <w:vAlign w:val="bottom"/>
            <w:hideMark/>
          </w:tcPr>
          <w:p w14:paraId="6A4310AC"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obszar danych</w:t>
            </w:r>
          </w:p>
        </w:tc>
        <w:tc>
          <w:tcPr>
            <w:tcW w:w="993" w:type="dxa"/>
            <w:tcBorders>
              <w:top w:val="single" w:sz="4" w:space="0" w:color="A5A5A5"/>
              <w:left w:val="single" w:sz="4" w:space="0" w:color="A5A5A5"/>
              <w:bottom w:val="single" w:sz="8" w:space="0" w:color="A5A5A5"/>
              <w:right w:val="single" w:sz="4" w:space="0" w:color="A5A5A5"/>
            </w:tcBorders>
            <w:noWrap/>
            <w:vAlign w:val="bottom"/>
            <w:hideMark/>
          </w:tcPr>
          <w:p w14:paraId="29E3909F"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2023</w:t>
            </w:r>
          </w:p>
        </w:tc>
        <w:tc>
          <w:tcPr>
            <w:tcW w:w="1275" w:type="dxa"/>
            <w:tcBorders>
              <w:top w:val="single" w:sz="4" w:space="0" w:color="A5A5A5"/>
              <w:left w:val="single" w:sz="4" w:space="0" w:color="A5A5A5"/>
              <w:bottom w:val="single" w:sz="8" w:space="0" w:color="A5A5A5"/>
              <w:right w:val="single" w:sz="4" w:space="0" w:color="A5A5A5"/>
            </w:tcBorders>
            <w:noWrap/>
            <w:vAlign w:val="bottom"/>
            <w:hideMark/>
          </w:tcPr>
          <w:p w14:paraId="1A2FDA16"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2024</w:t>
            </w:r>
          </w:p>
        </w:tc>
        <w:tc>
          <w:tcPr>
            <w:tcW w:w="1418" w:type="dxa"/>
            <w:tcBorders>
              <w:top w:val="single" w:sz="4" w:space="0" w:color="A5A5A5"/>
              <w:left w:val="single" w:sz="4" w:space="0" w:color="A5A5A5"/>
              <w:bottom w:val="single" w:sz="8" w:space="0" w:color="A5A5A5"/>
              <w:right w:val="single" w:sz="4" w:space="0" w:color="A5A5A5"/>
            </w:tcBorders>
            <w:noWrap/>
            <w:vAlign w:val="bottom"/>
            <w:hideMark/>
          </w:tcPr>
          <w:p w14:paraId="38CE4BEB"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2025</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5D434C9D"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r/r</w:t>
            </w:r>
          </w:p>
        </w:tc>
        <w:tc>
          <w:tcPr>
            <w:tcW w:w="778" w:type="dxa"/>
            <w:tcBorders>
              <w:top w:val="single" w:sz="4" w:space="0" w:color="A5A5A5"/>
              <w:left w:val="single" w:sz="4" w:space="0" w:color="A5A5A5"/>
              <w:bottom w:val="single" w:sz="8" w:space="0" w:color="A5A5A5"/>
              <w:right w:val="single" w:sz="4" w:space="0" w:color="A5A5A5"/>
            </w:tcBorders>
            <w:noWrap/>
            <w:vAlign w:val="bottom"/>
            <w:hideMark/>
          </w:tcPr>
          <w:p w14:paraId="79DEFF7E" w14:textId="77777777" w:rsidR="004617B4" w:rsidRPr="004617B4" w:rsidRDefault="004617B4" w:rsidP="004617B4">
            <w:pPr>
              <w:spacing w:after="0" w:line="240" w:lineRule="auto"/>
              <w:rPr>
                <w:rFonts w:ascii="Arial" w:eastAsia="Times New Roman" w:hAnsi="Arial" w:cs="Arial"/>
                <w:b/>
                <w:bCs/>
                <w:color w:val="000000"/>
                <w:kern w:val="0"/>
                <w:sz w:val="24"/>
                <w:szCs w:val="24"/>
                <w:lang w:eastAsia="pl-PL"/>
                <w14:ligatures w14:val="none"/>
              </w:rPr>
            </w:pPr>
            <w:r w:rsidRPr="004617B4">
              <w:rPr>
                <w:rFonts w:ascii="Arial" w:eastAsia="Times New Roman" w:hAnsi="Arial" w:cs="Arial"/>
                <w:b/>
                <w:bCs/>
                <w:color w:val="000000"/>
                <w:kern w:val="0"/>
                <w:sz w:val="24"/>
                <w:szCs w:val="24"/>
                <w:lang w:eastAsia="pl-PL"/>
                <w14:ligatures w14:val="none"/>
              </w:rPr>
              <w:t>%</w:t>
            </w:r>
          </w:p>
        </w:tc>
      </w:tr>
      <w:tr w:rsidR="004617B4" w:rsidRPr="004617B4" w14:paraId="5AB33B5C" w14:textId="77777777" w:rsidTr="00327066">
        <w:trPr>
          <w:trHeight w:val="340"/>
        </w:trPr>
        <w:tc>
          <w:tcPr>
            <w:tcW w:w="339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55AF2FF" w14:textId="77777777" w:rsidR="004617B4" w:rsidRPr="004617B4" w:rsidRDefault="004617B4" w:rsidP="004617B4">
            <w:pPr>
              <w:spacing w:after="0" w:line="240" w:lineRule="auto"/>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dodatki mieszkaniowe - liczba gospodarstw domowych</w:t>
            </w:r>
          </w:p>
        </w:tc>
        <w:tc>
          <w:tcPr>
            <w:tcW w:w="99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290304"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27 647</w:t>
            </w:r>
          </w:p>
        </w:tc>
        <w:tc>
          <w:tcPr>
            <w:tcW w:w="127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659D40"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27 070</w:t>
            </w:r>
          </w:p>
        </w:tc>
        <w:tc>
          <w:tcPr>
            <w:tcW w:w="141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4E7034"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25 914</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E332718"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-1 156</w:t>
            </w:r>
          </w:p>
        </w:tc>
        <w:tc>
          <w:tcPr>
            <w:tcW w:w="778"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6FCA5E"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-4,3%</w:t>
            </w:r>
          </w:p>
        </w:tc>
      </w:tr>
      <w:tr w:rsidR="004617B4" w:rsidRPr="004617B4" w14:paraId="1E935B88" w14:textId="77777777" w:rsidTr="00327066">
        <w:trPr>
          <w:trHeight w:val="340"/>
        </w:trPr>
        <w:tc>
          <w:tcPr>
            <w:tcW w:w="3397" w:type="dxa"/>
            <w:tcBorders>
              <w:top w:val="single" w:sz="4" w:space="0" w:color="A5A5A5"/>
              <w:left w:val="single" w:sz="4" w:space="0" w:color="A5A5A5"/>
              <w:bottom w:val="single" w:sz="4" w:space="0" w:color="A5A5A5"/>
              <w:right w:val="single" w:sz="4" w:space="0" w:color="A5A5A5"/>
            </w:tcBorders>
            <w:noWrap/>
            <w:vAlign w:val="bottom"/>
            <w:hideMark/>
          </w:tcPr>
          <w:p w14:paraId="28F90FA4" w14:textId="77777777" w:rsidR="004617B4" w:rsidRPr="004617B4" w:rsidRDefault="004617B4" w:rsidP="004617B4">
            <w:pPr>
              <w:spacing w:after="0" w:line="240" w:lineRule="auto"/>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lastRenderedPageBreak/>
              <w:t>dodatki mieszkaniowe - kwota świadczeń [zł]</w:t>
            </w:r>
          </w:p>
        </w:tc>
        <w:tc>
          <w:tcPr>
            <w:tcW w:w="993" w:type="dxa"/>
            <w:tcBorders>
              <w:top w:val="single" w:sz="4" w:space="0" w:color="A5A5A5"/>
              <w:left w:val="single" w:sz="4" w:space="0" w:color="A5A5A5"/>
              <w:bottom w:val="single" w:sz="4" w:space="0" w:color="A5A5A5"/>
              <w:right w:val="single" w:sz="4" w:space="0" w:color="A5A5A5"/>
            </w:tcBorders>
            <w:noWrap/>
            <w:vAlign w:val="bottom"/>
            <w:hideMark/>
          </w:tcPr>
          <w:p w14:paraId="75D9CA89"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66 173 236</w:t>
            </w:r>
          </w:p>
        </w:tc>
        <w:tc>
          <w:tcPr>
            <w:tcW w:w="1275" w:type="dxa"/>
            <w:tcBorders>
              <w:top w:val="single" w:sz="4" w:space="0" w:color="A5A5A5"/>
              <w:left w:val="single" w:sz="4" w:space="0" w:color="A5A5A5"/>
              <w:bottom w:val="single" w:sz="4" w:space="0" w:color="A5A5A5"/>
              <w:right w:val="single" w:sz="4" w:space="0" w:color="A5A5A5"/>
            </w:tcBorders>
            <w:noWrap/>
            <w:vAlign w:val="bottom"/>
            <w:hideMark/>
          </w:tcPr>
          <w:p w14:paraId="3F3BE04E"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64 839 336</w:t>
            </w:r>
          </w:p>
        </w:tc>
        <w:tc>
          <w:tcPr>
            <w:tcW w:w="1418" w:type="dxa"/>
            <w:tcBorders>
              <w:top w:val="single" w:sz="4" w:space="0" w:color="A5A5A5"/>
              <w:left w:val="single" w:sz="4" w:space="0" w:color="A5A5A5"/>
              <w:bottom w:val="single" w:sz="4" w:space="0" w:color="A5A5A5"/>
              <w:right w:val="single" w:sz="4" w:space="0" w:color="A5A5A5"/>
            </w:tcBorders>
            <w:noWrap/>
            <w:vAlign w:val="bottom"/>
            <w:hideMark/>
          </w:tcPr>
          <w:p w14:paraId="7718F7F5"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64 416 907</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3ED7A3A"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-422 429</w:t>
            </w:r>
          </w:p>
        </w:tc>
        <w:tc>
          <w:tcPr>
            <w:tcW w:w="778" w:type="dxa"/>
            <w:tcBorders>
              <w:top w:val="single" w:sz="4" w:space="0" w:color="A5A5A5"/>
              <w:left w:val="single" w:sz="4" w:space="0" w:color="A5A5A5"/>
              <w:bottom w:val="single" w:sz="4" w:space="0" w:color="A5A5A5"/>
              <w:right w:val="single" w:sz="4" w:space="0" w:color="A5A5A5"/>
            </w:tcBorders>
            <w:noWrap/>
            <w:vAlign w:val="bottom"/>
            <w:hideMark/>
          </w:tcPr>
          <w:p w14:paraId="1876BF3E" w14:textId="77777777" w:rsidR="004617B4" w:rsidRPr="004617B4" w:rsidRDefault="004617B4" w:rsidP="004617B4">
            <w:pPr>
              <w:spacing w:after="0" w:line="240" w:lineRule="auto"/>
              <w:jc w:val="right"/>
              <w:rPr>
                <w:rFonts w:ascii="Arial" w:eastAsia="Times New Roman" w:hAnsi="Arial" w:cs="Arial"/>
                <w:color w:val="000000"/>
                <w:kern w:val="0"/>
                <w:sz w:val="24"/>
                <w:szCs w:val="24"/>
                <w:lang w:eastAsia="pl-PL"/>
                <w14:ligatures w14:val="none"/>
              </w:rPr>
            </w:pPr>
            <w:r w:rsidRPr="004617B4">
              <w:rPr>
                <w:rFonts w:ascii="Arial" w:eastAsia="Times New Roman" w:hAnsi="Arial" w:cs="Arial"/>
                <w:color w:val="000000"/>
                <w:kern w:val="0"/>
                <w:sz w:val="24"/>
                <w:szCs w:val="24"/>
                <w:lang w:eastAsia="pl-PL"/>
                <w14:ligatures w14:val="none"/>
              </w:rPr>
              <w:t>-0,7%</w:t>
            </w:r>
          </w:p>
        </w:tc>
      </w:tr>
    </w:tbl>
    <w:p w14:paraId="44FE7A14" w14:textId="35B2AD49" w:rsidR="003B7206" w:rsidRDefault="004617B4" w:rsidP="002A2190">
      <w:pPr>
        <w:rPr>
          <w:rFonts w:ascii="Arial" w:hAnsi="Arial" w:cs="Arial"/>
          <w:sz w:val="24"/>
          <w:szCs w:val="24"/>
        </w:rPr>
      </w:pPr>
      <w:r w:rsidRPr="001C4D79">
        <w:rPr>
          <w:rFonts w:ascii="Arial" w:hAnsi="Arial" w:cs="Arial"/>
          <w:sz w:val="24"/>
          <w:szCs w:val="24"/>
        </w:rPr>
        <w:t xml:space="preserve">Źródło: opracowanie własne na podstawie </w:t>
      </w:r>
      <w:r>
        <w:rPr>
          <w:rFonts w:ascii="Arial" w:hAnsi="Arial" w:cs="Arial"/>
          <w:sz w:val="24"/>
          <w:szCs w:val="24"/>
        </w:rPr>
        <w:t>sprawozdań OZPS (CAS).</w:t>
      </w:r>
      <w:r w:rsidR="003B7206">
        <w:rPr>
          <w:rFonts w:ascii="Arial" w:hAnsi="Arial" w:cs="Arial"/>
          <w:sz w:val="24"/>
          <w:szCs w:val="24"/>
        </w:rPr>
        <w:br w:type="page"/>
      </w:r>
    </w:p>
    <w:p w14:paraId="2762A71A" w14:textId="23943ABA" w:rsidR="002A2190" w:rsidRPr="00314067" w:rsidRDefault="002A2190" w:rsidP="001B3059">
      <w:pPr>
        <w:pStyle w:val="Nagwek1"/>
        <w:numPr>
          <w:ilvl w:val="0"/>
          <w:numId w:val="1"/>
        </w:numPr>
        <w:spacing w:before="240" w:after="120"/>
        <w:rPr>
          <w:rFonts w:cs="Arial"/>
        </w:rPr>
      </w:pPr>
      <w:bookmarkStart w:id="152" w:name="_Toc233120091"/>
      <w:r w:rsidRPr="00314067">
        <w:rPr>
          <w:rFonts w:cs="Arial"/>
        </w:rPr>
        <w:lastRenderedPageBreak/>
        <w:t>Kadra jednostek organizacyjnych pomocy społecznej</w:t>
      </w:r>
      <w:bookmarkEnd w:id="152"/>
    </w:p>
    <w:p w14:paraId="3CC54094" w14:textId="422ACAF4" w:rsidR="003C5ACE" w:rsidRDefault="003C5ACE" w:rsidP="001B3059">
      <w:pPr>
        <w:pStyle w:val="Nagwek2"/>
        <w:numPr>
          <w:ilvl w:val="1"/>
          <w:numId w:val="1"/>
        </w:numPr>
        <w:spacing w:before="240" w:after="120"/>
      </w:pPr>
      <w:bookmarkStart w:id="153" w:name="_Toc233120092"/>
      <w:r>
        <w:t>Zatrudnienie w jednostkach pomocy społecznej</w:t>
      </w:r>
      <w:bookmarkEnd w:id="153"/>
    </w:p>
    <w:p w14:paraId="14D1B3BD" w14:textId="20AA3C41" w:rsidR="003C5ACE" w:rsidRPr="001B3059" w:rsidRDefault="00880D6D" w:rsidP="001B3059">
      <w:pPr>
        <w:spacing w:before="240" w:after="120" w:line="360" w:lineRule="auto"/>
        <w:rPr>
          <w:rFonts w:ascii="Arial" w:hAnsi="Arial" w:cs="Arial"/>
          <w:sz w:val="24"/>
          <w:szCs w:val="24"/>
        </w:rPr>
      </w:pPr>
      <w:r w:rsidRPr="001B3059">
        <w:rPr>
          <w:rFonts w:ascii="Arial" w:hAnsi="Arial" w:cs="Arial"/>
          <w:sz w:val="24"/>
          <w:szCs w:val="24"/>
        </w:rPr>
        <w:t>System pomocy społecznej tworzy sieć różnorodnych instytucji i placówek wsparcia, które swoim zakresem obejmują każdy poziom podziału administracyjnego. Jednostką organizacyjną na poziomie samorządu województwa jest regionalny ośrodek polityki społecznej, na poziomie powiatu – powiatowe centra pomocy rodzinie, a na poziomie gmin ośrodki pomocy społecznej lub centra usług społecznych. Ponadto na poziomie powiatu i gminy siatkę JOPS tworzą także: domy pomocy społecznej, placówki specjalistycznego poradnictwa, ośrodki wsparcia oraz ośrodki interwencji kryzysowej</w:t>
      </w:r>
      <w:r w:rsidR="00302F15" w:rsidRPr="001B3059">
        <w:rPr>
          <w:rStyle w:val="Odwoanieprzypisudolnego"/>
          <w:rFonts w:ascii="Arial" w:hAnsi="Arial" w:cs="Arial"/>
          <w:sz w:val="24"/>
          <w:szCs w:val="24"/>
        </w:rPr>
        <w:footnoteReference w:id="161"/>
      </w:r>
      <w:r w:rsidRPr="001B3059">
        <w:rPr>
          <w:rFonts w:ascii="Arial" w:hAnsi="Arial" w:cs="Arial"/>
          <w:sz w:val="24"/>
          <w:szCs w:val="24"/>
        </w:rPr>
        <w:t>.</w:t>
      </w:r>
      <w:r w:rsidR="00914364" w:rsidRPr="001B3059">
        <w:rPr>
          <w:rFonts w:ascii="Arial" w:hAnsi="Arial" w:cs="Arial"/>
          <w:sz w:val="24"/>
          <w:szCs w:val="24"/>
        </w:rPr>
        <w:t xml:space="preserve"> Choć we wspomnianych przepisach nie zaliczono służb wojewody do jednostek organizacyjnych pomocy społecznej, to warto uzupełnić, że pełnią one rolę </w:t>
      </w:r>
      <w:r w:rsidR="00732D59" w:rsidRPr="001B3059">
        <w:rPr>
          <w:rFonts w:ascii="Arial" w:hAnsi="Arial" w:cs="Arial"/>
          <w:sz w:val="24"/>
          <w:szCs w:val="24"/>
        </w:rPr>
        <w:t>koordynacyjną</w:t>
      </w:r>
      <w:r w:rsidR="00914364" w:rsidRPr="001B3059">
        <w:rPr>
          <w:rFonts w:ascii="Arial" w:hAnsi="Arial" w:cs="Arial"/>
          <w:sz w:val="24"/>
          <w:szCs w:val="24"/>
        </w:rPr>
        <w:t xml:space="preserve">, nadzorczą, a także </w:t>
      </w:r>
      <w:r w:rsidR="00732D59" w:rsidRPr="001B3059">
        <w:rPr>
          <w:rFonts w:ascii="Arial" w:hAnsi="Arial" w:cs="Arial"/>
          <w:sz w:val="24"/>
          <w:szCs w:val="24"/>
        </w:rPr>
        <w:t>rejestrową dla wielu instytucji wsparcia. Służby wojewody są również ujmowane w sprawozdawczości, a w poniższym zestawieniu tabelarycznym w ogólnej</w:t>
      </w:r>
      <w:r w:rsidR="00637CAF" w:rsidRPr="001B3059">
        <w:rPr>
          <w:rFonts w:ascii="Arial" w:hAnsi="Arial" w:cs="Arial"/>
          <w:sz w:val="24"/>
          <w:szCs w:val="24"/>
        </w:rPr>
        <w:t xml:space="preserve"> liczbie kadry </w:t>
      </w:r>
      <w:r w:rsidR="00AC54A5" w:rsidRPr="001B3059">
        <w:rPr>
          <w:rFonts w:ascii="Arial" w:hAnsi="Arial" w:cs="Arial"/>
          <w:sz w:val="24"/>
          <w:szCs w:val="24"/>
        </w:rPr>
        <w:t xml:space="preserve">pomocy społecznej w regionie </w:t>
      </w:r>
      <w:r w:rsidR="00637CAF" w:rsidRPr="001B3059">
        <w:rPr>
          <w:rFonts w:ascii="Arial" w:hAnsi="Arial" w:cs="Arial"/>
          <w:sz w:val="24"/>
          <w:szCs w:val="24"/>
        </w:rPr>
        <w:t>oraz kadrze kierowniczej.</w:t>
      </w:r>
    </w:p>
    <w:p w14:paraId="7665FCA6" w14:textId="41613FC9" w:rsidR="003E1A1A" w:rsidRPr="001B3059" w:rsidRDefault="003E1A1A" w:rsidP="00637CAF">
      <w:pPr>
        <w:pStyle w:val="Legenda"/>
        <w:keepNext/>
        <w:rPr>
          <w:rFonts w:ascii="Arial" w:hAnsi="Arial" w:cs="Arial"/>
          <w:i w:val="0"/>
          <w:iCs w:val="0"/>
          <w:color w:val="auto"/>
          <w:sz w:val="24"/>
          <w:szCs w:val="24"/>
        </w:rPr>
      </w:pPr>
      <w:bookmarkStart w:id="154" w:name="_Toc233119908"/>
      <w:r w:rsidRPr="001B3059">
        <w:rPr>
          <w:rFonts w:ascii="Arial" w:hAnsi="Arial" w:cs="Arial"/>
          <w:b/>
          <w:bCs/>
          <w:i w:val="0"/>
          <w:iCs w:val="0"/>
          <w:color w:val="auto"/>
          <w:sz w:val="24"/>
          <w:szCs w:val="24"/>
        </w:rPr>
        <w:t xml:space="preserve">Tabela </w:t>
      </w:r>
      <w:r w:rsidRPr="001B3059">
        <w:rPr>
          <w:rFonts w:ascii="Arial" w:hAnsi="Arial" w:cs="Arial"/>
          <w:b/>
          <w:bCs/>
          <w:i w:val="0"/>
          <w:iCs w:val="0"/>
          <w:color w:val="auto"/>
          <w:sz w:val="24"/>
          <w:szCs w:val="24"/>
        </w:rPr>
        <w:fldChar w:fldCharType="begin"/>
      </w:r>
      <w:r w:rsidRPr="001B3059">
        <w:rPr>
          <w:rFonts w:ascii="Arial" w:hAnsi="Arial" w:cs="Arial"/>
          <w:b/>
          <w:bCs/>
          <w:i w:val="0"/>
          <w:iCs w:val="0"/>
          <w:color w:val="auto"/>
          <w:sz w:val="24"/>
          <w:szCs w:val="24"/>
        </w:rPr>
        <w:instrText xml:space="preserve"> SEQ Tabela \* ARABIC </w:instrText>
      </w:r>
      <w:r w:rsidRPr="001B3059">
        <w:rPr>
          <w:rFonts w:ascii="Arial" w:hAnsi="Arial" w:cs="Arial"/>
          <w:b/>
          <w:bCs/>
          <w:i w:val="0"/>
          <w:iCs w:val="0"/>
          <w:color w:val="auto"/>
          <w:sz w:val="24"/>
          <w:szCs w:val="24"/>
        </w:rPr>
        <w:fldChar w:fldCharType="separate"/>
      </w:r>
      <w:r w:rsidR="00671DA3" w:rsidRPr="001B3059">
        <w:rPr>
          <w:rFonts w:ascii="Arial" w:hAnsi="Arial" w:cs="Arial"/>
          <w:b/>
          <w:bCs/>
          <w:i w:val="0"/>
          <w:iCs w:val="0"/>
          <w:noProof/>
          <w:color w:val="auto"/>
          <w:sz w:val="24"/>
          <w:szCs w:val="24"/>
        </w:rPr>
        <w:t>53</w:t>
      </w:r>
      <w:r w:rsidRPr="001B3059">
        <w:rPr>
          <w:rFonts w:ascii="Arial" w:hAnsi="Arial" w:cs="Arial"/>
          <w:b/>
          <w:bCs/>
          <w:i w:val="0"/>
          <w:iCs w:val="0"/>
          <w:color w:val="auto"/>
          <w:sz w:val="24"/>
          <w:szCs w:val="24"/>
        </w:rPr>
        <w:fldChar w:fldCharType="end"/>
      </w:r>
      <w:r w:rsidRPr="001B3059">
        <w:rPr>
          <w:rFonts w:ascii="Arial" w:hAnsi="Arial" w:cs="Arial"/>
          <w:b/>
          <w:bCs/>
          <w:i w:val="0"/>
          <w:iCs w:val="0"/>
          <w:color w:val="auto"/>
          <w:sz w:val="24"/>
          <w:szCs w:val="24"/>
        </w:rPr>
        <w:t>.</w:t>
      </w:r>
      <w:r w:rsidRPr="001B3059">
        <w:rPr>
          <w:rFonts w:ascii="Arial" w:hAnsi="Arial" w:cs="Arial"/>
          <w:i w:val="0"/>
          <w:iCs w:val="0"/>
          <w:color w:val="auto"/>
          <w:sz w:val="24"/>
          <w:szCs w:val="24"/>
        </w:rPr>
        <w:t xml:space="preserve"> Zatrudnienie w jednostkach pomocy społecznej w latach 2023</w:t>
      </w:r>
      <w:r w:rsidRPr="001B3059">
        <w:rPr>
          <w:rFonts w:ascii="Arial" w:hAnsi="Arial" w:cs="Arial"/>
          <w:i w:val="0"/>
          <w:iCs w:val="0"/>
          <w:noProof/>
          <w:color w:val="auto"/>
          <w:sz w:val="24"/>
          <w:szCs w:val="24"/>
        </w:rPr>
        <w:t>–2025</w:t>
      </w:r>
      <w:bookmarkEnd w:id="154"/>
    </w:p>
    <w:tbl>
      <w:tblPr>
        <w:tblW w:w="4963" w:type="pct"/>
        <w:tblCellMar>
          <w:left w:w="70" w:type="dxa"/>
          <w:right w:w="70" w:type="dxa"/>
        </w:tblCellMar>
        <w:tblLook w:val="04A0" w:firstRow="1" w:lastRow="0" w:firstColumn="1" w:lastColumn="0" w:noHBand="0" w:noVBand="1"/>
      </w:tblPr>
      <w:tblGrid>
        <w:gridCol w:w="4557"/>
        <w:gridCol w:w="1036"/>
        <w:gridCol w:w="901"/>
        <w:gridCol w:w="901"/>
        <w:gridCol w:w="835"/>
        <w:gridCol w:w="765"/>
      </w:tblGrid>
      <w:tr w:rsidR="003E1A1A" w:rsidRPr="001B3059" w14:paraId="05C6D58E" w14:textId="77777777" w:rsidTr="00327066">
        <w:trPr>
          <w:trHeight w:val="340"/>
          <w:tblHeader/>
        </w:trPr>
        <w:tc>
          <w:tcPr>
            <w:tcW w:w="2533" w:type="pct"/>
            <w:tcBorders>
              <w:top w:val="single" w:sz="4" w:space="0" w:color="A5A5A5"/>
              <w:left w:val="single" w:sz="4" w:space="0" w:color="A5A5A5"/>
              <w:bottom w:val="single" w:sz="8" w:space="0" w:color="A5A5A5"/>
              <w:right w:val="single" w:sz="4" w:space="0" w:color="A5A5A5"/>
            </w:tcBorders>
            <w:noWrap/>
            <w:vAlign w:val="bottom"/>
            <w:hideMark/>
          </w:tcPr>
          <w:p w14:paraId="325227E7"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obszar danych</w:t>
            </w:r>
          </w:p>
        </w:tc>
        <w:tc>
          <w:tcPr>
            <w:tcW w:w="576" w:type="pct"/>
            <w:tcBorders>
              <w:top w:val="single" w:sz="4" w:space="0" w:color="A5A5A5"/>
              <w:left w:val="single" w:sz="4" w:space="0" w:color="A5A5A5"/>
              <w:bottom w:val="single" w:sz="8" w:space="0" w:color="A5A5A5"/>
              <w:right w:val="single" w:sz="4" w:space="0" w:color="A5A5A5"/>
            </w:tcBorders>
            <w:noWrap/>
            <w:vAlign w:val="bottom"/>
            <w:hideMark/>
          </w:tcPr>
          <w:p w14:paraId="14D18D2E"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2023</w:t>
            </w:r>
          </w:p>
        </w:tc>
        <w:tc>
          <w:tcPr>
            <w:tcW w:w="501" w:type="pct"/>
            <w:tcBorders>
              <w:top w:val="single" w:sz="4" w:space="0" w:color="A5A5A5"/>
              <w:left w:val="single" w:sz="4" w:space="0" w:color="A5A5A5"/>
              <w:bottom w:val="single" w:sz="8" w:space="0" w:color="A5A5A5"/>
              <w:right w:val="single" w:sz="4" w:space="0" w:color="A5A5A5"/>
            </w:tcBorders>
            <w:noWrap/>
            <w:vAlign w:val="bottom"/>
            <w:hideMark/>
          </w:tcPr>
          <w:p w14:paraId="4621E365"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2024</w:t>
            </w:r>
          </w:p>
        </w:tc>
        <w:tc>
          <w:tcPr>
            <w:tcW w:w="501" w:type="pct"/>
            <w:tcBorders>
              <w:top w:val="single" w:sz="4" w:space="0" w:color="A5A5A5"/>
              <w:left w:val="single" w:sz="4" w:space="0" w:color="A5A5A5"/>
              <w:bottom w:val="single" w:sz="8" w:space="0" w:color="A5A5A5"/>
              <w:right w:val="single" w:sz="4" w:space="0" w:color="A5A5A5"/>
            </w:tcBorders>
            <w:noWrap/>
            <w:vAlign w:val="bottom"/>
            <w:hideMark/>
          </w:tcPr>
          <w:p w14:paraId="1D1D70B0"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2025</w:t>
            </w:r>
          </w:p>
        </w:tc>
        <w:tc>
          <w:tcPr>
            <w:tcW w:w="464" w:type="pct"/>
            <w:tcBorders>
              <w:top w:val="single" w:sz="4" w:space="0" w:color="A5A5A5"/>
              <w:left w:val="single" w:sz="4" w:space="0" w:color="A5A5A5"/>
              <w:bottom w:val="single" w:sz="8" w:space="0" w:color="A5A5A5"/>
              <w:right w:val="single" w:sz="4" w:space="0" w:color="A5A5A5"/>
            </w:tcBorders>
            <w:noWrap/>
            <w:vAlign w:val="bottom"/>
            <w:hideMark/>
          </w:tcPr>
          <w:p w14:paraId="0D78BEFF"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r/r</w:t>
            </w:r>
          </w:p>
        </w:tc>
        <w:tc>
          <w:tcPr>
            <w:tcW w:w="426" w:type="pct"/>
            <w:tcBorders>
              <w:top w:val="single" w:sz="4" w:space="0" w:color="A5A5A5"/>
              <w:left w:val="single" w:sz="4" w:space="0" w:color="A5A5A5"/>
              <w:bottom w:val="single" w:sz="8" w:space="0" w:color="A5A5A5"/>
              <w:right w:val="single" w:sz="4" w:space="0" w:color="A5A5A5"/>
            </w:tcBorders>
            <w:noWrap/>
            <w:vAlign w:val="bottom"/>
            <w:hideMark/>
          </w:tcPr>
          <w:p w14:paraId="6C43F2CF" w14:textId="77777777" w:rsidR="003E1A1A" w:rsidRPr="001B3059"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1B3059">
              <w:rPr>
                <w:rFonts w:ascii="Arial" w:eastAsia="Times New Roman" w:hAnsi="Arial" w:cs="Arial"/>
                <w:b/>
                <w:bCs/>
                <w:color w:val="000000"/>
                <w:kern w:val="0"/>
                <w:sz w:val="24"/>
                <w:szCs w:val="24"/>
                <w:lang w:eastAsia="pl-PL"/>
                <w14:ligatures w14:val="none"/>
              </w:rPr>
              <w:t>%</w:t>
            </w:r>
          </w:p>
        </w:tc>
      </w:tr>
      <w:tr w:rsidR="003E1A1A" w:rsidRPr="001B3059" w14:paraId="37AC0FB2" w14:textId="77777777" w:rsidTr="00327066">
        <w:trPr>
          <w:trHeight w:val="340"/>
        </w:trPr>
        <w:tc>
          <w:tcPr>
            <w:tcW w:w="253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7FB60DC" w14:textId="77777777" w:rsidR="003E1A1A" w:rsidRPr="001B3059" w:rsidRDefault="003E1A1A" w:rsidP="003E1A1A">
            <w:pPr>
              <w:spacing w:after="0" w:line="240" w:lineRule="auto"/>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kadra ogółem</w:t>
            </w:r>
          </w:p>
        </w:tc>
        <w:tc>
          <w:tcPr>
            <w:tcW w:w="5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BF9B35"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7 422</w:t>
            </w:r>
          </w:p>
        </w:tc>
        <w:tc>
          <w:tcPr>
            <w:tcW w:w="50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B21E70"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7 692</w:t>
            </w:r>
          </w:p>
        </w:tc>
        <w:tc>
          <w:tcPr>
            <w:tcW w:w="50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24694E4" w14:textId="03D381F5"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 xml:space="preserve">7 </w:t>
            </w:r>
            <w:r w:rsidR="00B3515E" w:rsidRPr="001B3059">
              <w:rPr>
                <w:rFonts w:ascii="Arial" w:eastAsia="Times New Roman" w:hAnsi="Arial" w:cs="Arial"/>
                <w:color w:val="000000"/>
                <w:kern w:val="0"/>
                <w:sz w:val="24"/>
                <w:szCs w:val="24"/>
                <w:lang w:eastAsia="pl-PL"/>
                <w14:ligatures w14:val="none"/>
              </w:rPr>
              <w:t>895</w:t>
            </w:r>
          </w:p>
        </w:tc>
        <w:tc>
          <w:tcPr>
            <w:tcW w:w="46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CABF61" w14:textId="464A485B"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2</w:t>
            </w:r>
            <w:r w:rsidR="00B3515E" w:rsidRPr="001B3059">
              <w:rPr>
                <w:rFonts w:ascii="Arial" w:eastAsia="Times New Roman" w:hAnsi="Arial" w:cs="Arial"/>
                <w:color w:val="000000"/>
                <w:kern w:val="0"/>
                <w:sz w:val="24"/>
                <w:szCs w:val="24"/>
                <w:lang w:eastAsia="pl-PL"/>
                <w14:ligatures w14:val="none"/>
              </w:rPr>
              <w:t>03</w:t>
            </w:r>
          </w:p>
        </w:tc>
        <w:tc>
          <w:tcPr>
            <w:tcW w:w="42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1CA9D5" w14:textId="4AD8EA8B" w:rsidR="003E1A1A" w:rsidRPr="001B3059"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2,</w:t>
            </w:r>
            <w:r w:rsidR="000E0470" w:rsidRPr="001B3059">
              <w:rPr>
                <w:rFonts w:ascii="Arial" w:eastAsia="Times New Roman" w:hAnsi="Arial" w:cs="Arial"/>
                <w:color w:val="000000"/>
                <w:kern w:val="0"/>
                <w:sz w:val="24"/>
                <w:szCs w:val="24"/>
                <w:lang w:eastAsia="pl-PL"/>
                <w14:ligatures w14:val="none"/>
              </w:rPr>
              <w:t>6</w:t>
            </w:r>
            <w:r w:rsidR="003E1A1A" w:rsidRPr="001B3059">
              <w:rPr>
                <w:rFonts w:ascii="Arial" w:eastAsia="Times New Roman" w:hAnsi="Arial" w:cs="Arial"/>
                <w:color w:val="000000"/>
                <w:kern w:val="0"/>
                <w:sz w:val="24"/>
                <w:szCs w:val="24"/>
                <w:lang w:eastAsia="pl-PL"/>
                <w14:ligatures w14:val="none"/>
              </w:rPr>
              <w:t>%</w:t>
            </w:r>
          </w:p>
        </w:tc>
      </w:tr>
      <w:tr w:rsidR="003E1A1A" w:rsidRPr="001B3059" w14:paraId="5469CD38" w14:textId="77777777" w:rsidTr="00327066">
        <w:trPr>
          <w:trHeight w:val="340"/>
        </w:trPr>
        <w:tc>
          <w:tcPr>
            <w:tcW w:w="2533" w:type="pct"/>
            <w:tcBorders>
              <w:top w:val="single" w:sz="4" w:space="0" w:color="A5A5A5"/>
              <w:left w:val="single" w:sz="4" w:space="0" w:color="A5A5A5"/>
              <w:bottom w:val="single" w:sz="4" w:space="0" w:color="A5A5A5"/>
              <w:right w:val="single" w:sz="4" w:space="0" w:color="A5A5A5"/>
            </w:tcBorders>
            <w:noWrap/>
            <w:vAlign w:val="bottom"/>
            <w:hideMark/>
          </w:tcPr>
          <w:p w14:paraId="5EE2E5CC" w14:textId="77777777" w:rsidR="003E1A1A" w:rsidRPr="001B3059" w:rsidRDefault="003E1A1A" w:rsidP="003E1A1A">
            <w:pPr>
              <w:spacing w:after="0" w:line="240" w:lineRule="auto"/>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kierownicy, dyrektorzy, zastępcy</w:t>
            </w:r>
          </w:p>
        </w:tc>
        <w:tc>
          <w:tcPr>
            <w:tcW w:w="576" w:type="pct"/>
            <w:tcBorders>
              <w:top w:val="single" w:sz="4" w:space="0" w:color="A5A5A5"/>
              <w:left w:val="single" w:sz="4" w:space="0" w:color="A5A5A5"/>
              <w:bottom w:val="single" w:sz="4" w:space="0" w:color="A5A5A5"/>
              <w:right w:val="single" w:sz="4" w:space="0" w:color="A5A5A5"/>
            </w:tcBorders>
            <w:noWrap/>
            <w:vAlign w:val="bottom"/>
            <w:hideMark/>
          </w:tcPr>
          <w:p w14:paraId="41969D8C"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545</w:t>
            </w:r>
          </w:p>
        </w:tc>
        <w:tc>
          <w:tcPr>
            <w:tcW w:w="501" w:type="pct"/>
            <w:tcBorders>
              <w:top w:val="single" w:sz="4" w:space="0" w:color="A5A5A5"/>
              <w:left w:val="single" w:sz="4" w:space="0" w:color="A5A5A5"/>
              <w:bottom w:val="single" w:sz="4" w:space="0" w:color="A5A5A5"/>
              <w:right w:val="single" w:sz="4" w:space="0" w:color="A5A5A5"/>
            </w:tcBorders>
            <w:noWrap/>
            <w:vAlign w:val="bottom"/>
            <w:hideMark/>
          </w:tcPr>
          <w:p w14:paraId="4A26E6EA"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559</w:t>
            </w:r>
          </w:p>
        </w:tc>
        <w:tc>
          <w:tcPr>
            <w:tcW w:w="501" w:type="pct"/>
            <w:tcBorders>
              <w:top w:val="single" w:sz="4" w:space="0" w:color="A5A5A5"/>
              <w:left w:val="single" w:sz="4" w:space="0" w:color="A5A5A5"/>
              <w:bottom w:val="single" w:sz="4" w:space="0" w:color="A5A5A5"/>
              <w:right w:val="single" w:sz="4" w:space="0" w:color="A5A5A5"/>
            </w:tcBorders>
            <w:noWrap/>
            <w:vAlign w:val="bottom"/>
            <w:hideMark/>
          </w:tcPr>
          <w:p w14:paraId="51757DCB" w14:textId="53568553"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56</w:t>
            </w:r>
            <w:r w:rsidR="00B3515E" w:rsidRPr="001B3059">
              <w:rPr>
                <w:rFonts w:ascii="Arial" w:eastAsia="Times New Roman" w:hAnsi="Arial" w:cs="Arial"/>
                <w:color w:val="000000"/>
                <w:kern w:val="0"/>
                <w:sz w:val="24"/>
                <w:szCs w:val="24"/>
                <w:lang w:eastAsia="pl-PL"/>
                <w14:ligatures w14:val="none"/>
              </w:rPr>
              <w:t>8</w:t>
            </w:r>
          </w:p>
        </w:tc>
        <w:tc>
          <w:tcPr>
            <w:tcW w:w="464" w:type="pct"/>
            <w:tcBorders>
              <w:top w:val="single" w:sz="4" w:space="0" w:color="A5A5A5"/>
              <w:left w:val="single" w:sz="4" w:space="0" w:color="A5A5A5"/>
              <w:bottom w:val="single" w:sz="4" w:space="0" w:color="A5A5A5"/>
              <w:right w:val="single" w:sz="4" w:space="0" w:color="A5A5A5"/>
            </w:tcBorders>
            <w:noWrap/>
            <w:vAlign w:val="bottom"/>
            <w:hideMark/>
          </w:tcPr>
          <w:p w14:paraId="2367A5F8" w14:textId="403D9E17" w:rsidR="003E1A1A" w:rsidRPr="001B3059"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9</w:t>
            </w:r>
          </w:p>
        </w:tc>
        <w:tc>
          <w:tcPr>
            <w:tcW w:w="426" w:type="pct"/>
            <w:tcBorders>
              <w:top w:val="single" w:sz="4" w:space="0" w:color="A5A5A5"/>
              <w:left w:val="single" w:sz="4" w:space="0" w:color="A5A5A5"/>
              <w:bottom w:val="single" w:sz="4" w:space="0" w:color="A5A5A5"/>
              <w:right w:val="single" w:sz="4" w:space="0" w:color="A5A5A5"/>
            </w:tcBorders>
            <w:noWrap/>
            <w:vAlign w:val="bottom"/>
            <w:hideMark/>
          </w:tcPr>
          <w:p w14:paraId="5A56F109" w14:textId="7EAABF3E"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w:t>
            </w:r>
            <w:r w:rsidR="000E0470" w:rsidRPr="001B3059">
              <w:rPr>
                <w:rFonts w:ascii="Arial" w:eastAsia="Times New Roman" w:hAnsi="Arial" w:cs="Arial"/>
                <w:color w:val="000000"/>
                <w:kern w:val="0"/>
                <w:sz w:val="24"/>
                <w:szCs w:val="24"/>
                <w:lang w:eastAsia="pl-PL"/>
                <w14:ligatures w14:val="none"/>
              </w:rPr>
              <w:t>6</w:t>
            </w:r>
            <w:r w:rsidRPr="001B3059">
              <w:rPr>
                <w:rFonts w:ascii="Arial" w:eastAsia="Times New Roman" w:hAnsi="Arial" w:cs="Arial"/>
                <w:color w:val="000000"/>
                <w:kern w:val="0"/>
                <w:sz w:val="24"/>
                <w:szCs w:val="24"/>
                <w:lang w:eastAsia="pl-PL"/>
                <w14:ligatures w14:val="none"/>
              </w:rPr>
              <w:t>%</w:t>
            </w:r>
          </w:p>
        </w:tc>
      </w:tr>
      <w:tr w:rsidR="003E1A1A" w:rsidRPr="001B3059" w14:paraId="495B91BF" w14:textId="77777777" w:rsidTr="00327066">
        <w:trPr>
          <w:trHeight w:val="340"/>
        </w:trPr>
        <w:tc>
          <w:tcPr>
            <w:tcW w:w="2533"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F2CD35" w14:textId="77777777" w:rsidR="003E1A1A" w:rsidRPr="001B3059" w:rsidRDefault="003E1A1A" w:rsidP="003E1A1A">
            <w:pPr>
              <w:spacing w:after="0" w:line="240" w:lineRule="auto"/>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pracownicy socjalni</w:t>
            </w:r>
          </w:p>
        </w:tc>
        <w:tc>
          <w:tcPr>
            <w:tcW w:w="57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B771B9"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1 274</w:t>
            </w:r>
          </w:p>
        </w:tc>
        <w:tc>
          <w:tcPr>
            <w:tcW w:w="50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92AFA3"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1 298</w:t>
            </w:r>
          </w:p>
        </w:tc>
        <w:tc>
          <w:tcPr>
            <w:tcW w:w="501"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68A335" w14:textId="22C52558"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1 30</w:t>
            </w:r>
            <w:r w:rsidR="00B3515E" w:rsidRPr="001B3059">
              <w:rPr>
                <w:rFonts w:ascii="Arial" w:eastAsia="Times New Roman" w:hAnsi="Arial" w:cs="Arial"/>
                <w:color w:val="000000"/>
                <w:kern w:val="0"/>
                <w:sz w:val="24"/>
                <w:szCs w:val="24"/>
                <w:lang w:eastAsia="pl-PL"/>
                <w14:ligatures w14:val="none"/>
              </w:rPr>
              <w:t>9</w:t>
            </w:r>
          </w:p>
        </w:tc>
        <w:tc>
          <w:tcPr>
            <w:tcW w:w="464"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49FB6D" w14:textId="4CB564F2" w:rsidR="003E1A1A" w:rsidRPr="001B3059"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11</w:t>
            </w:r>
          </w:p>
        </w:tc>
        <w:tc>
          <w:tcPr>
            <w:tcW w:w="426" w:type="pct"/>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63F66E8" w14:textId="7777AB2D"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0,</w:t>
            </w:r>
            <w:r w:rsidR="000E0470" w:rsidRPr="001B3059">
              <w:rPr>
                <w:rFonts w:ascii="Arial" w:eastAsia="Times New Roman" w:hAnsi="Arial" w:cs="Arial"/>
                <w:color w:val="000000"/>
                <w:kern w:val="0"/>
                <w:sz w:val="24"/>
                <w:szCs w:val="24"/>
                <w:lang w:eastAsia="pl-PL"/>
                <w14:ligatures w14:val="none"/>
              </w:rPr>
              <w:t>8</w:t>
            </w:r>
            <w:r w:rsidRPr="001B3059">
              <w:rPr>
                <w:rFonts w:ascii="Arial" w:eastAsia="Times New Roman" w:hAnsi="Arial" w:cs="Arial"/>
                <w:color w:val="000000"/>
                <w:kern w:val="0"/>
                <w:sz w:val="24"/>
                <w:szCs w:val="24"/>
                <w:lang w:eastAsia="pl-PL"/>
                <w14:ligatures w14:val="none"/>
              </w:rPr>
              <w:t>%</w:t>
            </w:r>
          </w:p>
        </w:tc>
      </w:tr>
      <w:tr w:rsidR="003E1A1A" w:rsidRPr="001B3059" w14:paraId="37F61473" w14:textId="77777777" w:rsidTr="00327066">
        <w:trPr>
          <w:trHeight w:val="340"/>
        </w:trPr>
        <w:tc>
          <w:tcPr>
            <w:tcW w:w="2533" w:type="pct"/>
            <w:tcBorders>
              <w:top w:val="single" w:sz="4" w:space="0" w:color="A5A5A5"/>
              <w:left w:val="single" w:sz="4" w:space="0" w:color="A5A5A5"/>
              <w:bottom w:val="single" w:sz="4" w:space="0" w:color="A5A5A5"/>
              <w:right w:val="single" w:sz="4" w:space="0" w:color="A5A5A5"/>
            </w:tcBorders>
            <w:noWrap/>
            <w:vAlign w:val="bottom"/>
            <w:hideMark/>
          </w:tcPr>
          <w:p w14:paraId="58F32074" w14:textId="77777777" w:rsidR="003E1A1A" w:rsidRPr="001B3059" w:rsidRDefault="003E1A1A" w:rsidP="003E1A1A">
            <w:pPr>
              <w:spacing w:after="0" w:line="240" w:lineRule="auto"/>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specjalizacje [%]</w:t>
            </w:r>
          </w:p>
        </w:tc>
        <w:tc>
          <w:tcPr>
            <w:tcW w:w="576" w:type="pct"/>
            <w:tcBorders>
              <w:top w:val="single" w:sz="4" w:space="0" w:color="A5A5A5"/>
              <w:left w:val="single" w:sz="4" w:space="0" w:color="A5A5A5"/>
              <w:bottom w:val="single" w:sz="4" w:space="0" w:color="A5A5A5"/>
              <w:right w:val="single" w:sz="4" w:space="0" w:color="A5A5A5"/>
            </w:tcBorders>
            <w:noWrap/>
            <w:vAlign w:val="bottom"/>
            <w:hideMark/>
          </w:tcPr>
          <w:p w14:paraId="0230FAB4"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54,2%</w:t>
            </w:r>
          </w:p>
        </w:tc>
        <w:tc>
          <w:tcPr>
            <w:tcW w:w="501" w:type="pct"/>
            <w:tcBorders>
              <w:top w:val="single" w:sz="4" w:space="0" w:color="A5A5A5"/>
              <w:left w:val="single" w:sz="4" w:space="0" w:color="A5A5A5"/>
              <w:bottom w:val="single" w:sz="4" w:space="0" w:color="A5A5A5"/>
              <w:right w:val="single" w:sz="4" w:space="0" w:color="A5A5A5"/>
            </w:tcBorders>
            <w:noWrap/>
            <w:vAlign w:val="bottom"/>
            <w:hideMark/>
          </w:tcPr>
          <w:p w14:paraId="2C0E88D5" w14:textId="77777777"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55,9%</w:t>
            </w:r>
          </w:p>
        </w:tc>
        <w:tc>
          <w:tcPr>
            <w:tcW w:w="501" w:type="pct"/>
            <w:tcBorders>
              <w:top w:val="single" w:sz="4" w:space="0" w:color="A5A5A5"/>
              <w:left w:val="single" w:sz="4" w:space="0" w:color="A5A5A5"/>
              <w:bottom w:val="single" w:sz="4" w:space="0" w:color="A5A5A5"/>
              <w:right w:val="single" w:sz="4" w:space="0" w:color="A5A5A5"/>
            </w:tcBorders>
            <w:noWrap/>
            <w:vAlign w:val="bottom"/>
            <w:hideMark/>
          </w:tcPr>
          <w:p w14:paraId="44A42B1F" w14:textId="56ECA6FD" w:rsidR="003E1A1A" w:rsidRPr="001B3059"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5</w:t>
            </w:r>
            <w:r w:rsidR="00B3515E" w:rsidRPr="001B3059">
              <w:rPr>
                <w:rFonts w:ascii="Arial" w:eastAsia="Times New Roman" w:hAnsi="Arial" w:cs="Arial"/>
                <w:color w:val="000000"/>
                <w:kern w:val="0"/>
                <w:sz w:val="24"/>
                <w:szCs w:val="24"/>
                <w:lang w:eastAsia="pl-PL"/>
                <w14:ligatures w14:val="none"/>
              </w:rPr>
              <w:t>7</w:t>
            </w:r>
            <w:r w:rsidRPr="001B3059">
              <w:rPr>
                <w:rFonts w:ascii="Arial" w:eastAsia="Times New Roman" w:hAnsi="Arial" w:cs="Arial"/>
                <w:color w:val="000000"/>
                <w:kern w:val="0"/>
                <w:sz w:val="24"/>
                <w:szCs w:val="24"/>
                <w:lang w:eastAsia="pl-PL"/>
                <w14:ligatures w14:val="none"/>
              </w:rPr>
              <w:t>,</w:t>
            </w:r>
            <w:r w:rsidR="00B3515E" w:rsidRPr="001B3059">
              <w:rPr>
                <w:rFonts w:ascii="Arial" w:eastAsia="Times New Roman" w:hAnsi="Arial" w:cs="Arial"/>
                <w:color w:val="000000"/>
                <w:kern w:val="0"/>
                <w:sz w:val="24"/>
                <w:szCs w:val="24"/>
                <w:lang w:eastAsia="pl-PL"/>
                <w14:ligatures w14:val="none"/>
              </w:rPr>
              <w:t>5</w:t>
            </w:r>
            <w:r w:rsidRPr="001B3059">
              <w:rPr>
                <w:rFonts w:ascii="Arial" w:eastAsia="Times New Roman" w:hAnsi="Arial" w:cs="Arial"/>
                <w:color w:val="000000"/>
                <w:kern w:val="0"/>
                <w:sz w:val="24"/>
                <w:szCs w:val="24"/>
                <w:lang w:eastAsia="pl-PL"/>
                <w14:ligatures w14:val="none"/>
              </w:rPr>
              <w:t>%</w:t>
            </w:r>
          </w:p>
        </w:tc>
        <w:tc>
          <w:tcPr>
            <w:tcW w:w="464" w:type="pct"/>
            <w:tcBorders>
              <w:top w:val="single" w:sz="4" w:space="0" w:color="A5A5A5"/>
              <w:left w:val="single" w:sz="4" w:space="0" w:color="A5A5A5"/>
              <w:bottom w:val="single" w:sz="4" w:space="0" w:color="A5A5A5"/>
              <w:right w:val="single" w:sz="4" w:space="0" w:color="A5A5A5"/>
            </w:tcBorders>
            <w:noWrap/>
            <w:vAlign w:val="bottom"/>
            <w:hideMark/>
          </w:tcPr>
          <w:p w14:paraId="691729A3" w14:textId="685A838C" w:rsidR="003E1A1A" w:rsidRPr="001B3059"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1B3059">
              <w:rPr>
                <w:rFonts w:ascii="Arial" w:eastAsia="Times New Roman" w:hAnsi="Arial" w:cs="Arial"/>
                <w:color w:val="000000"/>
                <w:kern w:val="0"/>
                <w:sz w:val="24"/>
                <w:szCs w:val="24"/>
                <w:lang w:eastAsia="pl-PL"/>
                <w14:ligatures w14:val="none"/>
              </w:rPr>
              <w:t>1,6</w:t>
            </w:r>
          </w:p>
        </w:tc>
        <w:tc>
          <w:tcPr>
            <w:tcW w:w="426" w:type="pct"/>
            <w:tcBorders>
              <w:top w:val="single" w:sz="4" w:space="0" w:color="A5A5A5"/>
              <w:left w:val="single" w:sz="4" w:space="0" w:color="A5A5A5"/>
              <w:bottom w:val="single" w:sz="4" w:space="0" w:color="A5A5A5"/>
              <w:right w:val="single" w:sz="4" w:space="0" w:color="A5A5A5"/>
            </w:tcBorders>
            <w:noWrap/>
            <w:vAlign w:val="bottom"/>
            <w:hideMark/>
          </w:tcPr>
          <w:p w14:paraId="38A54934" w14:textId="77777777" w:rsidR="003E1A1A" w:rsidRPr="001B3059" w:rsidRDefault="003E1A1A" w:rsidP="003E1A1A">
            <w:pPr>
              <w:spacing w:after="0" w:line="240" w:lineRule="auto"/>
              <w:rPr>
                <w:rFonts w:ascii="Arial" w:eastAsia="Times New Roman" w:hAnsi="Arial" w:cs="Arial"/>
                <w:color w:val="000000"/>
                <w:kern w:val="0"/>
                <w:sz w:val="24"/>
                <w:szCs w:val="24"/>
                <w:lang w:eastAsia="pl-PL"/>
                <w14:ligatures w14:val="none"/>
              </w:rPr>
            </w:pPr>
            <w:proofErr w:type="spellStart"/>
            <w:r w:rsidRPr="001B3059">
              <w:rPr>
                <w:rFonts w:ascii="Arial" w:eastAsia="Times New Roman" w:hAnsi="Arial" w:cs="Arial"/>
                <w:color w:val="000000"/>
                <w:kern w:val="0"/>
                <w:sz w:val="24"/>
                <w:szCs w:val="24"/>
                <w:lang w:eastAsia="pl-PL"/>
                <w14:ligatures w14:val="none"/>
              </w:rPr>
              <w:t>nd</w:t>
            </w:r>
            <w:proofErr w:type="spellEnd"/>
            <w:r w:rsidRPr="001B3059">
              <w:rPr>
                <w:rFonts w:ascii="Arial" w:eastAsia="Times New Roman" w:hAnsi="Arial" w:cs="Arial"/>
                <w:color w:val="000000"/>
                <w:kern w:val="0"/>
                <w:sz w:val="24"/>
                <w:szCs w:val="24"/>
                <w:lang w:eastAsia="pl-PL"/>
                <w14:ligatures w14:val="none"/>
              </w:rPr>
              <w:t>.</w:t>
            </w:r>
          </w:p>
        </w:tc>
      </w:tr>
    </w:tbl>
    <w:p w14:paraId="610914FB" w14:textId="77777777" w:rsidR="003E1A1A" w:rsidRPr="001B3059" w:rsidRDefault="003E1A1A" w:rsidP="003E1A1A">
      <w:pPr>
        <w:rPr>
          <w:rFonts w:ascii="Arial" w:hAnsi="Arial" w:cs="Arial"/>
          <w:sz w:val="24"/>
          <w:szCs w:val="24"/>
        </w:rPr>
      </w:pPr>
      <w:r w:rsidRPr="001B3059">
        <w:rPr>
          <w:rFonts w:ascii="Arial" w:hAnsi="Arial" w:cs="Arial"/>
          <w:sz w:val="24"/>
          <w:szCs w:val="24"/>
        </w:rPr>
        <w:t>Źródło: opracowanie własne na podstawie sprawozdań MRPiPS-06.</w:t>
      </w:r>
    </w:p>
    <w:p w14:paraId="0C0C9DB0" w14:textId="2D8E6167" w:rsidR="003E1A1A" w:rsidRPr="001B3059" w:rsidRDefault="004B4DF7" w:rsidP="001B3059">
      <w:pPr>
        <w:spacing w:after="120" w:line="360" w:lineRule="auto"/>
        <w:rPr>
          <w:rFonts w:ascii="Arial" w:hAnsi="Arial" w:cs="Arial"/>
          <w:sz w:val="24"/>
          <w:szCs w:val="24"/>
        </w:rPr>
      </w:pPr>
      <w:r w:rsidRPr="001B3059">
        <w:rPr>
          <w:rFonts w:ascii="Arial" w:hAnsi="Arial" w:cs="Arial"/>
          <w:sz w:val="24"/>
          <w:szCs w:val="24"/>
        </w:rPr>
        <w:t>Zasoby kadrowe systemu pomocy społecznej w województwie pomorskim ulegają stopniowemu wzrostowi. Biorąc pod uwagę trendy społeczno-demograficzne, dotyczące samych osób korzystających z pomocy społecznej, jak i te wynikające z</w:t>
      </w:r>
      <w:r w:rsidR="00F52490" w:rsidRPr="001B3059">
        <w:rPr>
          <w:rFonts w:ascii="Arial" w:hAnsi="Arial" w:cs="Arial"/>
          <w:sz w:val="24"/>
          <w:szCs w:val="24"/>
        </w:rPr>
        <w:t> </w:t>
      </w:r>
      <w:r w:rsidRPr="001B3059">
        <w:rPr>
          <w:rFonts w:ascii="Arial" w:hAnsi="Arial" w:cs="Arial"/>
          <w:sz w:val="24"/>
          <w:szCs w:val="24"/>
        </w:rPr>
        <w:t xml:space="preserve">aktualnych trendów polityki społecznej, zwiększanie zasobów kadrowych należy uznać za trend pożądany. Ogólna liczba kadry wzrosła o </w:t>
      </w:r>
      <w:r w:rsidR="00B3515E" w:rsidRPr="001B3059">
        <w:rPr>
          <w:rFonts w:ascii="Arial" w:hAnsi="Arial" w:cs="Arial"/>
          <w:sz w:val="24"/>
          <w:szCs w:val="24"/>
        </w:rPr>
        <w:t>2</w:t>
      </w:r>
      <w:r w:rsidRPr="001B3059">
        <w:rPr>
          <w:rFonts w:ascii="Arial" w:hAnsi="Arial" w:cs="Arial"/>
          <w:sz w:val="24"/>
          <w:szCs w:val="24"/>
        </w:rPr>
        <w:t>,</w:t>
      </w:r>
      <w:r w:rsidR="00512889" w:rsidRPr="001B3059">
        <w:rPr>
          <w:rFonts w:ascii="Arial" w:hAnsi="Arial" w:cs="Arial"/>
          <w:sz w:val="24"/>
          <w:szCs w:val="24"/>
        </w:rPr>
        <w:t>6</w:t>
      </w:r>
      <w:r w:rsidRPr="001B3059">
        <w:rPr>
          <w:rFonts w:ascii="Arial" w:hAnsi="Arial" w:cs="Arial"/>
          <w:sz w:val="24"/>
          <w:szCs w:val="24"/>
        </w:rPr>
        <w:t>%, zaś kadry zarządzającej o 1,</w:t>
      </w:r>
      <w:r w:rsidR="00512889" w:rsidRPr="001B3059">
        <w:rPr>
          <w:rFonts w:ascii="Arial" w:hAnsi="Arial" w:cs="Arial"/>
          <w:sz w:val="24"/>
          <w:szCs w:val="24"/>
        </w:rPr>
        <w:t>6</w:t>
      </w:r>
      <w:r w:rsidRPr="001B3059">
        <w:rPr>
          <w:rFonts w:ascii="Arial" w:hAnsi="Arial" w:cs="Arial"/>
          <w:sz w:val="24"/>
          <w:szCs w:val="24"/>
        </w:rPr>
        <w:t>%.</w:t>
      </w:r>
      <w:r w:rsidR="00F52490" w:rsidRPr="001B3059">
        <w:rPr>
          <w:rFonts w:ascii="Arial" w:hAnsi="Arial" w:cs="Arial"/>
          <w:sz w:val="24"/>
          <w:szCs w:val="24"/>
        </w:rPr>
        <w:t xml:space="preserve"> Warto zaznaczyć, że biorąc pod uwagę zatrudnienie </w:t>
      </w:r>
      <w:r w:rsidR="00F52490" w:rsidRPr="001B3059">
        <w:rPr>
          <w:rFonts w:ascii="Arial" w:hAnsi="Arial" w:cs="Arial"/>
          <w:sz w:val="24"/>
          <w:szCs w:val="24"/>
        </w:rPr>
        <w:lastRenderedPageBreak/>
        <w:t>w przeliczeniu na etaty, aż 7</w:t>
      </w:r>
      <w:r w:rsidR="00512889" w:rsidRPr="001B3059">
        <w:rPr>
          <w:rFonts w:ascii="Arial" w:hAnsi="Arial" w:cs="Arial"/>
          <w:sz w:val="24"/>
          <w:szCs w:val="24"/>
        </w:rPr>
        <w:t>5</w:t>
      </w:r>
      <w:r w:rsidR="00F52490" w:rsidRPr="001B3059">
        <w:rPr>
          <w:rFonts w:ascii="Arial" w:hAnsi="Arial" w:cs="Arial"/>
          <w:sz w:val="24"/>
          <w:szCs w:val="24"/>
        </w:rPr>
        <w:t>,</w:t>
      </w:r>
      <w:r w:rsidR="00512889" w:rsidRPr="001B3059">
        <w:rPr>
          <w:rFonts w:ascii="Arial" w:hAnsi="Arial" w:cs="Arial"/>
          <w:sz w:val="24"/>
          <w:szCs w:val="24"/>
        </w:rPr>
        <w:t>7</w:t>
      </w:r>
      <w:r w:rsidR="00F52490" w:rsidRPr="001B3059">
        <w:rPr>
          <w:rFonts w:ascii="Arial" w:hAnsi="Arial" w:cs="Arial"/>
          <w:sz w:val="24"/>
          <w:szCs w:val="24"/>
        </w:rPr>
        <w:t xml:space="preserve">% kadry pomocy społecznej stanowią pracownicy ośrodków pomocy społecznej </w:t>
      </w:r>
      <w:r w:rsidR="00512889" w:rsidRPr="001B3059">
        <w:rPr>
          <w:rFonts w:ascii="Arial" w:hAnsi="Arial" w:cs="Arial"/>
          <w:sz w:val="24"/>
          <w:szCs w:val="24"/>
        </w:rPr>
        <w:t xml:space="preserve">(w tym CUS) </w:t>
      </w:r>
      <w:r w:rsidR="00F52490" w:rsidRPr="001B3059">
        <w:rPr>
          <w:rFonts w:ascii="Arial" w:hAnsi="Arial" w:cs="Arial"/>
          <w:sz w:val="24"/>
          <w:szCs w:val="24"/>
        </w:rPr>
        <w:t>i domów pomocy społecznej (ponad 5,</w:t>
      </w:r>
      <w:r w:rsidR="00512889" w:rsidRPr="001B3059">
        <w:rPr>
          <w:rFonts w:ascii="Arial" w:hAnsi="Arial" w:cs="Arial"/>
          <w:sz w:val="24"/>
          <w:szCs w:val="24"/>
        </w:rPr>
        <w:t xml:space="preserve">7 </w:t>
      </w:r>
      <w:r w:rsidR="00F52490" w:rsidRPr="001B3059">
        <w:rPr>
          <w:rFonts w:ascii="Arial" w:hAnsi="Arial" w:cs="Arial"/>
          <w:sz w:val="24"/>
          <w:szCs w:val="24"/>
        </w:rPr>
        <w:t xml:space="preserve">tys. etatów, z czego </w:t>
      </w:r>
      <w:r w:rsidR="00512889" w:rsidRPr="001B3059">
        <w:rPr>
          <w:rFonts w:ascii="Arial" w:hAnsi="Arial" w:cs="Arial"/>
          <w:sz w:val="24"/>
          <w:szCs w:val="24"/>
        </w:rPr>
        <w:t>48,2</w:t>
      </w:r>
      <w:r w:rsidR="001B3059" w:rsidRPr="001B3059">
        <w:rPr>
          <w:rFonts w:ascii="Arial" w:hAnsi="Arial" w:cs="Arial"/>
          <w:sz w:val="24"/>
          <w:szCs w:val="24"/>
        </w:rPr>
        <w:t xml:space="preserve"> </w:t>
      </w:r>
      <w:r w:rsidR="00F52490" w:rsidRPr="001B3059">
        <w:rPr>
          <w:rFonts w:ascii="Arial" w:hAnsi="Arial" w:cs="Arial"/>
          <w:sz w:val="24"/>
          <w:szCs w:val="24"/>
        </w:rPr>
        <w:t xml:space="preserve">% to pracownicy </w:t>
      </w:r>
      <w:r w:rsidR="00512889" w:rsidRPr="001B3059">
        <w:rPr>
          <w:rFonts w:ascii="Arial" w:hAnsi="Arial" w:cs="Arial"/>
          <w:sz w:val="24"/>
          <w:szCs w:val="24"/>
        </w:rPr>
        <w:t>D</w:t>
      </w:r>
      <w:r w:rsidR="00F52490" w:rsidRPr="001B3059">
        <w:rPr>
          <w:rFonts w:ascii="Arial" w:hAnsi="Arial" w:cs="Arial"/>
          <w:sz w:val="24"/>
          <w:szCs w:val="24"/>
        </w:rPr>
        <w:t>PS).</w:t>
      </w:r>
    </w:p>
    <w:p w14:paraId="31663859" w14:textId="2571B25D" w:rsidR="003E1A1A" w:rsidRPr="001B3059" w:rsidRDefault="00F52490" w:rsidP="001B3059">
      <w:pPr>
        <w:spacing w:after="120" w:line="360" w:lineRule="auto"/>
        <w:rPr>
          <w:rFonts w:ascii="Arial" w:hAnsi="Arial" w:cs="Arial"/>
          <w:sz w:val="24"/>
          <w:szCs w:val="24"/>
        </w:rPr>
      </w:pPr>
      <w:r w:rsidRPr="001B3059">
        <w:rPr>
          <w:rFonts w:ascii="Arial" w:hAnsi="Arial" w:cs="Arial"/>
          <w:sz w:val="24"/>
          <w:szCs w:val="24"/>
        </w:rPr>
        <w:t xml:space="preserve">Kluczową grupą są pracownicy socjalni, którzy w pierwszej linii współpracują z osobami/rodzinami zgłaszającymi się po wsparcie, diagnozują doświadczane przez nich trudności i odpowiadają na zgłaszane potrzeby. W roku oceny zatrudnionych było niewiele ponad 1,3 tys. pracowników socjalnych, a w ujęciu roku do roku ich stan zwiększył się zaledwie o </w:t>
      </w:r>
      <w:r w:rsidR="00B3515E" w:rsidRPr="001B3059">
        <w:rPr>
          <w:rFonts w:ascii="Arial" w:hAnsi="Arial" w:cs="Arial"/>
          <w:sz w:val="24"/>
          <w:szCs w:val="24"/>
        </w:rPr>
        <w:t>11</w:t>
      </w:r>
      <w:r w:rsidRPr="001B3059">
        <w:rPr>
          <w:rFonts w:ascii="Arial" w:hAnsi="Arial" w:cs="Arial"/>
          <w:sz w:val="24"/>
          <w:szCs w:val="24"/>
        </w:rPr>
        <w:t xml:space="preserve"> osób. Ich udział w ogólnym wzroście kadry pomocy społecznej jest zatem niewielki, a w województwie wciąż palącym problemem jest pozyskanie i utrzymanie nowej kadry pracowników socjalnych. W wielu gminach wakaty pozostają nieobsadzone przez kilka miesięcy, w niektórych przez więcej niż rok.</w:t>
      </w:r>
    </w:p>
    <w:p w14:paraId="2D039E83" w14:textId="7796577C" w:rsidR="0078372B" w:rsidRPr="001B3059" w:rsidRDefault="0078372B" w:rsidP="001B3059">
      <w:pPr>
        <w:spacing w:after="120" w:line="360" w:lineRule="auto"/>
        <w:rPr>
          <w:rFonts w:ascii="Arial" w:hAnsi="Arial" w:cs="Arial"/>
          <w:sz w:val="24"/>
          <w:szCs w:val="24"/>
        </w:rPr>
      </w:pPr>
      <w:r w:rsidRPr="001B3059">
        <w:rPr>
          <w:rFonts w:ascii="Arial" w:hAnsi="Arial" w:cs="Arial"/>
          <w:sz w:val="24"/>
          <w:szCs w:val="24"/>
        </w:rPr>
        <w:t>Mocną stroną pomorskich pracowników socjalnych są posiadane przez nich wiedza i</w:t>
      </w:r>
      <w:r w:rsidR="00107DBB" w:rsidRPr="001B3059">
        <w:rPr>
          <w:rFonts w:ascii="Arial" w:hAnsi="Arial" w:cs="Arial"/>
          <w:sz w:val="24"/>
          <w:szCs w:val="24"/>
        </w:rPr>
        <w:t> </w:t>
      </w:r>
      <w:r w:rsidRPr="001B3059">
        <w:rPr>
          <w:rFonts w:ascii="Arial" w:hAnsi="Arial" w:cs="Arial"/>
          <w:sz w:val="24"/>
          <w:szCs w:val="24"/>
        </w:rPr>
        <w:t>kompetencje zawodowe, mające swój wyraz w rosnącym odsetku posiadanych przez nich stopni specjalizacji zawodowej. Ustawa o pomocy społecznej przewiduje dwa stopnie specjalizacji w zawodzie pracownika socjalnego:</w:t>
      </w:r>
    </w:p>
    <w:p w14:paraId="1454D421" w14:textId="39B83622" w:rsidR="00794CDA" w:rsidRPr="001B3059" w:rsidRDefault="00794CDA" w:rsidP="001B3059">
      <w:pPr>
        <w:pStyle w:val="Akapitzlist"/>
        <w:numPr>
          <w:ilvl w:val="0"/>
          <w:numId w:val="4"/>
        </w:numPr>
        <w:spacing w:after="120" w:line="360" w:lineRule="auto"/>
        <w:rPr>
          <w:rFonts w:ascii="Arial" w:hAnsi="Arial" w:cs="Arial"/>
          <w:sz w:val="24"/>
          <w:szCs w:val="24"/>
        </w:rPr>
      </w:pPr>
      <w:r w:rsidRPr="001B3059">
        <w:rPr>
          <w:rFonts w:ascii="Arial" w:hAnsi="Arial" w:cs="Arial"/>
          <w:sz w:val="24"/>
          <w:szCs w:val="24"/>
        </w:rPr>
        <w:t>I stopień specjalizacji – jego celem jest uzupełnienie wiedzy i doskonalenie umiejętności zawodowych</w:t>
      </w:r>
      <w:r w:rsidR="00D4320B" w:rsidRPr="001B3059">
        <w:rPr>
          <w:rFonts w:ascii="Arial" w:hAnsi="Arial" w:cs="Arial"/>
          <w:sz w:val="24"/>
          <w:szCs w:val="24"/>
        </w:rPr>
        <w:t>,</w:t>
      </w:r>
    </w:p>
    <w:p w14:paraId="06BB6161" w14:textId="6101B9A9" w:rsidR="00794CDA" w:rsidRPr="001B3059" w:rsidRDefault="00794CDA" w:rsidP="001B3059">
      <w:pPr>
        <w:pStyle w:val="Akapitzlist"/>
        <w:numPr>
          <w:ilvl w:val="0"/>
          <w:numId w:val="4"/>
        </w:numPr>
        <w:spacing w:after="120" w:line="360" w:lineRule="auto"/>
        <w:rPr>
          <w:rFonts w:ascii="Arial" w:hAnsi="Arial" w:cs="Arial"/>
          <w:sz w:val="24"/>
          <w:szCs w:val="24"/>
        </w:rPr>
      </w:pPr>
      <w:r w:rsidRPr="001B3059">
        <w:rPr>
          <w:rFonts w:ascii="Arial" w:hAnsi="Arial" w:cs="Arial"/>
          <w:sz w:val="24"/>
          <w:szCs w:val="24"/>
        </w:rPr>
        <w:t>II stopień specjalizacji – jego celem jest pogłębienie wiedzy i doskonalenie umiejętności pracy z wybranymi grupami osób korzystających z pomocy społecznej.</w:t>
      </w:r>
    </w:p>
    <w:p w14:paraId="4C7F4204" w14:textId="1A5A858E" w:rsidR="00344B56" w:rsidRPr="001B3059" w:rsidRDefault="00107DBB" w:rsidP="001B3059">
      <w:pPr>
        <w:spacing w:after="120" w:line="360" w:lineRule="auto"/>
        <w:rPr>
          <w:rFonts w:ascii="Arial" w:hAnsi="Arial" w:cs="Arial"/>
          <w:sz w:val="24"/>
          <w:szCs w:val="24"/>
        </w:rPr>
      </w:pPr>
      <w:r w:rsidRPr="001B3059">
        <w:rPr>
          <w:rFonts w:ascii="Arial" w:hAnsi="Arial" w:cs="Arial"/>
          <w:sz w:val="24"/>
          <w:szCs w:val="24"/>
        </w:rPr>
        <w:t>W roku oceny wskaźnik specjalizacji</w:t>
      </w:r>
      <w:r w:rsidR="00B7290B" w:rsidRPr="001B3059">
        <w:rPr>
          <w:rFonts w:ascii="Arial" w:hAnsi="Arial" w:cs="Arial"/>
          <w:sz w:val="24"/>
          <w:szCs w:val="24"/>
        </w:rPr>
        <w:t xml:space="preserve"> wyniósł 5</w:t>
      </w:r>
      <w:r w:rsidR="00B3515E" w:rsidRPr="001B3059">
        <w:rPr>
          <w:rFonts w:ascii="Arial" w:hAnsi="Arial" w:cs="Arial"/>
          <w:sz w:val="24"/>
          <w:szCs w:val="24"/>
        </w:rPr>
        <w:t>7</w:t>
      </w:r>
      <w:r w:rsidR="00B7290B" w:rsidRPr="001B3059">
        <w:rPr>
          <w:rFonts w:ascii="Arial" w:hAnsi="Arial" w:cs="Arial"/>
          <w:sz w:val="24"/>
          <w:szCs w:val="24"/>
        </w:rPr>
        <w:t>,</w:t>
      </w:r>
      <w:r w:rsidR="00B3515E" w:rsidRPr="001B3059">
        <w:rPr>
          <w:rFonts w:ascii="Arial" w:hAnsi="Arial" w:cs="Arial"/>
          <w:sz w:val="24"/>
          <w:szCs w:val="24"/>
        </w:rPr>
        <w:t>5</w:t>
      </w:r>
      <w:r w:rsidR="00B7290B" w:rsidRPr="001B3059">
        <w:rPr>
          <w:rFonts w:ascii="Arial" w:hAnsi="Arial" w:cs="Arial"/>
          <w:sz w:val="24"/>
          <w:szCs w:val="24"/>
        </w:rPr>
        <w:t xml:space="preserve">% i wzrósł o </w:t>
      </w:r>
      <w:r w:rsidR="00B3515E" w:rsidRPr="001B3059">
        <w:rPr>
          <w:rFonts w:ascii="Arial" w:hAnsi="Arial" w:cs="Arial"/>
          <w:sz w:val="24"/>
          <w:szCs w:val="24"/>
        </w:rPr>
        <w:t>1,6</w:t>
      </w:r>
      <w:r w:rsidR="00B7290B" w:rsidRPr="001B3059">
        <w:rPr>
          <w:rFonts w:ascii="Arial" w:hAnsi="Arial" w:cs="Arial"/>
          <w:sz w:val="24"/>
          <w:szCs w:val="24"/>
        </w:rPr>
        <w:t xml:space="preserve"> pkt. proc. w</w:t>
      </w:r>
      <w:r w:rsidR="002932C5" w:rsidRPr="001B3059">
        <w:rPr>
          <w:rFonts w:ascii="Arial" w:hAnsi="Arial" w:cs="Arial"/>
          <w:sz w:val="24"/>
          <w:szCs w:val="24"/>
        </w:rPr>
        <w:t> </w:t>
      </w:r>
      <w:r w:rsidR="00B7290B" w:rsidRPr="001B3059">
        <w:rPr>
          <w:rFonts w:ascii="Arial" w:hAnsi="Arial" w:cs="Arial"/>
          <w:sz w:val="24"/>
          <w:szCs w:val="24"/>
        </w:rPr>
        <w:t>stosunku do roku 2024.</w:t>
      </w:r>
      <w:r w:rsidR="002932C5" w:rsidRPr="001B3059">
        <w:rPr>
          <w:rFonts w:ascii="Arial" w:hAnsi="Arial" w:cs="Arial"/>
          <w:sz w:val="24"/>
          <w:szCs w:val="24"/>
        </w:rPr>
        <w:t xml:space="preserve"> Rosnące kompetencje pracowników socjalnych obserwowane są również w zajmowanych przez nich stanowiskach. Jak wynika z danych zamieszczonych w poniższej tabeli, w 2025 roku wzrosła liczba osób zatrudnionych </w:t>
      </w:r>
      <w:r w:rsidR="00BA1F17" w:rsidRPr="001B3059">
        <w:rPr>
          <w:rFonts w:ascii="Arial" w:hAnsi="Arial" w:cs="Arial"/>
          <w:sz w:val="24"/>
          <w:szCs w:val="24"/>
        </w:rPr>
        <w:t>na stanowiskach</w:t>
      </w:r>
      <w:r w:rsidR="002932C5" w:rsidRPr="001B3059">
        <w:rPr>
          <w:rFonts w:ascii="Arial" w:hAnsi="Arial" w:cs="Arial"/>
          <w:sz w:val="24"/>
          <w:szCs w:val="24"/>
        </w:rPr>
        <w:t xml:space="preserve"> powyżej pracownika socjalnego przy jednoczesnym spadku w tej kategorii. Można domniemać, że zmiany te spowodowane są właśnie awansami zawodowymi oraz w kategorii zaszeregowania pracowników.</w:t>
      </w:r>
    </w:p>
    <w:p w14:paraId="77B77DA6" w14:textId="4A3B667D" w:rsidR="003E1A1A" w:rsidRPr="003E1A1A" w:rsidRDefault="003E1A1A" w:rsidP="003E1A1A">
      <w:pPr>
        <w:pStyle w:val="Legenda"/>
        <w:keepNext/>
        <w:rPr>
          <w:rFonts w:ascii="Arial" w:hAnsi="Arial" w:cs="Arial"/>
          <w:i w:val="0"/>
          <w:iCs w:val="0"/>
          <w:color w:val="auto"/>
          <w:sz w:val="24"/>
          <w:szCs w:val="24"/>
        </w:rPr>
      </w:pPr>
      <w:bookmarkStart w:id="155" w:name="_Toc233119909"/>
      <w:r w:rsidRPr="001B3059">
        <w:rPr>
          <w:rFonts w:ascii="Arial" w:hAnsi="Arial" w:cs="Arial"/>
          <w:b/>
          <w:bCs/>
          <w:i w:val="0"/>
          <w:iCs w:val="0"/>
          <w:color w:val="auto"/>
          <w:sz w:val="24"/>
          <w:szCs w:val="24"/>
        </w:rPr>
        <w:lastRenderedPageBreak/>
        <w:t xml:space="preserve">Tabela </w:t>
      </w:r>
      <w:r w:rsidRPr="001B3059">
        <w:rPr>
          <w:rFonts w:ascii="Arial" w:hAnsi="Arial" w:cs="Arial"/>
          <w:b/>
          <w:bCs/>
          <w:i w:val="0"/>
          <w:iCs w:val="0"/>
          <w:color w:val="auto"/>
          <w:sz w:val="24"/>
          <w:szCs w:val="24"/>
        </w:rPr>
        <w:fldChar w:fldCharType="begin"/>
      </w:r>
      <w:r w:rsidRPr="001B3059">
        <w:rPr>
          <w:rFonts w:ascii="Arial" w:hAnsi="Arial" w:cs="Arial"/>
          <w:b/>
          <w:bCs/>
          <w:i w:val="0"/>
          <w:iCs w:val="0"/>
          <w:color w:val="auto"/>
          <w:sz w:val="24"/>
          <w:szCs w:val="24"/>
        </w:rPr>
        <w:instrText xml:space="preserve"> SEQ Tabela \* ARABIC </w:instrText>
      </w:r>
      <w:r w:rsidRPr="001B3059">
        <w:rPr>
          <w:rFonts w:ascii="Arial" w:hAnsi="Arial" w:cs="Arial"/>
          <w:b/>
          <w:bCs/>
          <w:i w:val="0"/>
          <w:iCs w:val="0"/>
          <w:color w:val="auto"/>
          <w:sz w:val="24"/>
          <w:szCs w:val="24"/>
        </w:rPr>
        <w:fldChar w:fldCharType="separate"/>
      </w:r>
      <w:r w:rsidR="00671DA3" w:rsidRPr="001B3059">
        <w:rPr>
          <w:rFonts w:ascii="Arial" w:hAnsi="Arial" w:cs="Arial"/>
          <w:b/>
          <w:bCs/>
          <w:i w:val="0"/>
          <w:iCs w:val="0"/>
          <w:noProof/>
          <w:color w:val="auto"/>
          <w:sz w:val="24"/>
          <w:szCs w:val="24"/>
        </w:rPr>
        <w:t>54</w:t>
      </w:r>
      <w:r w:rsidRPr="001B3059">
        <w:rPr>
          <w:rFonts w:ascii="Arial" w:hAnsi="Arial" w:cs="Arial"/>
          <w:b/>
          <w:bCs/>
          <w:i w:val="0"/>
          <w:iCs w:val="0"/>
          <w:color w:val="auto"/>
          <w:sz w:val="24"/>
          <w:szCs w:val="24"/>
        </w:rPr>
        <w:fldChar w:fldCharType="end"/>
      </w:r>
      <w:r w:rsidRPr="001B3059">
        <w:rPr>
          <w:rFonts w:ascii="Arial" w:hAnsi="Arial" w:cs="Arial"/>
          <w:b/>
          <w:bCs/>
          <w:i w:val="0"/>
          <w:iCs w:val="0"/>
          <w:color w:val="auto"/>
          <w:sz w:val="24"/>
          <w:szCs w:val="24"/>
        </w:rPr>
        <w:t>.</w:t>
      </w:r>
      <w:r w:rsidRPr="001B3059">
        <w:rPr>
          <w:rFonts w:ascii="Arial" w:hAnsi="Arial" w:cs="Arial"/>
          <w:i w:val="0"/>
          <w:iCs w:val="0"/>
          <w:color w:val="auto"/>
          <w:sz w:val="24"/>
          <w:szCs w:val="24"/>
        </w:rPr>
        <w:t xml:space="preserve"> Pracownicy</w:t>
      </w:r>
      <w:r w:rsidRPr="003E1A1A">
        <w:rPr>
          <w:rFonts w:ascii="Arial" w:hAnsi="Arial" w:cs="Arial"/>
          <w:i w:val="0"/>
          <w:iCs w:val="0"/>
          <w:color w:val="auto"/>
          <w:sz w:val="24"/>
          <w:szCs w:val="24"/>
        </w:rPr>
        <w:t xml:space="preserve"> socjalni w podziale na stanowiska w latach 2023</w:t>
      </w:r>
      <w:r>
        <w:rPr>
          <w:rFonts w:ascii="Arial" w:hAnsi="Arial" w:cs="Arial"/>
          <w:i w:val="0"/>
          <w:iCs w:val="0"/>
          <w:color w:val="auto"/>
          <w:sz w:val="24"/>
          <w:szCs w:val="24"/>
        </w:rPr>
        <w:t>–</w:t>
      </w:r>
      <w:r w:rsidRPr="003E1A1A">
        <w:rPr>
          <w:rFonts w:ascii="Arial" w:hAnsi="Arial" w:cs="Arial"/>
          <w:i w:val="0"/>
          <w:iCs w:val="0"/>
          <w:color w:val="auto"/>
          <w:sz w:val="24"/>
          <w:szCs w:val="24"/>
        </w:rPr>
        <w:t>2025</w:t>
      </w:r>
      <w:bookmarkEnd w:id="155"/>
    </w:p>
    <w:tbl>
      <w:tblPr>
        <w:tblW w:w="8995" w:type="dxa"/>
        <w:tblLayout w:type="fixed"/>
        <w:tblCellMar>
          <w:left w:w="70" w:type="dxa"/>
          <w:right w:w="70" w:type="dxa"/>
        </w:tblCellMar>
        <w:tblLook w:val="04A0" w:firstRow="1" w:lastRow="0" w:firstColumn="1" w:lastColumn="0" w:noHBand="0" w:noVBand="1"/>
      </w:tblPr>
      <w:tblGrid>
        <w:gridCol w:w="3681"/>
        <w:gridCol w:w="1134"/>
        <w:gridCol w:w="1134"/>
        <w:gridCol w:w="1134"/>
        <w:gridCol w:w="992"/>
        <w:gridCol w:w="920"/>
      </w:tblGrid>
      <w:tr w:rsidR="003E1A1A" w:rsidRPr="003E1A1A" w14:paraId="7D039F79" w14:textId="77777777" w:rsidTr="001B3059">
        <w:trPr>
          <w:trHeight w:val="340"/>
          <w:tblHeader/>
        </w:trPr>
        <w:tc>
          <w:tcPr>
            <w:tcW w:w="3681" w:type="dxa"/>
            <w:tcBorders>
              <w:top w:val="single" w:sz="4" w:space="0" w:color="A5A5A5"/>
              <w:left w:val="single" w:sz="4" w:space="0" w:color="A5A5A5"/>
              <w:bottom w:val="single" w:sz="8" w:space="0" w:color="A5A5A5"/>
              <w:right w:val="single" w:sz="4" w:space="0" w:color="A5A5A5"/>
            </w:tcBorders>
            <w:noWrap/>
            <w:vAlign w:val="bottom"/>
            <w:hideMark/>
          </w:tcPr>
          <w:p w14:paraId="722C951C"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stanowisko pracownika socjalnego</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336154BA"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2023</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37FC3039"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2024</w:t>
            </w:r>
          </w:p>
        </w:tc>
        <w:tc>
          <w:tcPr>
            <w:tcW w:w="1134" w:type="dxa"/>
            <w:tcBorders>
              <w:top w:val="single" w:sz="4" w:space="0" w:color="A5A5A5"/>
              <w:left w:val="single" w:sz="4" w:space="0" w:color="A5A5A5"/>
              <w:bottom w:val="single" w:sz="8" w:space="0" w:color="A5A5A5"/>
              <w:right w:val="single" w:sz="4" w:space="0" w:color="A5A5A5"/>
            </w:tcBorders>
            <w:noWrap/>
            <w:vAlign w:val="bottom"/>
            <w:hideMark/>
          </w:tcPr>
          <w:p w14:paraId="60D2CD93"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2025</w:t>
            </w:r>
          </w:p>
        </w:tc>
        <w:tc>
          <w:tcPr>
            <w:tcW w:w="992" w:type="dxa"/>
            <w:tcBorders>
              <w:top w:val="single" w:sz="4" w:space="0" w:color="A5A5A5"/>
              <w:left w:val="single" w:sz="4" w:space="0" w:color="A5A5A5"/>
              <w:bottom w:val="single" w:sz="8" w:space="0" w:color="A5A5A5"/>
              <w:right w:val="single" w:sz="4" w:space="0" w:color="A5A5A5"/>
            </w:tcBorders>
            <w:noWrap/>
            <w:vAlign w:val="bottom"/>
            <w:hideMark/>
          </w:tcPr>
          <w:p w14:paraId="12257C90"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r/r</w:t>
            </w:r>
          </w:p>
        </w:tc>
        <w:tc>
          <w:tcPr>
            <w:tcW w:w="920" w:type="dxa"/>
            <w:tcBorders>
              <w:top w:val="single" w:sz="4" w:space="0" w:color="A5A5A5"/>
              <w:left w:val="single" w:sz="4" w:space="0" w:color="A5A5A5"/>
              <w:bottom w:val="single" w:sz="8" w:space="0" w:color="A5A5A5"/>
              <w:right w:val="single" w:sz="4" w:space="0" w:color="A5A5A5"/>
            </w:tcBorders>
            <w:noWrap/>
            <w:vAlign w:val="bottom"/>
            <w:hideMark/>
          </w:tcPr>
          <w:p w14:paraId="432852F7" w14:textId="77777777" w:rsidR="003E1A1A" w:rsidRPr="003E1A1A" w:rsidRDefault="003E1A1A" w:rsidP="003E1A1A">
            <w:pPr>
              <w:spacing w:after="0" w:line="240" w:lineRule="auto"/>
              <w:rPr>
                <w:rFonts w:ascii="Arial" w:eastAsia="Times New Roman" w:hAnsi="Arial" w:cs="Arial"/>
                <w:b/>
                <w:bCs/>
                <w:color w:val="000000"/>
                <w:kern w:val="0"/>
                <w:sz w:val="24"/>
                <w:szCs w:val="24"/>
                <w:lang w:eastAsia="pl-PL"/>
                <w14:ligatures w14:val="none"/>
              </w:rPr>
            </w:pPr>
            <w:r w:rsidRPr="003E1A1A">
              <w:rPr>
                <w:rFonts w:ascii="Arial" w:eastAsia="Times New Roman" w:hAnsi="Arial" w:cs="Arial"/>
                <w:b/>
                <w:bCs/>
                <w:color w:val="000000"/>
                <w:kern w:val="0"/>
                <w:sz w:val="24"/>
                <w:szCs w:val="24"/>
                <w:lang w:eastAsia="pl-PL"/>
                <w14:ligatures w14:val="none"/>
              </w:rPr>
              <w:t>%</w:t>
            </w:r>
          </w:p>
        </w:tc>
      </w:tr>
      <w:tr w:rsidR="003E1A1A" w:rsidRPr="003E1A1A" w14:paraId="4D228C80"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09EBAE"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pracownicy socjalni ogółem, w tym:</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AA33C78"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1 274,00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537B4C"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1 298,00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4ADD2D3" w14:textId="536FAAC3"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1 30</w:t>
            </w:r>
            <w:r w:rsidR="00B3515E" w:rsidRPr="00B3515E">
              <w:rPr>
                <w:rFonts w:ascii="Arial" w:eastAsia="Times New Roman" w:hAnsi="Arial" w:cs="Arial"/>
                <w:color w:val="000000"/>
                <w:kern w:val="0"/>
                <w:sz w:val="24"/>
                <w:szCs w:val="24"/>
                <w:lang w:eastAsia="pl-PL"/>
                <w14:ligatures w14:val="none"/>
              </w:rPr>
              <w:t>9</w:t>
            </w:r>
            <w:r w:rsidRPr="00B3515E">
              <w:rPr>
                <w:rFonts w:ascii="Arial" w:eastAsia="Times New Roman" w:hAnsi="Arial" w:cs="Arial"/>
                <w:color w:val="000000"/>
                <w:kern w:val="0"/>
                <w:sz w:val="24"/>
                <w:szCs w:val="24"/>
                <w:lang w:eastAsia="pl-PL"/>
                <w14:ligatures w14:val="none"/>
              </w:rPr>
              <w:t>,00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B7DB5AE" w14:textId="7BC07EF9"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11</w:t>
            </w:r>
            <w:r w:rsidR="003E1A1A" w:rsidRPr="00B3515E">
              <w:rPr>
                <w:rFonts w:ascii="Arial" w:eastAsia="Times New Roman" w:hAnsi="Arial" w:cs="Arial"/>
                <w:color w:val="000000"/>
                <w:kern w:val="0"/>
                <w:sz w:val="24"/>
                <w:szCs w:val="24"/>
                <w:lang w:eastAsia="pl-PL"/>
                <w14:ligatures w14:val="none"/>
              </w:rPr>
              <w:t>,00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0AFA38F" w14:textId="0038D52C"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0,</w:t>
            </w:r>
            <w:r w:rsidR="00B3515E" w:rsidRPr="00B3515E">
              <w:rPr>
                <w:rFonts w:ascii="Arial" w:eastAsia="Times New Roman" w:hAnsi="Arial" w:cs="Arial"/>
                <w:color w:val="000000"/>
                <w:kern w:val="0"/>
                <w:sz w:val="24"/>
                <w:szCs w:val="24"/>
                <w:lang w:eastAsia="pl-PL"/>
                <w14:ligatures w14:val="none"/>
              </w:rPr>
              <w:t>8</w:t>
            </w:r>
            <w:r w:rsidRPr="00B3515E">
              <w:rPr>
                <w:rFonts w:ascii="Arial" w:eastAsia="Times New Roman" w:hAnsi="Arial" w:cs="Arial"/>
                <w:color w:val="000000"/>
                <w:kern w:val="0"/>
                <w:sz w:val="24"/>
                <w:szCs w:val="24"/>
                <w:lang w:eastAsia="pl-PL"/>
                <w14:ligatures w14:val="none"/>
              </w:rPr>
              <w:t>%</w:t>
            </w:r>
          </w:p>
        </w:tc>
      </w:tr>
      <w:tr w:rsidR="003E1A1A" w:rsidRPr="003E1A1A" w14:paraId="3A1986E8"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4174E563"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3C90ED78"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1 247,31</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EF2DAA7"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1 276,56</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5BB0C23" w14:textId="23552619"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1 2</w:t>
            </w:r>
            <w:r w:rsidR="00B3515E" w:rsidRPr="00B3515E">
              <w:rPr>
                <w:rFonts w:ascii="Arial" w:eastAsia="Times New Roman" w:hAnsi="Arial" w:cs="Arial"/>
                <w:color w:val="000000"/>
                <w:kern w:val="0"/>
                <w:sz w:val="24"/>
                <w:szCs w:val="24"/>
                <w:lang w:eastAsia="pl-PL"/>
                <w14:ligatures w14:val="none"/>
              </w:rPr>
              <w:t>80</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51</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53CD81E4" w14:textId="1DE90022"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w:t>
            </w:r>
            <w:r w:rsidR="00B3515E" w:rsidRPr="00B3515E">
              <w:rPr>
                <w:rFonts w:ascii="Arial" w:eastAsia="Times New Roman" w:hAnsi="Arial" w:cs="Arial"/>
                <w:color w:val="000000"/>
                <w:kern w:val="0"/>
                <w:sz w:val="24"/>
                <w:szCs w:val="24"/>
                <w:lang w:eastAsia="pl-PL"/>
                <w14:ligatures w14:val="none"/>
              </w:rPr>
              <w:t>,95</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0DFCE63E" w14:textId="19FAA48C"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0,</w:t>
            </w:r>
            <w:r w:rsidR="00B3515E" w:rsidRPr="00B3515E">
              <w:rPr>
                <w:rFonts w:ascii="Arial" w:eastAsia="Times New Roman" w:hAnsi="Arial" w:cs="Arial"/>
                <w:color w:val="000000"/>
                <w:kern w:val="0"/>
                <w:sz w:val="24"/>
                <w:szCs w:val="24"/>
                <w:lang w:eastAsia="pl-PL"/>
                <w14:ligatures w14:val="none"/>
              </w:rPr>
              <w:t>3</w:t>
            </w:r>
            <w:r w:rsidRPr="00B3515E">
              <w:rPr>
                <w:rFonts w:ascii="Arial" w:eastAsia="Times New Roman" w:hAnsi="Arial" w:cs="Arial"/>
                <w:color w:val="000000"/>
                <w:kern w:val="0"/>
                <w:sz w:val="24"/>
                <w:szCs w:val="24"/>
                <w:lang w:eastAsia="pl-PL"/>
                <w14:ligatures w14:val="none"/>
              </w:rPr>
              <w:t>%</w:t>
            </w:r>
          </w:p>
        </w:tc>
      </w:tr>
      <w:tr w:rsidR="003E1A1A" w:rsidRPr="003E1A1A" w14:paraId="77954B74"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593678"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główny specjalista pracy socjalnej</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8B584E"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15,00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1C7A9D0"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19,00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CA73FF"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27,00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D0B29C"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8,00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960F49F"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42,1%</w:t>
            </w:r>
          </w:p>
        </w:tc>
      </w:tr>
      <w:tr w:rsidR="003E1A1A" w:rsidRPr="003E1A1A" w14:paraId="29590159"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357C9D39"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08A865C2"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15,00</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3F5472FB"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19,00</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25CBE72B"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27,00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A702A40"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8,00</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5C11939E"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42,1%</w:t>
            </w:r>
          </w:p>
        </w:tc>
      </w:tr>
      <w:tr w:rsidR="003E1A1A" w:rsidRPr="003E1A1A" w14:paraId="57DDCACD"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6956ADA" w14:textId="767DBC72"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 xml:space="preserve">starszy specjalista pracy socjalnej </w:t>
            </w:r>
            <w:r>
              <w:rPr>
                <w:rFonts w:ascii="Arial" w:eastAsia="Times New Roman" w:hAnsi="Arial" w:cs="Arial"/>
                <w:color w:val="000000"/>
                <w:kern w:val="0"/>
                <w:sz w:val="24"/>
                <w:szCs w:val="24"/>
                <w:lang w:eastAsia="pl-PL"/>
                <w14:ligatures w14:val="none"/>
              </w:rPr>
              <w:t>–</w:t>
            </w:r>
            <w:r w:rsidRPr="003E1A1A">
              <w:rPr>
                <w:rFonts w:ascii="Arial" w:eastAsia="Times New Roman" w:hAnsi="Arial" w:cs="Arial"/>
                <w:color w:val="000000"/>
                <w:kern w:val="0"/>
                <w:sz w:val="24"/>
                <w:szCs w:val="24"/>
                <w:lang w:eastAsia="pl-PL"/>
                <w14:ligatures w14:val="none"/>
              </w:rPr>
              <w:t xml:space="preserve"> koordynator</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D311DE3"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55,00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0546E80"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55,00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1FE097" w14:textId="3A2EBCD9"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6</w:t>
            </w:r>
            <w:r w:rsidR="003E1A1A" w:rsidRPr="00B3515E">
              <w:rPr>
                <w:rFonts w:ascii="Arial" w:eastAsia="Times New Roman" w:hAnsi="Arial" w:cs="Arial"/>
                <w:color w:val="000000"/>
                <w:kern w:val="0"/>
                <w:sz w:val="24"/>
                <w:szCs w:val="24"/>
                <w:lang w:eastAsia="pl-PL"/>
                <w14:ligatures w14:val="none"/>
              </w:rPr>
              <w:t>6,00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F7F49E" w14:textId="7C18F508"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w:t>
            </w:r>
            <w:r w:rsidR="003E1A1A" w:rsidRPr="00B3515E">
              <w:rPr>
                <w:rFonts w:ascii="Arial" w:eastAsia="Times New Roman" w:hAnsi="Arial" w:cs="Arial"/>
                <w:color w:val="000000"/>
                <w:kern w:val="0"/>
                <w:sz w:val="24"/>
                <w:szCs w:val="24"/>
                <w:lang w:eastAsia="pl-PL"/>
                <w14:ligatures w14:val="none"/>
              </w:rPr>
              <w:t>1,00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704396" w14:textId="3A37B8FD"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20</w:t>
            </w:r>
            <w:r w:rsidR="003E1A1A" w:rsidRPr="00B3515E">
              <w:rPr>
                <w:rFonts w:ascii="Arial" w:eastAsia="Times New Roman" w:hAnsi="Arial" w:cs="Arial"/>
                <w:color w:val="000000"/>
                <w:kern w:val="0"/>
                <w:sz w:val="24"/>
                <w:szCs w:val="24"/>
                <w:lang w:eastAsia="pl-PL"/>
                <w14:ligatures w14:val="none"/>
              </w:rPr>
              <w:t>,</w:t>
            </w:r>
            <w:r w:rsidRPr="00B3515E">
              <w:rPr>
                <w:rFonts w:ascii="Arial" w:eastAsia="Times New Roman" w:hAnsi="Arial" w:cs="Arial"/>
                <w:color w:val="000000"/>
                <w:kern w:val="0"/>
                <w:sz w:val="24"/>
                <w:szCs w:val="24"/>
                <w:lang w:eastAsia="pl-PL"/>
                <w14:ligatures w14:val="none"/>
              </w:rPr>
              <w:t>0</w:t>
            </w:r>
            <w:r w:rsidR="003E1A1A" w:rsidRPr="00B3515E">
              <w:rPr>
                <w:rFonts w:ascii="Arial" w:eastAsia="Times New Roman" w:hAnsi="Arial" w:cs="Arial"/>
                <w:color w:val="000000"/>
                <w:kern w:val="0"/>
                <w:sz w:val="24"/>
                <w:szCs w:val="24"/>
                <w:lang w:eastAsia="pl-PL"/>
                <w14:ligatures w14:val="none"/>
              </w:rPr>
              <w:t>%</w:t>
            </w:r>
          </w:p>
        </w:tc>
      </w:tr>
      <w:tr w:rsidR="003E1A1A" w:rsidRPr="003E1A1A" w14:paraId="6C8F78D8"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72B9F74E"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3516D8F"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53,50</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45E4FB76"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54,63</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7C8FC903" w14:textId="2B2FED5B"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6</w:t>
            </w:r>
            <w:r w:rsidR="003E1A1A" w:rsidRPr="00B3515E">
              <w:rPr>
                <w:rFonts w:ascii="Arial" w:eastAsia="Times New Roman" w:hAnsi="Arial" w:cs="Arial"/>
                <w:color w:val="000000"/>
                <w:kern w:val="0"/>
                <w:sz w:val="24"/>
                <w:szCs w:val="24"/>
                <w:lang w:eastAsia="pl-PL"/>
                <w14:ligatures w14:val="none"/>
              </w:rPr>
              <w:t>5,75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331F6E8D" w14:textId="68B17D18"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w:t>
            </w:r>
            <w:r w:rsidR="003E1A1A" w:rsidRPr="00B3515E">
              <w:rPr>
                <w:rFonts w:ascii="Arial" w:eastAsia="Times New Roman" w:hAnsi="Arial" w:cs="Arial"/>
                <w:color w:val="000000"/>
                <w:kern w:val="0"/>
                <w:sz w:val="24"/>
                <w:szCs w:val="24"/>
                <w:lang w:eastAsia="pl-PL"/>
                <w14:ligatures w14:val="none"/>
              </w:rPr>
              <w:t>1,12</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57E0F7CE" w14:textId="6A2F34ED"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w:t>
            </w:r>
            <w:r w:rsidR="00B3515E" w:rsidRPr="00B3515E">
              <w:rPr>
                <w:rFonts w:ascii="Arial" w:eastAsia="Times New Roman" w:hAnsi="Arial" w:cs="Arial"/>
                <w:color w:val="000000"/>
                <w:kern w:val="0"/>
                <w:sz w:val="24"/>
                <w:szCs w:val="24"/>
                <w:lang w:eastAsia="pl-PL"/>
                <w14:ligatures w14:val="none"/>
              </w:rPr>
              <w:t>0</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4</w:t>
            </w:r>
            <w:r w:rsidRPr="00B3515E">
              <w:rPr>
                <w:rFonts w:ascii="Arial" w:eastAsia="Times New Roman" w:hAnsi="Arial" w:cs="Arial"/>
                <w:color w:val="000000"/>
                <w:kern w:val="0"/>
                <w:sz w:val="24"/>
                <w:szCs w:val="24"/>
                <w:lang w:eastAsia="pl-PL"/>
                <w14:ligatures w14:val="none"/>
              </w:rPr>
              <w:t>%</w:t>
            </w:r>
          </w:p>
        </w:tc>
      </w:tr>
      <w:tr w:rsidR="003E1A1A" w:rsidRPr="003E1A1A" w14:paraId="1586EC33"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71BDC98"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starszy specjalista pracy socjalnej</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EAA33C"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299,00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8523D7"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319,00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BCD04A" w14:textId="29651E7D"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w:t>
            </w:r>
            <w:r w:rsidR="00B3515E" w:rsidRPr="00B3515E">
              <w:rPr>
                <w:rFonts w:ascii="Arial" w:eastAsia="Times New Roman" w:hAnsi="Arial" w:cs="Arial"/>
                <w:color w:val="000000"/>
                <w:kern w:val="0"/>
                <w:sz w:val="24"/>
                <w:szCs w:val="24"/>
                <w:lang w:eastAsia="pl-PL"/>
                <w14:ligatures w14:val="none"/>
              </w:rPr>
              <w:t>19</w:t>
            </w:r>
            <w:r w:rsidRPr="00B3515E">
              <w:rPr>
                <w:rFonts w:ascii="Arial" w:eastAsia="Times New Roman" w:hAnsi="Arial" w:cs="Arial"/>
                <w:color w:val="000000"/>
                <w:kern w:val="0"/>
                <w:sz w:val="24"/>
                <w:szCs w:val="24"/>
                <w:lang w:eastAsia="pl-PL"/>
                <w14:ligatures w14:val="none"/>
              </w:rPr>
              <w:t>,00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8F70E9" w14:textId="14E819F7" w:rsidR="003E1A1A" w:rsidRPr="00B3515E" w:rsidRDefault="00D91974" w:rsidP="003E1A1A">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BEB862A" w14:textId="5EE6E03A" w:rsidR="003E1A1A" w:rsidRPr="00B3515E" w:rsidRDefault="00D91974" w:rsidP="003E1A1A">
            <w:pPr>
              <w:spacing w:after="0" w:line="240" w:lineRule="auto"/>
              <w:jc w:val="right"/>
              <w:rPr>
                <w:rFonts w:ascii="Arial" w:eastAsia="Times New Roman" w:hAnsi="Arial" w:cs="Arial"/>
                <w:color w:val="000000"/>
                <w:kern w:val="0"/>
                <w:sz w:val="24"/>
                <w:szCs w:val="24"/>
                <w:lang w:eastAsia="pl-PL"/>
                <w14:ligatures w14:val="none"/>
              </w:rPr>
            </w:pPr>
            <w:proofErr w:type="spellStart"/>
            <w:r>
              <w:rPr>
                <w:rFonts w:ascii="Arial" w:eastAsia="Times New Roman" w:hAnsi="Arial" w:cs="Arial"/>
                <w:color w:val="000000"/>
                <w:kern w:val="0"/>
                <w:sz w:val="24"/>
                <w:szCs w:val="24"/>
                <w:lang w:eastAsia="pl-PL"/>
                <w14:ligatures w14:val="none"/>
              </w:rPr>
              <w:t>bz</w:t>
            </w:r>
            <w:proofErr w:type="spellEnd"/>
            <w:r>
              <w:rPr>
                <w:rFonts w:ascii="Arial" w:eastAsia="Times New Roman" w:hAnsi="Arial" w:cs="Arial"/>
                <w:color w:val="000000"/>
                <w:kern w:val="0"/>
                <w:sz w:val="24"/>
                <w:szCs w:val="24"/>
                <w:lang w:eastAsia="pl-PL"/>
                <w14:ligatures w14:val="none"/>
              </w:rPr>
              <w:t>.</w:t>
            </w:r>
          </w:p>
        </w:tc>
      </w:tr>
      <w:tr w:rsidR="003E1A1A" w:rsidRPr="003E1A1A" w14:paraId="60226165"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74202C94"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15B119F"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294,20</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DBFAAF2"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314,45</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D0DE9DE" w14:textId="0CB5A0E6" w:rsidR="003E1A1A" w:rsidRPr="00B3515E" w:rsidRDefault="003E1A1A" w:rsidP="00B3515E">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31</w:t>
            </w:r>
            <w:r w:rsidR="00B3515E" w:rsidRPr="00B3515E">
              <w:rPr>
                <w:rFonts w:ascii="Arial" w:eastAsia="Times New Roman" w:hAnsi="Arial" w:cs="Arial"/>
                <w:color w:val="000000"/>
                <w:kern w:val="0"/>
                <w:sz w:val="24"/>
                <w:szCs w:val="24"/>
                <w:lang w:eastAsia="pl-PL"/>
                <w14:ligatures w14:val="none"/>
              </w:rPr>
              <w:t>3</w:t>
            </w:r>
            <w:r w:rsidRPr="00B3515E">
              <w:rPr>
                <w:rFonts w:ascii="Arial" w:eastAsia="Times New Roman" w:hAnsi="Arial" w:cs="Arial"/>
                <w:color w:val="000000"/>
                <w:kern w:val="0"/>
                <w:sz w:val="24"/>
                <w:szCs w:val="24"/>
                <w:lang w:eastAsia="pl-PL"/>
                <w14:ligatures w14:val="none"/>
              </w:rPr>
              <w:t>,20</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49D1CF7A" w14:textId="2055E3B5"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-1,2</w:t>
            </w:r>
            <w:r w:rsidR="003E1A1A" w:rsidRPr="00B3515E">
              <w:rPr>
                <w:rFonts w:ascii="Arial" w:eastAsia="Times New Roman" w:hAnsi="Arial" w:cs="Arial"/>
                <w:color w:val="000000"/>
                <w:kern w:val="0"/>
                <w:sz w:val="24"/>
                <w:szCs w:val="24"/>
                <w:lang w:eastAsia="pl-PL"/>
                <w14:ligatures w14:val="none"/>
              </w:rPr>
              <w:t>5</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11114F78" w14:textId="289037CD"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w:t>
            </w:r>
            <w:r w:rsidR="003E1A1A" w:rsidRPr="00B3515E">
              <w:rPr>
                <w:rFonts w:ascii="Arial" w:eastAsia="Times New Roman" w:hAnsi="Arial" w:cs="Arial"/>
                <w:color w:val="000000"/>
                <w:kern w:val="0"/>
                <w:sz w:val="24"/>
                <w:szCs w:val="24"/>
                <w:lang w:eastAsia="pl-PL"/>
                <w14:ligatures w14:val="none"/>
              </w:rPr>
              <w:t>0,</w:t>
            </w:r>
            <w:r w:rsidRPr="00B3515E">
              <w:rPr>
                <w:rFonts w:ascii="Arial" w:eastAsia="Times New Roman" w:hAnsi="Arial" w:cs="Arial"/>
                <w:color w:val="000000"/>
                <w:kern w:val="0"/>
                <w:sz w:val="24"/>
                <w:szCs w:val="24"/>
                <w:lang w:eastAsia="pl-PL"/>
                <w14:ligatures w14:val="none"/>
              </w:rPr>
              <w:t>4</w:t>
            </w:r>
            <w:r w:rsidR="003E1A1A" w:rsidRPr="00B3515E">
              <w:rPr>
                <w:rFonts w:ascii="Arial" w:eastAsia="Times New Roman" w:hAnsi="Arial" w:cs="Arial"/>
                <w:color w:val="000000"/>
                <w:kern w:val="0"/>
                <w:sz w:val="24"/>
                <w:szCs w:val="24"/>
                <w:lang w:eastAsia="pl-PL"/>
                <w14:ligatures w14:val="none"/>
              </w:rPr>
              <w:t>%</w:t>
            </w:r>
          </w:p>
        </w:tc>
      </w:tr>
      <w:tr w:rsidR="003E1A1A" w:rsidRPr="003E1A1A" w14:paraId="2078B294"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1FF3F61"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specjalista pracy socjalnej</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2F1DFD"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321,00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29E6421"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330,00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1740B13" w14:textId="2E03F5FB"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w:t>
            </w:r>
            <w:r w:rsidR="00B3515E" w:rsidRPr="00B3515E">
              <w:rPr>
                <w:rFonts w:ascii="Arial" w:eastAsia="Times New Roman" w:hAnsi="Arial" w:cs="Arial"/>
                <w:color w:val="000000"/>
                <w:kern w:val="0"/>
                <w:sz w:val="24"/>
                <w:szCs w:val="24"/>
                <w:lang w:eastAsia="pl-PL"/>
                <w14:ligatures w14:val="none"/>
              </w:rPr>
              <w:t>41</w:t>
            </w:r>
            <w:r w:rsidRPr="00B3515E">
              <w:rPr>
                <w:rFonts w:ascii="Arial" w:eastAsia="Times New Roman" w:hAnsi="Arial" w:cs="Arial"/>
                <w:color w:val="000000"/>
                <w:kern w:val="0"/>
                <w:sz w:val="24"/>
                <w:szCs w:val="24"/>
                <w:lang w:eastAsia="pl-PL"/>
                <w14:ligatures w14:val="none"/>
              </w:rPr>
              <w:t>,00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D99D83" w14:textId="4D916588"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11</w:t>
            </w:r>
            <w:r w:rsidR="003E1A1A" w:rsidRPr="00B3515E">
              <w:rPr>
                <w:rFonts w:ascii="Arial" w:eastAsia="Times New Roman" w:hAnsi="Arial" w:cs="Arial"/>
                <w:color w:val="000000"/>
                <w:kern w:val="0"/>
                <w:sz w:val="24"/>
                <w:szCs w:val="24"/>
                <w:lang w:eastAsia="pl-PL"/>
                <w14:ligatures w14:val="none"/>
              </w:rPr>
              <w:t>,00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7C7A9C" w14:textId="1B43A0F1"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3,3</w:t>
            </w:r>
            <w:r w:rsidR="003E1A1A" w:rsidRPr="00B3515E">
              <w:rPr>
                <w:rFonts w:ascii="Arial" w:eastAsia="Times New Roman" w:hAnsi="Arial" w:cs="Arial"/>
                <w:color w:val="000000"/>
                <w:kern w:val="0"/>
                <w:sz w:val="24"/>
                <w:szCs w:val="24"/>
                <w:lang w:eastAsia="pl-PL"/>
                <w14:ligatures w14:val="none"/>
              </w:rPr>
              <w:t>%</w:t>
            </w:r>
          </w:p>
        </w:tc>
      </w:tr>
      <w:tr w:rsidR="003E1A1A" w:rsidRPr="003E1A1A" w14:paraId="61E0063E"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51678DA3"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0CB1970F"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315,70</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13FCE30F"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326,08</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79F6A4C" w14:textId="5A6A7C0D" w:rsidR="003E1A1A" w:rsidRPr="00B3515E" w:rsidRDefault="003E1A1A" w:rsidP="00B3515E">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w:t>
            </w:r>
            <w:r w:rsidR="00B3515E" w:rsidRPr="00B3515E">
              <w:rPr>
                <w:rFonts w:ascii="Arial" w:eastAsia="Times New Roman" w:hAnsi="Arial" w:cs="Arial"/>
                <w:color w:val="000000"/>
                <w:kern w:val="0"/>
                <w:sz w:val="24"/>
                <w:szCs w:val="24"/>
                <w:lang w:eastAsia="pl-PL"/>
                <w14:ligatures w14:val="none"/>
              </w:rPr>
              <w:t>34</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55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69BDDA1F" w14:textId="275CBBBE"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8,47</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3365C269" w14:textId="710296F7"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w:t>
            </w:r>
            <w:r w:rsidR="003E1A1A" w:rsidRPr="00B3515E">
              <w:rPr>
                <w:rFonts w:ascii="Arial" w:eastAsia="Times New Roman" w:hAnsi="Arial" w:cs="Arial"/>
                <w:color w:val="000000"/>
                <w:kern w:val="0"/>
                <w:sz w:val="24"/>
                <w:szCs w:val="24"/>
                <w:lang w:eastAsia="pl-PL"/>
                <w14:ligatures w14:val="none"/>
              </w:rPr>
              <w:t>,6%</w:t>
            </w:r>
          </w:p>
        </w:tc>
      </w:tr>
      <w:tr w:rsidR="003E1A1A" w:rsidRPr="003E1A1A" w14:paraId="48E8D139"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A5C5907"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starszy pracownik socjalny</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3D05FF2"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255,00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FDB12A"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260,00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E82619C" w14:textId="7454A9AA"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w:t>
            </w:r>
            <w:r w:rsidR="00B3515E" w:rsidRPr="00B3515E">
              <w:rPr>
                <w:rFonts w:ascii="Arial" w:eastAsia="Times New Roman" w:hAnsi="Arial" w:cs="Arial"/>
                <w:color w:val="000000"/>
                <w:kern w:val="0"/>
                <w:sz w:val="24"/>
                <w:szCs w:val="24"/>
                <w:lang w:eastAsia="pl-PL"/>
                <w14:ligatures w14:val="none"/>
              </w:rPr>
              <w:t>76</w:t>
            </w:r>
            <w:r w:rsidRPr="00B3515E">
              <w:rPr>
                <w:rFonts w:ascii="Arial" w:eastAsia="Times New Roman" w:hAnsi="Arial" w:cs="Arial"/>
                <w:color w:val="000000"/>
                <w:kern w:val="0"/>
                <w:sz w:val="24"/>
                <w:szCs w:val="24"/>
                <w:lang w:eastAsia="pl-PL"/>
                <w14:ligatures w14:val="none"/>
              </w:rPr>
              <w:t>,00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AE79735" w14:textId="1BDDFB03"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w:t>
            </w:r>
            <w:r w:rsidR="00B3515E" w:rsidRPr="00B3515E">
              <w:rPr>
                <w:rFonts w:ascii="Arial" w:eastAsia="Times New Roman" w:hAnsi="Arial" w:cs="Arial"/>
                <w:color w:val="000000"/>
                <w:kern w:val="0"/>
                <w:sz w:val="24"/>
                <w:szCs w:val="24"/>
                <w:lang w:eastAsia="pl-PL"/>
                <w14:ligatures w14:val="none"/>
              </w:rPr>
              <w:t>6</w:t>
            </w:r>
            <w:r w:rsidRPr="00B3515E">
              <w:rPr>
                <w:rFonts w:ascii="Arial" w:eastAsia="Times New Roman" w:hAnsi="Arial" w:cs="Arial"/>
                <w:color w:val="000000"/>
                <w:kern w:val="0"/>
                <w:sz w:val="24"/>
                <w:szCs w:val="24"/>
                <w:lang w:eastAsia="pl-PL"/>
                <w14:ligatures w14:val="none"/>
              </w:rPr>
              <w:t>,00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1A097B5" w14:textId="65E842F8"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6</w:t>
            </w:r>
            <w:r w:rsidR="003E1A1A" w:rsidRPr="00B3515E">
              <w:rPr>
                <w:rFonts w:ascii="Arial" w:eastAsia="Times New Roman" w:hAnsi="Arial" w:cs="Arial"/>
                <w:color w:val="000000"/>
                <w:kern w:val="0"/>
                <w:sz w:val="24"/>
                <w:szCs w:val="24"/>
                <w:lang w:eastAsia="pl-PL"/>
                <w14:ligatures w14:val="none"/>
              </w:rPr>
              <w:t>,</w:t>
            </w:r>
            <w:r w:rsidRPr="00B3515E">
              <w:rPr>
                <w:rFonts w:ascii="Arial" w:eastAsia="Times New Roman" w:hAnsi="Arial" w:cs="Arial"/>
                <w:color w:val="000000"/>
                <w:kern w:val="0"/>
                <w:sz w:val="24"/>
                <w:szCs w:val="24"/>
                <w:lang w:eastAsia="pl-PL"/>
                <w14:ligatures w14:val="none"/>
              </w:rPr>
              <w:t>2</w:t>
            </w:r>
            <w:r w:rsidR="003E1A1A" w:rsidRPr="00B3515E">
              <w:rPr>
                <w:rFonts w:ascii="Arial" w:eastAsia="Times New Roman" w:hAnsi="Arial" w:cs="Arial"/>
                <w:color w:val="000000"/>
                <w:kern w:val="0"/>
                <w:sz w:val="24"/>
                <w:szCs w:val="24"/>
                <w:lang w:eastAsia="pl-PL"/>
                <w14:ligatures w14:val="none"/>
              </w:rPr>
              <w:t>%</w:t>
            </w:r>
          </w:p>
        </w:tc>
      </w:tr>
      <w:tr w:rsidR="003E1A1A" w:rsidRPr="003E1A1A" w14:paraId="7D6FF41D"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26AF42B6"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2C9F1324"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253,85</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DAE0971"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256,38</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48AD2B30" w14:textId="0A536180"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27</w:t>
            </w:r>
            <w:r w:rsidR="00B3515E" w:rsidRPr="00B3515E">
              <w:rPr>
                <w:rFonts w:ascii="Arial" w:eastAsia="Times New Roman" w:hAnsi="Arial" w:cs="Arial"/>
                <w:color w:val="000000"/>
                <w:kern w:val="0"/>
                <w:sz w:val="24"/>
                <w:szCs w:val="24"/>
                <w:lang w:eastAsia="pl-PL"/>
                <w14:ligatures w14:val="none"/>
              </w:rPr>
              <w:t>1</w:t>
            </w:r>
            <w:r w:rsidRPr="00B3515E">
              <w:rPr>
                <w:rFonts w:ascii="Arial" w:eastAsia="Times New Roman" w:hAnsi="Arial" w:cs="Arial"/>
                <w:color w:val="000000"/>
                <w:kern w:val="0"/>
                <w:sz w:val="24"/>
                <w:szCs w:val="24"/>
                <w:lang w:eastAsia="pl-PL"/>
                <w14:ligatures w14:val="none"/>
              </w:rPr>
              <w:t>,76</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365EA316" w14:textId="35B914BA"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15</w:t>
            </w:r>
            <w:r w:rsidR="003E1A1A" w:rsidRPr="00B3515E">
              <w:rPr>
                <w:rFonts w:ascii="Arial" w:eastAsia="Times New Roman" w:hAnsi="Arial" w:cs="Arial"/>
                <w:color w:val="000000"/>
                <w:kern w:val="0"/>
                <w:sz w:val="24"/>
                <w:szCs w:val="24"/>
                <w:lang w:eastAsia="pl-PL"/>
                <w14:ligatures w14:val="none"/>
              </w:rPr>
              <w:t>,38</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67A343E1" w14:textId="08755D62" w:rsidR="003E1A1A" w:rsidRPr="00B3515E" w:rsidRDefault="00B3515E"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6,0</w:t>
            </w:r>
            <w:r w:rsidR="003E1A1A" w:rsidRPr="00B3515E">
              <w:rPr>
                <w:rFonts w:ascii="Arial" w:eastAsia="Times New Roman" w:hAnsi="Arial" w:cs="Arial"/>
                <w:color w:val="000000"/>
                <w:kern w:val="0"/>
                <w:sz w:val="24"/>
                <w:szCs w:val="24"/>
                <w:lang w:eastAsia="pl-PL"/>
                <w14:ligatures w14:val="none"/>
              </w:rPr>
              <w:t>%</w:t>
            </w:r>
          </w:p>
        </w:tc>
      </w:tr>
      <w:tr w:rsidR="003E1A1A" w:rsidRPr="003E1A1A" w14:paraId="5251F3B4"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AF4F385"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pracownik socjalny</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2F203E"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329,00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F4A5B7"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313,00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8864A5A" w14:textId="5BC56293"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w:t>
            </w:r>
            <w:r w:rsidR="00B3515E" w:rsidRPr="00B3515E">
              <w:rPr>
                <w:rFonts w:ascii="Arial" w:eastAsia="Times New Roman" w:hAnsi="Arial" w:cs="Arial"/>
                <w:color w:val="000000"/>
                <w:kern w:val="0"/>
                <w:sz w:val="24"/>
                <w:szCs w:val="24"/>
                <w:lang w:eastAsia="pl-PL"/>
                <w14:ligatures w14:val="none"/>
              </w:rPr>
              <w:t>80</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DF359C" w14:textId="0A19A734"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33</w:t>
            </w:r>
            <w:r w:rsidRPr="00B3515E">
              <w:rPr>
                <w:rFonts w:ascii="Arial" w:eastAsia="Times New Roman" w:hAnsi="Arial" w:cs="Arial"/>
                <w:color w:val="000000"/>
                <w:kern w:val="0"/>
                <w:sz w:val="24"/>
                <w:szCs w:val="24"/>
                <w:lang w:eastAsia="pl-PL"/>
                <w14:ligatures w14:val="none"/>
              </w:rPr>
              <w:t>,00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18967D" w14:textId="3AB670E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10</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5</w:t>
            </w:r>
            <w:r w:rsidRPr="00B3515E">
              <w:rPr>
                <w:rFonts w:ascii="Arial" w:eastAsia="Times New Roman" w:hAnsi="Arial" w:cs="Arial"/>
                <w:color w:val="000000"/>
                <w:kern w:val="0"/>
                <w:sz w:val="24"/>
                <w:szCs w:val="24"/>
                <w:lang w:eastAsia="pl-PL"/>
                <w14:ligatures w14:val="none"/>
              </w:rPr>
              <w:t>%</w:t>
            </w:r>
          </w:p>
        </w:tc>
      </w:tr>
      <w:tr w:rsidR="003E1A1A" w:rsidRPr="003E1A1A" w14:paraId="61479953"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2CFF265F"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536FC627"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315,06</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0211B67D"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304,52</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7C929799" w14:textId="7AAAABA2"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w:t>
            </w:r>
            <w:r w:rsidR="00B3515E" w:rsidRPr="00B3515E">
              <w:rPr>
                <w:rFonts w:ascii="Arial" w:eastAsia="Times New Roman" w:hAnsi="Arial" w:cs="Arial"/>
                <w:color w:val="000000"/>
                <w:kern w:val="0"/>
                <w:sz w:val="24"/>
                <w:szCs w:val="24"/>
                <w:lang w:eastAsia="pl-PL"/>
                <w14:ligatures w14:val="none"/>
              </w:rPr>
              <w:t>68,</w:t>
            </w:r>
            <w:r w:rsidRPr="00B3515E">
              <w:rPr>
                <w:rFonts w:ascii="Arial" w:eastAsia="Times New Roman" w:hAnsi="Arial" w:cs="Arial"/>
                <w:color w:val="000000"/>
                <w:kern w:val="0"/>
                <w:sz w:val="24"/>
                <w:szCs w:val="24"/>
                <w:lang w:eastAsia="pl-PL"/>
                <w14:ligatures w14:val="none"/>
              </w:rPr>
              <w:t>25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ECEBFA6" w14:textId="65999673"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-3</w:t>
            </w:r>
            <w:r w:rsidR="00B3515E" w:rsidRPr="00B3515E">
              <w:rPr>
                <w:rFonts w:ascii="Arial" w:eastAsia="Times New Roman" w:hAnsi="Arial" w:cs="Arial"/>
                <w:color w:val="000000"/>
                <w:kern w:val="0"/>
                <w:sz w:val="24"/>
                <w:szCs w:val="24"/>
                <w:lang w:eastAsia="pl-PL"/>
                <w14:ligatures w14:val="none"/>
              </w:rPr>
              <w:t>6</w:t>
            </w:r>
            <w:r w:rsidRPr="00B3515E">
              <w:rPr>
                <w:rFonts w:ascii="Arial" w:eastAsia="Times New Roman" w:hAnsi="Arial" w:cs="Arial"/>
                <w:color w:val="000000"/>
                <w:kern w:val="0"/>
                <w:sz w:val="24"/>
                <w:szCs w:val="24"/>
                <w:lang w:eastAsia="pl-PL"/>
                <w14:ligatures w14:val="none"/>
              </w:rPr>
              <w:t>,27</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7C9AFF78" w14:textId="5FC0AEC2"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w:t>
            </w:r>
            <w:r w:rsidR="00B3515E" w:rsidRPr="00B3515E">
              <w:rPr>
                <w:rFonts w:ascii="Arial" w:eastAsia="Times New Roman" w:hAnsi="Arial" w:cs="Arial"/>
                <w:color w:val="000000"/>
                <w:kern w:val="0"/>
                <w:sz w:val="24"/>
                <w:szCs w:val="24"/>
                <w:lang w:eastAsia="pl-PL"/>
                <w14:ligatures w14:val="none"/>
              </w:rPr>
              <w:t>1</w:t>
            </w:r>
            <w:r w:rsidRPr="00B3515E">
              <w:rPr>
                <w:rFonts w:ascii="Arial" w:eastAsia="Times New Roman" w:hAnsi="Arial" w:cs="Arial"/>
                <w:color w:val="000000"/>
                <w:kern w:val="0"/>
                <w:sz w:val="24"/>
                <w:szCs w:val="24"/>
                <w:lang w:eastAsia="pl-PL"/>
                <w14:ligatures w14:val="none"/>
              </w:rPr>
              <w:t>,</w:t>
            </w:r>
            <w:r w:rsidR="00B3515E" w:rsidRPr="00B3515E">
              <w:rPr>
                <w:rFonts w:ascii="Arial" w:eastAsia="Times New Roman" w:hAnsi="Arial" w:cs="Arial"/>
                <w:color w:val="000000"/>
                <w:kern w:val="0"/>
                <w:sz w:val="24"/>
                <w:szCs w:val="24"/>
                <w:lang w:eastAsia="pl-PL"/>
                <w14:ligatures w14:val="none"/>
              </w:rPr>
              <w:t>9</w:t>
            </w:r>
            <w:r w:rsidRPr="00B3515E">
              <w:rPr>
                <w:rFonts w:ascii="Arial" w:eastAsia="Times New Roman" w:hAnsi="Arial" w:cs="Arial"/>
                <w:color w:val="000000"/>
                <w:kern w:val="0"/>
                <w:sz w:val="24"/>
                <w:szCs w:val="24"/>
                <w:lang w:eastAsia="pl-PL"/>
                <w14:ligatures w14:val="none"/>
              </w:rPr>
              <w:t>%</w:t>
            </w:r>
          </w:p>
        </w:tc>
      </w:tr>
      <w:tr w:rsidR="003E1A1A" w:rsidRPr="003E1A1A" w14:paraId="0F825911"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D1F360"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aspirant pracy socjalnej</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B7264C5"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20,00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90AA91"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23,00</w:t>
            </w:r>
          </w:p>
        </w:tc>
        <w:tc>
          <w:tcPr>
            <w:tcW w:w="11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EC3DB6"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22,00</w:t>
            </w:r>
          </w:p>
        </w:tc>
        <w:tc>
          <w:tcPr>
            <w:tcW w:w="99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808626F"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-1,00</w:t>
            </w:r>
          </w:p>
        </w:tc>
        <w:tc>
          <w:tcPr>
            <w:tcW w:w="92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B504B4" w14:textId="77777777" w:rsidR="003E1A1A" w:rsidRPr="00B3515E"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B3515E">
              <w:rPr>
                <w:rFonts w:ascii="Arial" w:eastAsia="Times New Roman" w:hAnsi="Arial" w:cs="Arial"/>
                <w:color w:val="000000"/>
                <w:kern w:val="0"/>
                <w:sz w:val="24"/>
                <w:szCs w:val="24"/>
                <w:lang w:eastAsia="pl-PL"/>
                <w14:ligatures w14:val="none"/>
              </w:rPr>
              <w:t>-4,3%</w:t>
            </w:r>
          </w:p>
        </w:tc>
      </w:tr>
      <w:tr w:rsidR="003E1A1A" w:rsidRPr="003E1A1A" w14:paraId="6B1EFA60" w14:textId="77777777" w:rsidTr="001B3059">
        <w:trPr>
          <w:trHeight w:val="340"/>
        </w:trPr>
        <w:tc>
          <w:tcPr>
            <w:tcW w:w="3681" w:type="dxa"/>
            <w:tcBorders>
              <w:top w:val="single" w:sz="4" w:space="0" w:color="A5A5A5"/>
              <w:left w:val="single" w:sz="4" w:space="0" w:color="A5A5A5"/>
              <w:bottom w:val="single" w:sz="4" w:space="0" w:color="A5A5A5"/>
              <w:right w:val="single" w:sz="4" w:space="0" w:color="A5A5A5"/>
            </w:tcBorders>
            <w:noWrap/>
            <w:vAlign w:val="bottom"/>
            <w:hideMark/>
          </w:tcPr>
          <w:p w14:paraId="169F9554" w14:textId="77777777" w:rsidR="003E1A1A" w:rsidRPr="003E1A1A" w:rsidRDefault="003E1A1A" w:rsidP="003E1A1A">
            <w:pPr>
              <w:spacing w:after="0" w:line="240" w:lineRule="auto"/>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w przeliczeniu na etaty</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03307B2E"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19,33</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75F24802"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22,75</w:t>
            </w:r>
          </w:p>
        </w:tc>
        <w:tc>
          <w:tcPr>
            <w:tcW w:w="1134" w:type="dxa"/>
            <w:tcBorders>
              <w:top w:val="single" w:sz="4" w:space="0" w:color="A5A5A5"/>
              <w:left w:val="single" w:sz="4" w:space="0" w:color="A5A5A5"/>
              <w:bottom w:val="single" w:sz="4" w:space="0" w:color="A5A5A5"/>
              <w:right w:val="single" w:sz="4" w:space="0" w:color="A5A5A5"/>
            </w:tcBorders>
            <w:noWrap/>
            <w:vAlign w:val="bottom"/>
            <w:hideMark/>
          </w:tcPr>
          <w:p w14:paraId="6AC16CB0"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20,75</w:t>
            </w:r>
          </w:p>
        </w:tc>
        <w:tc>
          <w:tcPr>
            <w:tcW w:w="992" w:type="dxa"/>
            <w:tcBorders>
              <w:top w:val="single" w:sz="4" w:space="0" w:color="A5A5A5"/>
              <w:left w:val="single" w:sz="4" w:space="0" w:color="A5A5A5"/>
              <w:bottom w:val="single" w:sz="4" w:space="0" w:color="A5A5A5"/>
              <w:right w:val="single" w:sz="4" w:space="0" w:color="A5A5A5"/>
            </w:tcBorders>
            <w:noWrap/>
            <w:vAlign w:val="bottom"/>
            <w:hideMark/>
          </w:tcPr>
          <w:p w14:paraId="1973855D"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-2,00</w:t>
            </w:r>
          </w:p>
        </w:tc>
        <w:tc>
          <w:tcPr>
            <w:tcW w:w="920" w:type="dxa"/>
            <w:tcBorders>
              <w:top w:val="single" w:sz="4" w:space="0" w:color="A5A5A5"/>
              <w:left w:val="single" w:sz="4" w:space="0" w:color="A5A5A5"/>
              <w:bottom w:val="single" w:sz="4" w:space="0" w:color="A5A5A5"/>
              <w:right w:val="single" w:sz="4" w:space="0" w:color="A5A5A5"/>
            </w:tcBorders>
            <w:noWrap/>
            <w:vAlign w:val="bottom"/>
            <w:hideMark/>
          </w:tcPr>
          <w:p w14:paraId="7FD00A10" w14:textId="77777777" w:rsidR="003E1A1A" w:rsidRPr="003E1A1A" w:rsidRDefault="003E1A1A" w:rsidP="003E1A1A">
            <w:pPr>
              <w:spacing w:after="0" w:line="240" w:lineRule="auto"/>
              <w:jc w:val="right"/>
              <w:rPr>
                <w:rFonts w:ascii="Arial" w:eastAsia="Times New Roman" w:hAnsi="Arial" w:cs="Arial"/>
                <w:color w:val="000000"/>
                <w:kern w:val="0"/>
                <w:sz w:val="24"/>
                <w:szCs w:val="24"/>
                <w:lang w:eastAsia="pl-PL"/>
                <w14:ligatures w14:val="none"/>
              </w:rPr>
            </w:pPr>
            <w:r w:rsidRPr="003E1A1A">
              <w:rPr>
                <w:rFonts w:ascii="Arial" w:eastAsia="Times New Roman" w:hAnsi="Arial" w:cs="Arial"/>
                <w:color w:val="000000"/>
                <w:kern w:val="0"/>
                <w:sz w:val="24"/>
                <w:szCs w:val="24"/>
                <w:lang w:eastAsia="pl-PL"/>
                <w14:ligatures w14:val="none"/>
              </w:rPr>
              <w:t>-8,8%</w:t>
            </w:r>
          </w:p>
        </w:tc>
      </w:tr>
    </w:tbl>
    <w:p w14:paraId="783FC64A" w14:textId="219F1BBE" w:rsidR="003E1A1A" w:rsidRPr="002932C5" w:rsidRDefault="003E1A1A">
      <w:pPr>
        <w:rPr>
          <w:rFonts w:ascii="Arial" w:hAnsi="Arial" w:cs="Arial"/>
          <w:sz w:val="24"/>
          <w:szCs w:val="24"/>
        </w:rPr>
      </w:pPr>
      <w:r w:rsidRPr="001C4D79">
        <w:rPr>
          <w:rFonts w:ascii="Arial" w:hAnsi="Arial" w:cs="Arial"/>
          <w:sz w:val="24"/>
          <w:szCs w:val="24"/>
        </w:rPr>
        <w:t xml:space="preserve">Źródło: opracowanie własne na podstawie sprawozdań </w:t>
      </w:r>
      <w:r>
        <w:rPr>
          <w:rFonts w:ascii="Arial" w:hAnsi="Arial" w:cs="Arial"/>
          <w:sz w:val="24"/>
          <w:szCs w:val="24"/>
        </w:rPr>
        <w:t>MRPiPS-06.</w:t>
      </w:r>
    </w:p>
    <w:p w14:paraId="33B95BEB" w14:textId="12154450" w:rsidR="003C5ACE" w:rsidRDefault="003C5ACE" w:rsidP="00327066">
      <w:pPr>
        <w:pStyle w:val="Nagwek2"/>
        <w:numPr>
          <w:ilvl w:val="1"/>
          <w:numId w:val="1"/>
        </w:numPr>
        <w:spacing w:before="240" w:after="120"/>
      </w:pPr>
      <w:bookmarkStart w:id="156" w:name="_Toc233120093"/>
      <w:r>
        <w:t>Ustawowy wymóg liczby zatrudnionych pracowników socjalnych</w:t>
      </w:r>
      <w:bookmarkEnd w:id="156"/>
    </w:p>
    <w:p w14:paraId="578AB24B" w14:textId="792E2651" w:rsidR="00EE50CA" w:rsidRDefault="00EE50CA" w:rsidP="00EE50CA">
      <w:pPr>
        <w:spacing w:before="240" w:after="120" w:line="360" w:lineRule="auto"/>
        <w:rPr>
          <w:rFonts w:ascii="Arial" w:hAnsi="Arial" w:cs="Arial"/>
          <w:sz w:val="24"/>
          <w:szCs w:val="24"/>
        </w:rPr>
      </w:pPr>
      <w:r>
        <w:rPr>
          <w:rFonts w:ascii="Arial" w:hAnsi="Arial" w:cs="Arial"/>
          <w:sz w:val="24"/>
          <w:szCs w:val="24"/>
        </w:rPr>
        <w:t>Kluczowym komponentem realizacji zadań ustawowych w zakresie pomocy społecznej, w szczególności pracy socjalnej jest posiadanie przez gminę/ośrodek pomocy społecznej/ centrum usług społecznych odpowiedniego zaplecza kadrowego pracownic/pracowników socjalnych. To właśnie oni są pierwszą linią kontaktu z osobami/rodzin</w:t>
      </w:r>
      <w:r w:rsidR="00EF39B9">
        <w:rPr>
          <w:rFonts w:ascii="Arial" w:hAnsi="Arial" w:cs="Arial"/>
          <w:sz w:val="24"/>
          <w:szCs w:val="24"/>
        </w:rPr>
        <w:t>a</w:t>
      </w:r>
      <w:r>
        <w:rPr>
          <w:rFonts w:ascii="Arial" w:hAnsi="Arial" w:cs="Arial"/>
          <w:sz w:val="24"/>
          <w:szCs w:val="24"/>
        </w:rPr>
        <w:t xml:space="preserve">mi, które zwracają się po pomoc i wsparcie w rozwiązywaniu doświadczanych trudności życiowych. Pracując w oparciu o własne zasoby interpersonalne stają się swoistym narzędziem pracy socjalnej, wobec czego ważnym komponentem są odpowiednie warunki jej świadczenia. </w:t>
      </w:r>
      <w:r w:rsidR="000E4CC7">
        <w:rPr>
          <w:rFonts w:ascii="Arial" w:hAnsi="Arial" w:cs="Arial"/>
          <w:sz w:val="24"/>
          <w:szCs w:val="24"/>
        </w:rPr>
        <w:t xml:space="preserve">Nie wystarcza tu formalne wykształcenie – ściśle określone przepisami prawa – lecz przede wszystkim </w:t>
      </w:r>
      <w:r w:rsidR="000E4CC7">
        <w:rPr>
          <w:rFonts w:ascii="Arial" w:hAnsi="Arial" w:cs="Arial"/>
          <w:sz w:val="24"/>
          <w:szCs w:val="24"/>
        </w:rPr>
        <w:lastRenderedPageBreak/>
        <w:t>pewne predyspozycje osobowościowe. Do odpowiednich warunków świadczenia pracy kwalifikuje się</w:t>
      </w:r>
      <w:r>
        <w:rPr>
          <w:rFonts w:ascii="Arial" w:hAnsi="Arial" w:cs="Arial"/>
          <w:sz w:val="24"/>
          <w:szCs w:val="24"/>
        </w:rPr>
        <w:t xml:space="preserve"> zatrudnienie odpowiedniej liczby osób, a tę kwestię co do zasady zabezpieczać mają przepisy ustawy o pomocy </w:t>
      </w:r>
      <w:r w:rsidRPr="00DA5853">
        <w:rPr>
          <w:rFonts w:ascii="Arial" w:hAnsi="Arial" w:cs="Arial"/>
          <w:sz w:val="24"/>
          <w:szCs w:val="24"/>
        </w:rPr>
        <w:t>społecznej</w:t>
      </w:r>
      <w:r w:rsidRPr="001B3059">
        <w:rPr>
          <w:rStyle w:val="Odwoanieprzypisudolnego"/>
          <w:rFonts w:ascii="Arial" w:hAnsi="Arial" w:cs="Arial"/>
          <w:sz w:val="24"/>
          <w:szCs w:val="24"/>
        </w:rPr>
        <w:footnoteReference w:id="162"/>
      </w:r>
      <w:r>
        <w:rPr>
          <w:rFonts w:ascii="Arial" w:hAnsi="Arial" w:cs="Arial"/>
          <w:sz w:val="24"/>
          <w:szCs w:val="24"/>
        </w:rPr>
        <w:t xml:space="preserve"> określające minimalny wymiar zatrudnienia na stanowisku „pracownik socjalny” w pełnym wymiarze czasu w OPS/CUS. Sformułowano w niej trzy warunki:</w:t>
      </w:r>
    </w:p>
    <w:p w14:paraId="4F10E653" w14:textId="6A3D47E9" w:rsidR="00EE50CA" w:rsidRDefault="00EE50CA" w:rsidP="0081565C">
      <w:pPr>
        <w:pStyle w:val="Akapitzlist"/>
        <w:numPr>
          <w:ilvl w:val="0"/>
          <w:numId w:val="3"/>
        </w:numPr>
        <w:spacing w:before="240" w:after="120" w:line="360" w:lineRule="auto"/>
        <w:rPr>
          <w:rFonts w:ascii="Arial" w:hAnsi="Arial" w:cs="Arial"/>
          <w:sz w:val="24"/>
          <w:szCs w:val="24"/>
        </w:rPr>
      </w:pPr>
      <w:r>
        <w:rPr>
          <w:rFonts w:ascii="Arial" w:hAnsi="Arial" w:cs="Arial"/>
          <w:sz w:val="24"/>
          <w:szCs w:val="24"/>
        </w:rPr>
        <w:t xml:space="preserve">co najmniej jedna osoba na </w:t>
      </w:r>
      <w:r w:rsidR="000E4CC7">
        <w:rPr>
          <w:rFonts w:ascii="Arial" w:hAnsi="Arial" w:cs="Arial"/>
          <w:sz w:val="24"/>
          <w:szCs w:val="24"/>
        </w:rPr>
        <w:t>dwa tysiące</w:t>
      </w:r>
      <w:r>
        <w:rPr>
          <w:rFonts w:ascii="Arial" w:hAnsi="Arial" w:cs="Arial"/>
          <w:sz w:val="24"/>
          <w:szCs w:val="24"/>
        </w:rPr>
        <w:t xml:space="preserve"> osób zamieszkujących gminę,</w:t>
      </w:r>
    </w:p>
    <w:p w14:paraId="312C1793" w14:textId="7ABA002B" w:rsidR="00EE50CA" w:rsidRDefault="00EE50CA" w:rsidP="0081565C">
      <w:pPr>
        <w:pStyle w:val="Akapitzlist"/>
        <w:numPr>
          <w:ilvl w:val="0"/>
          <w:numId w:val="3"/>
        </w:numPr>
        <w:spacing w:before="240" w:after="120" w:line="360" w:lineRule="auto"/>
        <w:rPr>
          <w:rFonts w:ascii="Arial" w:hAnsi="Arial" w:cs="Arial"/>
          <w:sz w:val="24"/>
          <w:szCs w:val="24"/>
        </w:rPr>
      </w:pPr>
      <w:r>
        <w:rPr>
          <w:rFonts w:ascii="Arial" w:hAnsi="Arial" w:cs="Arial"/>
          <w:sz w:val="24"/>
          <w:szCs w:val="24"/>
        </w:rPr>
        <w:t xml:space="preserve">co najmniej </w:t>
      </w:r>
      <w:r w:rsidR="000E4CC7">
        <w:rPr>
          <w:rFonts w:ascii="Arial" w:hAnsi="Arial" w:cs="Arial"/>
          <w:sz w:val="24"/>
          <w:szCs w:val="24"/>
        </w:rPr>
        <w:t>jedna</w:t>
      </w:r>
      <w:r>
        <w:rPr>
          <w:rFonts w:ascii="Arial" w:hAnsi="Arial" w:cs="Arial"/>
          <w:sz w:val="24"/>
          <w:szCs w:val="24"/>
        </w:rPr>
        <w:t xml:space="preserve"> osoba na </w:t>
      </w:r>
      <w:r w:rsidR="000E4CC7">
        <w:rPr>
          <w:rFonts w:ascii="Arial" w:hAnsi="Arial" w:cs="Arial"/>
          <w:sz w:val="24"/>
          <w:szCs w:val="24"/>
        </w:rPr>
        <w:t>pięćdziesiąt</w:t>
      </w:r>
      <w:r>
        <w:rPr>
          <w:rFonts w:ascii="Arial" w:hAnsi="Arial" w:cs="Arial"/>
          <w:sz w:val="24"/>
          <w:szCs w:val="24"/>
        </w:rPr>
        <w:t xml:space="preserve"> osób/rodzin samotnie gospodarujących, które są objęte pracą socjalną,</w:t>
      </w:r>
    </w:p>
    <w:p w14:paraId="6344FCA6" w14:textId="7ABEA3B2" w:rsidR="00EE50CA" w:rsidRPr="00EE50CA" w:rsidRDefault="00EE50CA" w:rsidP="0081565C">
      <w:pPr>
        <w:pStyle w:val="Akapitzlist"/>
        <w:numPr>
          <w:ilvl w:val="0"/>
          <w:numId w:val="3"/>
        </w:numPr>
        <w:spacing w:before="240" w:after="120" w:line="360" w:lineRule="auto"/>
        <w:rPr>
          <w:rFonts w:ascii="Arial" w:hAnsi="Arial" w:cs="Arial"/>
          <w:sz w:val="24"/>
          <w:szCs w:val="24"/>
        </w:rPr>
      </w:pPr>
      <w:r>
        <w:rPr>
          <w:rFonts w:ascii="Arial" w:hAnsi="Arial" w:cs="Arial"/>
          <w:sz w:val="24"/>
          <w:szCs w:val="24"/>
        </w:rPr>
        <w:t xml:space="preserve">co najmniej </w:t>
      </w:r>
      <w:r w:rsidR="000E4CC7">
        <w:rPr>
          <w:rFonts w:ascii="Arial" w:hAnsi="Arial" w:cs="Arial"/>
          <w:sz w:val="24"/>
          <w:szCs w:val="24"/>
        </w:rPr>
        <w:t>trzy</w:t>
      </w:r>
      <w:r>
        <w:rPr>
          <w:rFonts w:ascii="Arial" w:hAnsi="Arial" w:cs="Arial"/>
          <w:sz w:val="24"/>
          <w:szCs w:val="24"/>
        </w:rPr>
        <w:t xml:space="preserve"> osoby (niezależnie od innych warunków i okoliczności).</w:t>
      </w:r>
    </w:p>
    <w:p w14:paraId="5F41DACD" w14:textId="0E617F72" w:rsidR="00EE50CA" w:rsidRDefault="000E4CC7" w:rsidP="00327066">
      <w:pPr>
        <w:spacing w:after="120" w:line="360" w:lineRule="auto"/>
        <w:rPr>
          <w:rFonts w:ascii="Arial" w:hAnsi="Arial" w:cs="Arial"/>
          <w:sz w:val="24"/>
          <w:szCs w:val="24"/>
        </w:rPr>
      </w:pPr>
      <w:r>
        <w:rPr>
          <w:rFonts w:ascii="Arial" w:hAnsi="Arial" w:cs="Arial"/>
          <w:sz w:val="24"/>
          <w:szCs w:val="24"/>
        </w:rPr>
        <w:t xml:space="preserve">W roku oceny co najmniej jednego z tych warunków nie spełniało 52,0% jednostek, natomiast dwóch warunków nie spełniało 8,1% OPS/CUS. W obu tych wymiarach kondycja uległa minimalnej poprawie (kolejno o 1 i 2 jednostki mniej niż w 2024 roku). 38,2% OPS/CUS zatrudniało mniej niż jednego pracownika socjalnego na dwa tysiące mieszkańców, 13% </w:t>
      </w:r>
      <w:r w:rsidR="00AC54A5">
        <w:rPr>
          <w:rFonts w:ascii="Arial" w:hAnsi="Arial" w:cs="Arial"/>
          <w:sz w:val="24"/>
          <w:szCs w:val="24"/>
        </w:rPr>
        <w:t xml:space="preserve">nie spełniało </w:t>
      </w:r>
      <w:r>
        <w:rPr>
          <w:rFonts w:ascii="Arial" w:hAnsi="Arial" w:cs="Arial"/>
          <w:sz w:val="24"/>
          <w:szCs w:val="24"/>
        </w:rPr>
        <w:t xml:space="preserve">warunku dotyczącego środowisk objętych pracą socjalną a 8,9% </w:t>
      </w:r>
      <w:r w:rsidR="00AC54A5">
        <w:rPr>
          <w:rFonts w:ascii="Arial" w:hAnsi="Arial" w:cs="Arial"/>
          <w:sz w:val="24"/>
          <w:szCs w:val="24"/>
        </w:rPr>
        <w:t xml:space="preserve">zatrudniało </w:t>
      </w:r>
      <w:r>
        <w:rPr>
          <w:rFonts w:ascii="Arial" w:hAnsi="Arial" w:cs="Arial"/>
          <w:sz w:val="24"/>
          <w:szCs w:val="24"/>
        </w:rPr>
        <w:t>mniej niż trzech pracowników socjalnych.</w:t>
      </w:r>
    </w:p>
    <w:p w14:paraId="78D7D289" w14:textId="2EBA050B" w:rsidR="00EF39B9" w:rsidRPr="00EF39B9" w:rsidRDefault="00EF39B9" w:rsidP="00EF39B9">
      <w:pPr>
        <w:pStyle w:val="Legenda"/>
        <w:keepNext/>
        <w:rPr>
          <w:rFonts w:ascii="Arial" w:hAnsi="Arial" w:cs="Arial"/>
          <w:i w:val="0"/>
          <w:iCs w:val="0"/>
          <w:color w:val="auto"/>
          <w:sz w:val="24"/>
          <w:szCs w:val="24"/>
        </w:rPr>
      </w:pPr>
      <w:bookmarkStart w:id="157" w:name="_Toc233119931"/>
      <w:r w:rsidRPr="00EF39B9">
        <w:rPr>
          <w:rFonts w:ascii="Arial" w:hAnsi="Arial" w:cs="Arial"/>
          <w:b/>
          <w:bCs/>
          <w:i w:val="0"/>
          <w:iCs w:val="0"/>
          <w:color w:val="auto"/>
          <w:sz w:val="24"/>
          <w:szCs w:val="24"/>
        </w:rPr>
        <w:t xml:space="preserve">Wykres </w:t>
      </w:r>
      <w:r w:rsidRPr="00EF39B9">
        <w:rPr>
          <w:rFonts w:ascii="Arial" w:hAnsi="Arial" w:cs="Arial"/>
          <w:b/>
          <w:bCs/>
          <w:i w:val="0"/>
          <w:iCs w:val="0"/>
          <w:color w:val="auto"/>
          <w:sz w:val="24"/>
          <w:szCs w:val="24"/>
        </w:rPr>
        <w:fldChar w:fldCharType="begin"/>
      </w:r>
      <w:r w:rsidRPr="00EF39B9">
        <w:rPr>
          <w:rFonts w:ascii="Arial" w:hAnsi="Arial" w:cs="Arial"/>
          <w:b/>
          <w:bCs/>
          <w:i w:val="0"/>
          <w:iCs w:val="0"/>
          <w:color w:val="auto"/>
          <w:sz w:val="24"/>
          <w:szCs w:val="24"/>
        </w:rPr>
        <w:instrText xml:space="preserve"> SEQ Wykres \* ARABIC </w:instrText>
      </w:r>
      <w:r w:rsidRPr="00EF39B9">
        <w:rPr>
          <w:rFonts w:ascii="Arial" w:hAnsi="Arial" w:cs="Arial"/>
          <w:b/>
          <w:bCs/>
          <w:i w:val="0"/>
          <w:iCs w:val="0"/>
          <w:color w:val="auto"/>
          <w:sz w:val="24"/>
          <w:szCs w:val="24"/>
        </w:rPr>
        <w:fldChar w:fldCharType="separate"/>
      </w:r>
      <w:r w:rsidR="007A7D13">
        <w:rPr>
          <w:rFonts w:ascii="Arial" w:hAnsi="Arial" w:cs="Arial"/>
          <w:b/>
          <w:bCs/>
          <w:i w:val="0"/>
          <w:iCs w:val="0"/>
          <w:noProof/>
          <w:color w:val="auto"/>
          <w:sz w:val="24"/>
          <w:szCs w:val="24"/>
        </w:rPr>
        <w:t>12</w:t>
      </w:r>
      <w:r w:rsidRPr="00EF39B9">
        <w:rPr>
          <w:rFonts w:ascii="Arial" w:hAnsi="Arial" w:cs="Arial"/>
          <w:b/>
          <w:bCs/>
          <w:i w:val="0"/>
          <w:iCs w:val="0"/>
          <w:color w:val="auto"/>
          <w:sz w:val="24"/>
          <w:szCs w:val="24"/>
        </w:rPr>
        <w:fldChar w:fldCharType="end"/>
      </w:r>
      <w:r w:rsidRPr="00EF39B9">
        <w:rPr>
          <w:rFonts w:ascii="Arial" w:hAnsi="Arial" w:cs="Arial"/>
          <w:b/>
          <w:bCs/>
          <w:i w:val="0"/>
          <w:iCs w:val="0"/>
          <w:color w:val="auto"/>
          <w:sz w:val="24"/>
          <w:szCs w:val="24"/>
        </w:rPr>
        <w:t>.</w:t>
      </w:r>
      <w:r w:rsidRPr="00EF39B9">
        <w:rPr>
          <w:rFonts w:ascii="Arial" w:hAnsi="Arial" w:cs="Arial"/>
          <w:i w:val="0"/>
          <w:iCs w:val="0"/>
          <w:color w:val="auto"/>
          <w:sz w:val="24"/>
          <w:szCs w:val="24"/>
        </w:rPr>
        <w:t xml:space="preserve"> </w:t>
      </w:r>
      <w:r>
        <w:rPr>
          <w:rFonts w:ascii="Arial" w:hAnsi="Arial" w:cs="Arial"/>
          <w:i w:val="0"/>
          <w:iCs w:val="0"/>
          <w:color w:val="auto"/>
          <w:sz w:val="24"/>
          <w:szCs w:val="24"/>
        </w:rPr>
        <w:t>Ośrodki pomocy społecznej</w:t>
      </w:r>
      <w:r w:rsidRPr="00EF39B9">
        <w:rPr>
          <w:rFonts w:ascii="Arial" w:hAnsi="Arial" w:cs="Arial"/>
          <w:i w:val="0"/>
          <w:iCs w:val="0"/>
          <w:color w:val="auto"/>
          <w:sz w:val="24"/>
          <w:szCs w:val="24"/>
        </w:rPr>
        <w:t xml:space="preserve"> niespełniające wymogów zatrudnienia pracowników socjalnych w odniesieniu do ogólnej liczby </w:t>
      </w:r>
      <w:r>
        <w:rPr>
          <w:rFonts w:ascii="Arial" w:hAnsi="Arial" w:cs="Arial"/>
          <w:i w:val="0"/>
          <w:iCs w:val="0"/>
          <w:color w:val="auto"/>
          <w:sz w:val="24"/>
          <w:szCs w:val="24"/>
        </w:rPr>
        <w:t>ośrodków</w:t>
      </w:r>
      <w:bookmarkEnd w:id="157"/>
    </w:p>
    <w:p w14:paraId="4DA6A9F6" w14:textId="5A9FBB0E" w:rsidR="00EE50CA" w:rsidRPr="00EE50CA" w:rsidRDefault="00CC1FF6" w:rsidP="003C5ACE">
      <w:pPr>
        <w:rPr>
          <w:rFonts w:ascii="Arial" w:hAnsi="Arial" w:cs="Arial"/>
          <w:sz w:val="24"/>
          <w:szCs w:val="24"/>
        </w:rPr>
      </w:pPr>
      <w:r>
        <w:rPr>
          <w:noProof/>
        </w:rPr>
        <w:drawing>
          <wp:inline distT="0" distB="0" distL="0" distR="0" wp14:anchorId="3CD7DCE8" wp14:editId="6146BB89">
            <wp:extent cx="5760720" cy="2597150"/>
            <wp:effectExtent l="0" t="0" r="0" b="0"/>
            <wp:docPr id="2045374192" name="Wykres 1" descr="Wykres: Ośrodki pomocy społecznej niespełniające wymogów zatrudnienia pracowników socjalnych w odniesieniu do ogólnej liczby ośrodków">
              <a:extLst xmlns:a="http://schemas.openxmlformats.org/drawingml/2006/main">
                <a:ext uri="{FF2B5EF4-FFF2-40B4-BE49-F238E27FC236}">
                  <a16:creationId xmlns:a16="http://schemas.microsoft.com/office/drawing/2014/main" id="{37744DCF-8768-22FE-3C44-B9AA66692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ED97E7" w14:textId="022FB2B1" w:rsidR="00EE50CA" w:rsidRDefault="00CC1FF6" w:rsidP="003C5ACE">
      <w:pPr>
        <w:rPr>
          <w:rFonts w:ascii="Arial" w:hAnsi="Arial" w:cs="Arial"/>
          <w:sz w:val="24"/>
          <w:szCs w:val="24"/>
        </w:rPr>
      </w:pPr>
      <w:r w:rsidRPr="001C4D79">
        <w:rPr>
          <w:rFonts w:ascii="Arial" w:hAnsi="Arial" w:cs="Arial"/>
          <w:sz w:val="24"/>
          <w:szCs w:val="24"/>
        </w:rPr>
        <w:lastRenderedPageBreak/>
        <w:t>Źródło: opracowanie własne na podstawie sprawozda</w:t>
      </w:r>
      <w:r>
        <w:rPr>
          <w:rFonts w:ascii="Arial" w:hAnsi="Arial" w:cs="Arial"/>
          <w:sz w:val="24"/>
          <w:szCs w:val="24"/>
        </w:rPr>
        <w:t>nia</w:t>
      </w:r>
      <w:r w:rsidRPr="001C4D79">
        <w:rPr>
          <w:rFonts w:ascii="Arial" w:hAnsi="Arial" w:cs="Arial"/>
          <w:sz w:val="24"/>
          <w:szCs w:val="24"/>
        </w:rPr>
        <w:t xml:space="preserve"> </w:t>
      </w:r>
      <w:r>
        <w:rPr>
          <w:rFonts w:ascii="Arial" w:hAnsi="Arial" w:cs="Arial"/>
          <w:sz w:val="24"/>
          <w:szCs w:val="24"/>
        </w:rPr>
        <w:t>OZPS (CAS)</w:t>
      </w:r>
      <w:r w:rsidRPr="001C4D79">
        <w:rPr>
          <w:rFonts w:ascii="Arial" w:hAnsi="Arial" w:cs="Arial"/>
          <w:sz w:val="24"/>
          <w:szCs w:val="24"/>
        </w:rPr>
        <w:t>.</w:t>
      </w:r>
    </w:p>
    <w:p w14:paraId="713F2F0F" w14:textId="7C3D6586" w:rsidR="003C5ACE" w:rsidRDefault="003C5ACE" w:rsidP="001B3059">
      <w:pPr>
        <w:pStyle w:val="Nagwek2"/>
        <w:numPr>
          <w:ilvl w:val="1"/>
          <w:numId w:val="1"/>
        </w:numPr>
        <w:spacing w:before="240" w:after="120"/>
      </w:pPr>
      <w:bookmarkStart w:id="158" w:name="_Toc233120094"/>
      <w:r>
        <w:t>Szkolenie kadr</w:t>
      </w:r>
      <w:bookmarkEnd w:id="158"/>
    </w:p>
    <w:p w14:paraId="1E991173" w14:textId="3D561794" w:rsidR="003C5ACE" w:rsidRPr="00AD7035" w:rsidRDefault="00AD7035" w:rsidP="001B3059">
      <w:pPr>
        <w:spacing w:before="240" w:after="120" w:line="360" w:lineRule="auto"/>
        <w:rPr>
          <w:rFonts w:ascii="Arial" w:hAnsi="Arial" w:cs="Arial"/>
          <w:sz w:val="24"/>
          <w:szCs w:val="24"/>
        </w:rPr>
      </w:pPr>
      <w:r w:rsidRPr="00AD7035">
        <w:rPr>
          <w:rFonts w:ascii="Arial" w:hAnsi="Arial" w:cs="Arial"/>
          <w:sz w:val="24"/>
          <w:szCs w:val="24"/>
        </w:rPr>
        <w:t xml:space="preserve">Warunkiem skutecznego realizowania </w:t>
      </w:r>
      <w:r>
        <w:rPr>
          <w:rFonts w:ascii="Arial" w:hAnsi="Arial" w:cs="Arial"/>
          <w:sz w:val="24"/>
          <w:szCs w:val="24"/>
        </w:rPr>
        <w:t xml:space="preserve">zadań w obszarze pomocy społecznej jest </w:t>
      </w:r>
      <w:r w:rsidR="00DA5853">
        <w:rPr>
          <w:rFonts w:ascii="Arial" w:hAnsi="Arial" w:cs="Arial"/>
          <w:sz w:val="24"/>
          <w:szCs w:val="24"/>
        </w:rPr>
        <w:t xml:space="preserve">posiadanie </w:t>
      </w:r>
      <w:r>
        <w:rPr>
          <w:rFonts w:ascii="Arial" w:hAnsi="Arial" w:cs="Arial"/>
          <w:sz w:val="24"/>
          <w:szCs w:val="24"/>
        </w:rPr>
        <w:t>wykwalifikowanej kadry świadczącej szeroko pojęte usługi społeczne. Potrzebę tę wzmagają zmieniająca się sytuacja społeczno-gospodarcza, charakterystyka osób korzystających z usług społecznych i pomocy społecznej a w końcu także aktualne trendy rozwoju polityki społecznej. Ponadto pracownicy socjalni są zobowiązani ustawowo do podnoszenia swoich kwalifikacji zawodowych. Wsparcie szkoleniowe powinno być jednak dedykowane szeroko pojętym kadrom systemu wsparcia i włączenia społecznego, obejmując pracowników pomocy społecznej, jednostek specjalistycznych czy sektor pozarządowy, zwłaszcza podmioty ekonomii społecznej.</w:t>
      </w:r>
    </w:p>
    <w:p w14:paraId="3D1A028F" w14:textId="4EF5424B" w:rsidR="00AD7035" w:rsidRPr="00AD7035" w:rsidRDefault="00AD7035" w:rsidP="001B3059">
      <w:p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w:t>
      </w:r>
      <w:r>
        <w:rPr>
          <w:rFonts w:ascii="Arial" w:eastAsia="Times New Roman" w:hAnsi="Arial" w:cs="Arial"/>
          <w:color w:val="000000" w:themeColor="text1"/>
          <w:sz w:val="24"/>
          <w:szCs w:val="24"/>
          <w:lang w:eastAsia="pl-PL"/>
        </w:rPr>
        <w:t xml:space="preserve"> 2025 roku w ramach projektu „Włączamy Pomorskie!”</w:t>
      </w:r>
      <w:r w:rsidRPr="00AD7035">
        <w:rPr>
          <w:rFonts w:ascii="Arial" w:eastAsia="Times New Roman" w:hAnsi="Arial" w:cs="Arial"/>
          <w:color w:val="000000" w:themeColor="text1"/>
          <w:sz w:val="24"/>
          <w:szCs w:val="24"/>
          <w:lang w:eastAsia="pl-PL"/>
        </w:rPr>
        <w:t xml:space="preserve"> we wsparciu/szkoleniach wzięły udział 673 osoby</w:t>
      </w:r>
      <w:r>
        <w:rPr>
          <w:rFonts w:ascii="Arial" w:eastAsia="Times New Roman" w:hAnsi="Arial" w:cs="Arial"/>
          <w:color w:val="000000" w:themeColor="text1"/>
          <w:sz w:val="24"/>
          <w:szCs w:val="24"/>
          <w:lang w:eastAsia="pl-PL"/>
        </w:rPr>
        <w:t xml:space="preserve"> z pomorskich instytucji włączenia i integracji społecznej</w:t>
      </w:r>
      <w:r w:rsidRPr="00AD7035">
        <w:rPr>
          <w:rFonts w:ascii="Arial" w:eastAsia="Times New Roman" w:hAnsi="Arial" w:cs="Arial"/>
          <w:color w:val="000000" w:themeColor="text1"/>
          <w:sz w:val="24"/>
          <w:szCs w:val="24"/>
          <w:lang w:eastAsia="pl-PL"/>
        </w:rPr>
        <w:t>. Zorganizowano szkolenia w szesnastu obszarach tematycznych, m.in. „Integracja usług społecznych oraz usług zdrowotnych, edukacyjnych i kulturalnych”, „Wsparcie rodzin poprzez rozpoznawanie zaburzeń rozwojowych i osobowościowych u dzieci w</w:t>
      </w:r>
      <w:r>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pieczy zastępczej”, „Przeciwdziałanie stresowi i wypaleniu zawodowemu”, „Budowanie wizerunku instytucji i współpraca z mediami”. Spośród osób uczestniczących 646 podniosło kompetencje.</w:t>
      </w:r>
    </w:p>
    <w:p w14:paraId="29E0F5A7" w14:textId="1AF4EFE4" w:rsidR="00AD7035" w:rsidRPr="00AD7035" w:rsidRDefault="00AD7035"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 zakresie deinstytucjonalizacji usług społecznych przeprowadzono dwa szkolenia: „Tworzenie Lokalnego Planu Deinstytucjonalizacji” oraz „Tworzenie diagnoz na</w:t>
      </w:r>
      <w:r w:rsidR="00452426">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 xml:space="preserve">potrzeby programów społecznych oraz nabycie umiejętności analizy danych”, </w:t>
      </w:r>
      <w:r w:rsidR="00AC54A5">
        <w:rPr>
          <w:rFonts w:ascii="Arial" w:eastAsia="Times New Roman" w:hAnsi="Arial" w:cs="Arial"/>
          <w:color w:val="000000" w:themeColor="text1"/>
          <w:sz w:val="24"/>
          <w:szCs w:val="24"/>
          <w:lang w:eastAsia="pl-PL"/>
        </w:rPr>
        <w:t>dwa</w:t>
      </w:r>
      <w:r w:rsidR="00AC54A5" w:rsidRPr="00AD7035">
        <w:rPr>
          <w:rFonts w:ascii="Arial" w:eastAsia="Times New Roman" w:hAnsi="Arial" w:cs="Arial"/>
          <w:color w:val="000000" w:themeColor="text1"/>
          <w:sz w:val="24"/>
          <w:szCs w:val="24"/>
          <w:lang w:eastAsia="pl-PL"/>
        </w:rPr>
        <w:t xml:space="preserve"> </w:t>
      </w:r>
      <w:r w:rsidRPr="00AD7035">
        <w:rPr>
          <w:rFonts w:ascii="Arial" w:eastAsia="Times New Roman" w:hAnsi="Arial" w:cs="Arial"/>
          <w:color w:val="000000" w:themeColor="text1"/>
          <w:sz w:val="24"/>
          <w:szCs w:val="24"/>
          <w:lang w:eastAsia="pl-PL"/>
        </w:rPr>
        <w:t>spotkanie upowszechniające: „Włączeni w działanie - lokalne praktyki i wyzwania deinstytucjonalizacji w Metropolii”</w:t>
      </w:r>
      <w:r w:rsidR="00AC54A5">
        <w:t xml:space="preserve"> </w:t>
      </w:r>
      <w:r w:rsidR="00AC54A5">
        <w:rPr>
          <w:rFonts w:ascii="Arial" w:eastAsia="Times New Roman" w:hAnsi="Arial" w:cs="Arial"/>
          <w:color w:val="000000" w:themeColor="text1"/>
          <w:sz w:val="24"/>
          <w:szCs w:val="24"/>
          <w:lang w:eastAsia="pl-PL"/>
        </w:rPr>
        <w:t>oraz „S</w:t>
      </w:r>
      <w:r w:rsidR="00AC54A5" w:rsidRPr="00AC54A5">
        <w:rPr>
          <w:rFonts w:ascii="Arial" w:eastAsia="Times New Roman" w:hAnsi="Arial" w:cs="Arial"/>
          <w:color w:val="000000" w:themeColor="text1"/>
          <w:sz w:val="24"/>
          <w:szCs w:val="24"/>
          <w:lang w:eastAsia="pl-PL"/>
        </w:rPr>
        <w:t>eniorzy w Metropolii – aktywność i</w:t>
      </w:r>
      <w:r w:rsidR="00AC54A5">
        <w:rPr>
          <w:rFonts w:ascii="Arial" w:eastAsia="Times New Roman" w:hAnsi="Arial" w:cs="Arial"/>
          <w:color w:val="000000" w:themeColor="text1"/>
          <w:sz w:val="24"/>
          <w:szCs w:val="24"/>
          <w:lang w:eastAsia="pl-PL"/>
        </w:rPr>
        <w:t> </w:t>
      </w:r>
      <w:r w:rsidR="00AC54A5" w:rsidRPr="00AC54A5">
        <w:rPr>
          <w:rFonts w:ascii="Arial" w:eastAsia="Times New Roman" w:hAnsi="Arial" w:cs="Arial"/>
          <w:color w:val="000000" w:themeColor="text1"/>
          <w:sz w:val="24"/>
          <w:szCs w:val="24"/>
          <w:lang w:eastAsia="pl-PL"/>
        </w:rPr>
        <w:t>wsparcie. Wspólne odpowiedzi na lokalne wyzwania społeczne”,</w:t>
      </w:r>
      <w:r w:rsidRPr="00AD7035">
        <w:rPr>
          <w:rFonts w:ascii="Arial" w:eastAsia="Times New Roman" w:hAnsi="Arial" w:cs="Arial"/>
          <w:color w:val="000000" w:themeColor="text1"/>
          <w:sz w:val="24"/>
          <w:szCs w:val="24"/>
          <w:lang w:eastAsia="pl-PL"/>
        </w:rPr>
        <w:t xml:space="preserve"> jedno stacjonarne doradztwo specjalistyczne w</w:t>
      </w:r>
      <w:r>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obszarze planowania usług społecznych i</w:t>
      </w:r>
      <w:r w:rsidR="00452426">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 xml:space="preserve">konstruowania lokalnego planu deinstytucjonalizacji dla pracowników Centrum </w:t>
      </w:r>
      <w:r w:rsidRPr="00AD7035">
        <w:rPr>
          <w:rFonts w:ascii="Arial" w:eastAsia="Times New Roman" w:hAnsi="Arial" w:cs="Arial"/>
          <w:color w:val="000000" w:themeColor="text1"/>
          <w:sz w:val="24"/>
          <w:szCs w:val="24"/>
          <w:lang w:eastAsia="pl-PL"/>
        </w:rPr>
        <w:lastRenderedPageBreak/>
        <w:t>Usług Społecznych w Krynicy Morskiej oraz przedstawicieli jednostki samorządu terytorialnego.</w:t>
      </w:r>
    </w:p>
    <w:p w14:paraId="363CC902" w14:textId="40966658" w:rsidR="00AD7035" w:rsidRPr="00AD7035" w:rsidRDefault="00AD7035"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Odbyło się pięć konferencji: „Więzi lokalne a świat współczesnych zagrożeń” (dwudniowa), „Współpraca międzyinstytucjonalna w obszarze przeciwdziałania przemocy domowej” (jednodniowa), „Na ulicy. Dwie dekady streetworkingu w</w:t>
      </w:r>
      <w:r w:rsidR="00452426">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Gdańsku” (jednodniowa), „Wspólne działania na rzecz zapobiegania czynom suicydalnym wśród dzieci i młodzieży na terenie województwa pomorskiego” (jednodniowa), „Oblicza świadomej adopcji. Emocjonalno-społeczne uwarunkowania zdolności do budowania relacji” (jednodniowa).</w:t>
      </w:r>
    </w:p>
    <w:p w14:paraId="54F81430" w14:textId="7CBDA830" w:rsidR="00AD7035" w:rsidRPr="00AD7035" w:rsidRDefault="00AD7035"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 xml:space="preserve">W 2025 roku zorganizowano </w:t>
      </w:r>
      <w:r w:rsidR="00AC54A5">
        <w:rPr>
          <w:rFonts w:ascii="Arial" w:eastAsia="Times New Roman" w:hAnsi="Arial" w:cs="Arial"/>
          <w:color w:val="000000" w:themeColor="text1"/>
          <w:sz w:val="24"/>
          <w:szCs w:val="24"/>
          <w:lang w:eastAsia="pl-PL"/>
        </w:rPr>
        <w:t>2</w:t>
      </w:r>
      <w:r w:rsidR="00AC54A5" w:rsidRPr="00AD7035">
        <w:rPr>
          <w:rFonts w:ascii="Arial" w:eastAsia="Times New Roman" w:hAnsi="Arial" w:cs="Arial"/>
          <w:color w:val="000000" w:themeColor="text1"/>
          <w:sz w:val="24"/>
          <w:szCs w:val="24"/>
          <w:lang w:eastAsia="pl-PL"/>
        </w:rPr>
        <w:t xml:space="preserve"> </w:t>
      </w:r>
      <w:r w:rsidRPr="00AD7035">
        <w:rPr>
          <w:rFonts w:ascii="Arial" w:eastAsia="Times New Roman" w:hAnsi="Arial" w:cs="Arial"/>
          <w:color w:val="000000" w:themeColor="text1"/>
          <w:sz w:val="24"/>
          <w:szCs w:val="24"/>
          <w:lang w:eastAsia="pl-PL"/>
        </w:rPr>
        <w:t>wizyty studyjne krajowe</w:t>
      </w:r>
      <w:r w:rsidR="00AC54A5">
        <w:rPr>
          <w:rFonts w:ascii="Arial" w:eastAsia="Times New Roman" w:hAnsi="Arial" w:cs="Arial"/>
          <w:color w:val="000000" w:themeColor="text1"/>
          <w:sz w:val="24"/>
          <w:szCs w:val="24"/>
          <w:lang w:eastAsia="pl-PL"/>
        </w:rPr>
        <w:t xml:space="preserve"> w obszarze usług społecznych, które odbyły się w:</w:t>
      </w:r>
    </w:p>
    <w:p w14:paraId="4C2B53B2" w14:textId="6702C8E1" w:rsidR="00AD7035" w:rsidRPr="00AD7035" w:rsidRDefault="00AD7035" w:rsidP="00327066">
      <w:pPr>
        <w:pStyle w:val="Akapitzlist"/>
        <w:numPr>
          <w:ilvl w:val="0"/>
          <w:numId w:val="6"/>
        </w:num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województwie podlaskim obejmująca m.in. Stowarzyszenie My dla Innych, ZAZ Fundacji Dialog w Łomży, Centrum Aktywności Społecznej „Pryzmat” w</w:t>
      </w:r>
      <w:r>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Suwałkach; (24 osoby),</w:t>
      </w:r>
    </w:p>
    <w:p w14:paraId="3536C0D6" w14:textId="4AA0AA34" w:rsidR="00AD7035" w:rsidRPr="00AD7035" w:rsidRDefault="00AD7035" w:rsidP="00327066">
      <w:pPr>
        <w:pStyle w:val="Akapitzlist"/>
        <w:numPr>
          <w:ilvl w:val="0"/>
          <w:numId w:val="6"/>
        </w:num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województwie śląskim obejmująca m.in. WTZ Unikat w Katowicach, Fundację „Być razem” w Cieszynie, Katowickie Stowarzyszenie Na Rzecz Osób Starszych, Niepełnosprawnych i Oczekujących Wsparcia OPOKA w</w:t>
      </w:r>
      <w:r>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Katowicach;</w:t>
      </w:r>
      <w:r>
        <w:rPr>
          <w:rFonts w:ascii="Arial" w:eastAsia="Times New Roman" w:hAnsi="Arial" w:cs="Arial"/>
          <w:color w:val="000000" w:themeColor="text1"/>
          <w:sz w:val="24"/>
          <w:szCs w:val="24"/>
          <w:lang w:eastAsia="pl-PL"/>
        </w:rPr>
        <w:t xml:space="preserve"> </w:t>
      </w:r>
      <w:r w:rsidRPr="00AD7035">
        <w:rPr>
          <w:rFonts w:ascii="Arial" w:eastAsia="Times New Roman" w:hAnsi="Arial" w:cs="Arial"/>
          <w:color w:val="000000" w:themeColor="text1"/>
          <w:sz w:val="24"/>
          <w:szCs w:val="24"/>
          <w:lang w:eastAsia="pl-PL"/>
        </w:rPr>
        <w:t>(24 osoby),</w:t>
      </w:r>
    </w:p>
    <w:p w14:paraId="10909E2C" w14:textId="29279FB6" w:rsidR="00AD7035" w:rsidRPr="00AD7035" w:rsidRDefault="00AD7035" w:rsidP="00327066">
      <w:pPr>
        <w:pStyle w:val="Akapitzlist"/>
        <w:numPr>
          <w:ilvl w:val="0"/>
          <w:numId w:val="6"/>
        </w:num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województwie dolnośląskim obejmująca m.in. CUS w Pieszycach, WTZ Ostoja i</w:t>
      </w:r>
      <w:r w:rsidR="00452426">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Centrum Terapeutyczno-Rehabilitacyjne Ostoja we Wrocławiu, ZAZ we Wrocławiu; (23 osoby),</w:t>
      </w:r>
    </w:p>
    <w:p w14:paraId="1710BBF4" w14:textId="77777777" w:rsidR="00AD7035" w:rsidRPr="00AD7035" w:rsidRDefault="00AD7035" w:rsidP="00327066">
      <w:pPr>
        <w:pStyle w:val="Akapitzlist"/>
        <w:numPr>
          <w:ilvl w:val="0"/>
          <w:numId w:val="6"/>
        </w:num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województwie wielkopolskim obejmująca m.in. CUS w Swarzędzu, Spółdzielnia Socjalna Poznanianka, Spółdzielnia Socjalna Furia, CUS Dopiewo; (24 osoby).</w:t>
      </w:r>
    </w:p>
    <w:p w14:paraId="487FE937" w14:textId="77777777" w:rsidR="00AD7035" w:rsidRPr="00AD7035" w:rsidRDefault="00AD7035" w:rsidP="00327066">
      <w:pPr>
        <w:tabs>
          <w:tab w:val="left" w:pos="284"/>
          <w:tab w:val="left" w:pos="546"/>
        </w:tabs>
        <w:spacing w:after="120" w:line="360" w:lineRule="auto"/>
        <w:rPr>
          <w:rFonts w:ascii="Arial" w:hAnsi="Arial" w:cs="Arial"/>
          <w:color w:val="000000"/>
          <w:sz w:val="24"/>
          <w:szCs w:val="24"/>
        </w:rPr>
      </w:pPr>
      <w:r w:rsidRPr="00AD7035">
        <w:rPr>
          <w:rFonts w:ascii="Arial" w:hAnsi="Arial" w:cs="Arial"/>
          <w:color w:val="000000"/>
          <w:sz w:val="24"/>
          <w:szCs w:val="24"/>
        </w:rPr>
        <w:t xml:space="preserve">Zorganizowano pierwsze Forum Analityków Włączenia Społecznego dedykowane jednostkom samorządu terytorialnego (OPS/CUS/PCPR), którego celem jest przygotowanie do prowadzenia lokalnych działań analitycznych w obszarze włączenia społecznego oraz wzmacniania kompetencji do samodzielnego tworzenia </w:t>
      </w:r>
      <w:r w:rsidRPr="00AD7035">
        <w:rPr>
          <w:rFonts w:ascii="Arial" w:hAnsi="Arial" w:cs="Arial"/>
          <w:color w:val="000000"/>
          <w:sz w:val="24"/>
          <w:szCs w:val="24"/>
        </w:rPr>
        <w:lastRenderedPageBreak/>
        <w:t>dokumentów (ocena zasobów pomocy społecznej, opracowania tematyczne, lokalne plany deinstytucjonalizacji). W wydarzeniu uczestniczyły osiemdziesiąt cztery osoby.</w:t>
      </w:r>
    </w:p>
    <w:p w14:paraId="6E22BF5D" w14:textId="1BE3E4F3" w:rsidR="00AD7035" w:rsidRDefault="00AD7035"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sidRPr="00AD7035">
        <w:rPr>
          <w:rFonts w:ascii="Arial" w:eastAsia="Times New Roman" w:hAnsi="Arial" w:cs="Arial"/>
          <w:color w:val="000000" w:themeColor="text1"/>
          <w:sz w:val="24"/>
          <w:szCs w:val="24"/>
          <w:lang w:eastAsia="pl-PL"/>
        </w:rPr>
        <w:t>Działalność szkoleniowa była również realizowana w ramach projektu „Pomorska Moc Wiedzy” współfinansowanego ze środków EFS+</w:t>
      </w:r>
      <w:r w:rsidRPr="00AD7035">
        <w:rPr>
          <w:rFonts w:ascii="Arial" w:hAnsi="Arial" w:cs="Arial"/>
          <w:sz w:val="24"/>
          <w:szCs w:val="24"/>
        </w:rPr>
        <w:t xml:space="preserve"> </w:t>
      </w:r>
      <w:r w:rsidRPr="00AD7035">
        <w:rPr>
          <w:rFonts w:ascii="Arial" w:eastAsia="Times New Roman" w:hAnsi="Arial" w:cs="Arial"/>
          <w:color w:val="000000" w:themeColor="text1"/>
          <w:sz w:val="24"/>
          <w:szCs w:val="24"/>
          <w:lang w:eastAsia="pl-PL"/>
        </w:rPr>
        <w:t xml:space="preserve">w ramach programu Fundusze Europejskie dla Pomorza 2021-2027 w ramach którego od kwietnia </w:t>
      </w:r>
      <w:r w:rsidR="00AC54A5">
        <w:rPr>
          <w:rFonts w:ascii="Arial" w:eastAsia="Times New Roman" w:hAnsi="Arial" w:cs="Arial"/>
          <w:color w:val="000000" w:themeColor="text1"/>
          <w:sz w:val="24"/>
          <w:szCs w:val="24"/>
          <w:lang w:eastAsia="pl-PL"/>
        </w:rPr>
        <w:t>wsparciem objęto</w:t>
      </w:r>
      <w:r w:rsidR="00AC54A5" w:rsidRPr="00AD7035">
        <w:rPr>
          <w:rFonts w:ascii="Arial" w:eastAsia="Times New Roman" w:hAnsi="Arial" w:cs="Arial"/>
          <w:color w:val="000000" w:themeColor="text1"/>
          <w:sz w:val="24"/>
          <w:szCs w:val="24"/>
          <w:lang w:eastAsia="pl-PL"/>
        </w:rPr>
        <w:t xml:space="preserve"> </w:t>
      </w:r>
      <w:r w:rsidRPr="00AD7035">
        <w:rPr>
          <w:rFonts w:ascii="Arial" w:eastAsia="Times New Roman" w:hAnsi="Arial" w:cs="Arial"/>
          <w:color w:val="000000" w:themeColor="text1"/>
          <w:sz w:val="24"/>
          <w:szCs w:val="24"/>
          <w:lang w:eastAsia="pl-PL"/>
        </w:rPr>
        <w:t>503 osoby, w tym 495 osoby podniosły kompetencje. Szkolenia odbyły się w</w:t>
      </w:r>
      <w:r w:rsidR="00452426">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dwudziestu obszarach tematycznych, m.in.</w:t>
      </w:r>
      <w:r w:rsidR="00DA5853">
        <w:rPr>
          <w:rFonts w:ascii="Arial" w:eastAsia="Times New Roman" w:hAnsi="Arial" w:cs="Arial"/>
          <w:color w:val="000000" w:themeColor="text1"/>
          <w:sz w:val="24"/>
          <w:szCs w:val="24"/>
          <w:lang w:eastAsia="pl-PL"/>
        </w:rPr>
        <w:t>:</w:t>
      </w:r>
      <w:r w:rsidRPr="00AD7035">
        <w:rPr>
          <w:rFonts w:ascii="Arial" w:eastAsia="Times New Roman" w:hAnsi="Arial" w:cs="Arial"/>
          <w:color w:val="000000" w:themeColor="text1"/>
          <w:sz w:val="24"/>
          <w:szCs w:val="24"/>
          <w:lang w:eastAsia="pl-PL"/>
        </w:rPr>
        <w:t xml:space="preserve"> „Trauma wczesnodziecięca i</w:t>
      </w:r>
      <w:r>
        <w:rPr>
          <w:rFonts w:ascii="Arial" w:eastAsia="Times New Roman" w:hAnsi="Arial" w:cs="Arial"/>
          <w:color w:val="000000" w:themeColor="text1"/>
          <w:sz w:val="24"/>
          <w:szCs w:val="24"/>
          <w:lang w:eastAsia="pl-PL"/>
        </w:rPr>
        <w:t> </w:t>
      </w:r>
      <w:r w:rsidRPr="00AD7035">
        <w:rPr>
          <w:rFonts w:ascii="Arial" w:eastAsia="Times New Roman" w:hAnsi="Arial" w:cs="Arial"/>
          <w:color w:val="000000" w:themeColor="text1"/>
          <w:sz w:val="24"/>
          <w:szCs w:val="24"/>
          <w:lang w:eastAsia="pl-PL"/>
        </w:rPr>
        <w:t>lękowe style więzi- wsparcie specjalistyczne dzieci i młodzieży w pieczy zastępczej”, „Depresja chorobą XXI wieku. Praca z rodzinami z depresją u dzieci i młodzieży”, „Rola i zadania opiekuna usamodzielnienia w procesie usamodzielniania wychowanków pieczy zastępczej”, „Realizacji usług opiekuńczych w tym specjalistycznych usług opiekuńczych. Aspekty prawne i praktyczne”.</w:t>
      </w:r>
    </w:p>
    <w:p w14:paraId="0D307C4B" w14:textId="01209FDA" w:rsidR="00AD7035" w:rsidRPr="00AD7035" w:rsidRDefault="00AD7035" w:rsidP="00327066">
      <w:pPr>
        <w:tabs>
          <w:tab w:val="left" w:pos="284"/>
          <w:tab w:val="left" w:pos="546"/>
        </w:tabs>
        <w:spacing w:after="120" w:line="360"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Szkoleniami objęto również kadry zajmujące się przeciwdziałaniem przemocy domowej oraz profilaktyką i rozwiązywaniem problemów związanych z uzależnieniami, o których więcej w rozdziałach oceny dotyczących monitorowania realizacji planów/programów regionalnych.</w:t>
      </w:r>
      <w:r>
        <w:rPr>
          <w:rFonts w:ascii="Arial" w:hAnsi="Arial" w:cs="Arial"/>
          <w:sz w:val="24"/>
          <w:szCs w:val="24"/>
        </w:rPr>
        <w:br w:type="page"/>
      </w:r>
    </w:p>
    <w:p w14:paraId="635EDAA5" w14:textId="018B8AFE" w:rsidR="002A2190" w:rsidRPr="00314067" w:rsidRDefault="002A2190" w:rsidP="001B3059">
      <w:pPr>
        <w:pStyle w:val="Nagwek1"/>
        <w:numPr>
          <w:ilvl w:val="0"/>
          <w:numId w:val="1"/>
        </w:numPr>
        <w:spacing w:before="240" w:after="120"/>
        <w:rPr>
          <w:rFonts w:cs="Arial"/>
        </w:rPr>
      </w:pPr>
      <w:bookmarkStart w:id="159" w:name="_Toc233120095"/>
      <w:r w:rsidRPr="00314067">
        <w:rPr>
          <w:rFonts w:cs="Arial"/>
        </w:rPr>
        <w:lastRenderedPageBreak/>
        <w:t>Projekty realizowane przez ROPS w 2025 roku</w:t>
      </w:r>
      <w:bookmarkEnd w:id="159"/>
    </w:p>
    <w:p w14:paraId="6B0BE310" w14:textId="7FEF2749" w:rsidR="009F30FE" w:rsidRPr="009F30FE" w:rsidRDefault="009F30FE" w:rsidP="001B3059">
      <w:pPr>
        <w:spacing w:before="240" w:after="120" w:line="360" w:lineRule="auto"/>
        <w:rPr>
          <w:rFonts w:ascii="Arial" w:hAnsi="Arial" w:cs="Arial"/>
          <w:sz w:val="24"/>
          <w:szCs w:val="24"/>
        </w:rPr>
      </w:pPr>
      <w:r w:rsidRPr="009F30FE">
        <w:rPr>
          <w:rFonts w:ascii="Arial" w:hAnsi="Arial" w:cs="Arial"/>
          <w:sz w:val="24"/>
          <w:szCs w:val="24"/>
        </w:rPr>
        <w:t xml:space="preserve">Regionalny Ośrodek Polityki Społecznej dzięki realizacji projektów finansowanych m.in. z funduszy europejskich prowadzi szereg działań istotnych z perspektywy inspirowania </w:t>
      </w:r>
      <w:r w:rsidR="00AC54A5">
        <w:rPr>
          <w:rFonts w:ascii="Arial" w:hAnsi="Arial" w:cs="Arial"/>
          <w:sz w:val="24"/>
          <w:szCs w:val="24"/>
        </w:rPr>
        <w:t>nowych inicjatyw</w:t>
      </w:r>
      <w:r w:rsidRPr="009F30FE">
        <w:rPr>
          <w:rFonts w:ascii="Arial" w:hAnsi="Arial" w:cs="Arial"/>
          <w:sz w:val="24"/>
          <w:szCs w:val="24"/>
        </w:rPr>
        <w:t xml:space="preserve"> w obszarze polityki społecznej. Działania projektowe pozwalają odpowiadać na potrzeby w zakresie usług społecznych i wybranych usług zdrowotnych społeczności regionalnej, w tym poprzez podnoszenie kompetencji i</w:t>
      </w:r>
      <w:r w:rsidR="001B3059">
        <w:rPr>
          <w:rFonts w:ascii="Arial" w:hAnsi="Arial" w:cs="Arial"/>
          <w:sz w:val="24"/>
          <w:szCs w:val="24"/>
        </w:rPr>
        <w:t> </w:t>
      </w:r>
      <w:r w:rsidRPr="009F30FE">
        <w:rPr>
          <w:rFonts w:ascii="Arial" w:hAnsi="Arial" w:cs="Arial"/>
          <w:sz w:val="24"/>
          <w:szCs w:val="24"/>
        </w:rPr>
        <w:t>kwalifikacji kadry realizującej te zadania.</w:t>
      </w:r>
    </w:p>
    <w:p w14:paraId="4212C75C" w14:textId="567C761B" w:rsidR="009F30FE" w:rsidRPr="009F30FE" w:rsidRDefault="009F30FE" w:rsidP="001B3059">
      <w:pPr>
        <w:pStyle w:val="Nagwek2"/>
        <w:numPr>
          <w:ilvl w:val="1"/>
          <w:numId w:val="1"/>
        </w:numPr>
        <w:spacing w:before="240" w:after="120"/>
      </w:pPr>
      <w:bookmarkStart w:id="160" w:name="_Toc233120096"/>
      <w:r w:rsidRPr="009F30FE">
        <w:t>Włączamy Pomorskie! [FERS 2021–2027]</w:t>
      </w:r>
      <w:bookmarkEnd w:id="160"/>
    </w:p>
    <w:p w14:paraId="6576F9A6" w14:textId="3623C574" w:rsidR="009F30FE" w:rsidRPr="009F30FE" w:rsidRDefault="009F30FE" w:rsidP="001B3059">
      <w:pPr>
        <w:spacing w:before="240" w:after="120" w:line="360" w:lineRule="auto"/>
        <w:rPr>
          <w:rFonts w:ascii="Arial" w:hAnsi="Arial" w:cs="Arial"/>
          <w:sz w:val="24"/>
          <w:szCs w:val="24"/>
        </w:rPr>
      </w:pPr>
      <w:r w:rsidRPr="009F30FE">
        <w:rPr>
          <w:rFonts w:ascii="Arial" w:hAnsi="Arial" w:cs="Arial"/>
          <w:sz w:val="24"/>
          <w:szCs w:val="24"/>
        </w:rPr>
        <w:t>Projekt „Włączamy Pomorskie!” współfinansowany ze środków programu Fundusze Europejskie dla Rozwoju Społecznego 2021–2027. Projekt ma na celu uspójnienie polityki włączenia społecznego realizowanej w regionie, jak również wypracowanie mechanizmu jej sprawniejszej koordynacji i lepszego przepływu informacji pomiędzy różnymi podmiotami realizującymi działania z zakresu polityki społecznej na poziomie lokalnym i regionalnym, w tym przez PES i podmioty prywatne, które realizują zadania w obszarze polityki społecznej na rzecz społeczności lokalnej. W ramach projektu realizowane były następujące zadania:</w:t>
      </w:r>
    </w:p>
    <w:p w14:paraId="7EDBEC5C" w14:textId="00FAA381" w:rsidR="009F30FE" w:rsidRPr="009F30FE" w:rsidRDefault="009F30FE" w:rsidP="001B3059">
      <w:pPr>
        <w:pStyle w:val="Akapitzlist"/>
        <w:numPr>
          <w:ilvl w:val="0"/>
          <w:numId w:val="8"/>
        </w:numPr>
        <w:spacing w:after="120" w:line="360" w:lineRule="auto"/>
        <w:rPr>
          <w:rFonts w:ascii="Arial" w:hAnsi="Arial" w:cs="Arial"/>
          <w:sz w:val="24"/>
          <w:szCs w:val="24"/>
        </w:rPr>
      </w:pPr>
      <w:r w:rsidRPr="009F30FE">
        <w:rPr>
          <w:rFonts w:ascii="Arial" w:hAnsi="Arial" w:cs="Arial"/>
          <w:sz w:val="24"/>
          <w:szCs w:val="24"/>
        </w:rPr>
        <w:t>działania badawczo-rozwojowe oraz programowanie,</w:t>
      </w:r>
    </w:p>
    <w:p w14:paraId="095D03EF" w14:textId="364A12FA" w:rsidR="009F30FE" w:rsidRPr="009F30FE" w:rsidRDefault="009F30FE" w:rsidP="001B3059">
      <w:pPr>
        <w:pStyle w:val="Akapitzlist"/>
        <w:numPr>
          <w:ilvl w:val="0"/>
          <w:numId w:val="8"/>
        </w:numPr>
        <w:spacing w:after="120" w:line="360" w:lineRule="auto"/>
        <w:rPr>
          <w:rFonts w:ascii="Arial" w:hAnsi="Arial" w:cs="Arial"/>
          <w:sz w:val="24"/>
          <w:szCs w:val="24"/>
        </w:rPr>
      </w:pPr>
      <w:r w:rsidRPr="009F30FE">
        <w:rPr>
          <w:rFonts w:ascii="Arial" w:hAnsi="Arial" w:cs="Arial"/>
          <w:sz w:val="24"/>
          <w:szCs w:val="24"/>
        </w:rPr>
        <w:t>koordynacja działań na rzecz ekonomii społecznej,</w:t>
      </w:r>
    </w:p>
    <w:p w14:paraId="71A9A87B" w14:textId="37EDBACB" w:rsidR="009F30FE" w:rsidRPr="009F30FE" w:rsidRDefault="009F30FE" w:rsidP="001B3059">
      <w:pPr>
        <w:pStyle w:val="Akapitzlist"/>
        <w:numPr>
          <w:ilvl w:val="0"/>
          <w:numId w:val="8"/>
        </w:numPr>
        <w:spacing w:after="120" w:line="360" w:lineRule="auto"/>
        <w:rPr>
          <w:rFonts w:ascii="Arial" w:hAnsi="Arial" w:cs="Arial"/>
          <w:sz w:val="24"/>
          <w:szCs w:val="24"/>
        </w:rPr>
      </w:pPr>
      <w:r w:rsidRPr="009F30FE">
        <w:rPr>
          <w:rFonts w:ascii="Arial" w:hAnsi="Arial" w:cs="Arial"/>
          <w:sz w:val="24"/>
          <w:szCs w:val="24"/>
        </w:rPr>
        <w:t>koordynacja aktywnej integracji i rozwoju usług społecznych.</w:t>
      </w:r>
    </w:p>
    <w:p w14:paraId="14B176D0" w14:textId="71800D21" w:rsidR="009F30FE" w:rsidRPr="009F30FE" w:rsidRDefault="009F30FE" w:rsidP="001B3059">
      <w:pPr>
        <w:pStyle w:val="Nagwek2"/>
        <w:numPr>
          <w:ilvl w:val="1"/>
          <w:numId w:val="1"/>
        </w:numPr>
        <w:spacing w:before="240" w:after="120"/>
      </w:pPr>
      <w:bookmarkStart w:id="161" w:name="_Toc233120097"/>
      <w:r w:rsidRPr="009F30FE">
        <w:t>Pomorska Moc Wiedzy [FEP 2021–2027]</w:t>
      </w:r>
      <w:bookmarkEnd w:id="161"/>
      <w:r w:rsidRPr="009F30FE">
        <w:t xml:space="preserve"> </w:t>
      </w:r>
    </w:p>
    <w:p w14:paraId="5CDF69C3" w14:textId="329EF81F" w:rsidR="009F30FE" w:rsidRPr="009F30FE" w:rsidRDefault="00DA5853" w:rsidP="001B3059">
      <w:pPr>
        <w:spacing w:before="240" w:after="120" w:line="360" w:lineRule="auto"/>
        <w:rPr>
          <w:rFonts w:ascii="Arial" w:hAnsi="Arial" w:cs="Arial"/>
          <w:sz w:val="24"/>
          <w:szCs w:val="24"/>
        </w:rPr>
      </w:pPr>
      <w:r>
        <w:rPr>
          <w:rFonts w:ascii="Arial" w:hAnsi="Arial" w:cs="Arial"/>
          <w:sz w:val="24"/>
          <w:szCs w:val="24"/>
        </w:rPr>
        <w:t>P</w:t>
      </w:r>
      <w:r w:rsidR="009F30FE" w:rsidRPr="009F30FE">
        <w:rPr>
          <w:rFonts w:ascii="Arial" w:hAnsi="Arial" w:cs="Arial"/>
          <w:sz w:val="24"/>
          <w:szCs w:val="24"/>
        </w:rPr>
        <w:t xml:space="preserve">rojekt „Pomorska Moc Wiedzy” </w:t>
      </w:r>
      <w:r>
        <w:rPr>
          <w:rFonts w:ascii="Arial" w:hAnsi="Arial" w:cs="Arial"/>
          <w:sz w:val="24"/>
          <w:szCs w:val="24"/>
        </w:rPr>
        <w:t xml:space="preserve">jest </w:t>
      </w:r>
      <w:r w:rsidRPr="009F30FE">
        <w:rPr>
          <w:rFonts w:ascii="Arial" w:hAnsi="Arial" w:cs="Arial"/>
          <w:sz w:val="24"/>
          <w:szCs w:val="24"/>
        </w:rPr>
        <w:t>współfinansowan</w:t>
      </w:r>
      <w:r>
        <w:rPr>
          <w:rFonts w:ascii="Arial" w:hAnsi="Arial" w:cs="Arial"/>
          <w:sz w:val="24"/>
          <w:szCs w:val="24"/>
        </w:rPr>
        <w:t>y</w:t>
      </w:r>
      <w:r w:rsidRPr="009F30FE">
        <w:rPr>
          <w:rFonts w:ascii="Arial" w:hAnsi="Arial" w:cs="Arial"/>
          <w:sz w:val="24"/>
          <w:szCs w:val="24"/>
        </w:rPr>
        <w:t xml:space="preserve"> </w:t>
      </w:r>
      <w:r w:rsidR="009F30FE" w:rsidRPr="009F30FE">
        <w:rPr>
          <w:rFonts w:ascii="Arial" w:hAnsi="Arial" w:cs="Arial"/>
          <w:sz w:val="24"/>
          <w:szCs w:val="24"/>
        </w:rPr>
        <w:t>ze środków EFS+ w ramach programu Fundusze Europejskie dla Pomorza 2021-2027. Projekt ma na celu wzrost kompetencji pracowników systemu pomocy społecznej oraz kadry realizującej działania w obszarze wspierania rodziny i pieczy zastępczej, w tym NGO, w zakresie świadczenia usług społecznych w środowisku lokalnym. Działania będą realizowane do końca 2028 roku i obejm</w:t>
      </w:r>
      <w:r w:rsidR="00AC54A5">
        <w:rPr>
          <w:rFonts w:ascii="Arial" w:hAnsi="Arial" w:cs="Arial"/>
          <w:sz w:val="24"/>
          <w:szCs w:val="24"/>
        </w:rPr>
        <w:t>uj</w:t>
      </w:r>
      <w:r w:rsidR="009F30FE" w:rsidRPr="009F30FE">
        <w:rPr>
          <w:rFonts w:ascii="Arial" w:hAnsi="Arial" w:cs="Arial"/>
          <w:sz w:val="24"/>
          <w:szCs w:val="24"/>
        </w:rPr>
        <w:t xml:space="preserve">ą szkolenia tematyczne, warsztaty oraz doradztwo dotyczące metod pracy w zakresie wdrażania usług społecznych dla grup osób </w:t>
      </w:r>
      <w:r w:rsidR="009F30FE" w:rsidRPr="009F30FE">
        <w:rPr>
          <w:rFonts w:ascii="Arial" w:hAnsi="Arial" w:cs="Arial"/>
          <w:sz w:val="24"/>
          <w:szCs w:val="24"/>
        </w:rPr>
        <w:lastRenderedPageBreak/>
        <w:t>zagrożonych wykluczeniem społecznym, a także kursy i szkolenia specjalistyczne podnoszące kompetencje do realizacji usług społecznych.</w:t>
      </w:r>
    </w:p>
    <w:p w14:paraId="01E93BCE" w14:textId="7FCBD075" w:rsidR="009F30FE" w:rsidRPr="009F30FE" w:rsidRDefault="009F30FE" w:rsidP="00327066">
      <w:pPr>
        <w:pStyle w:val="Nagwek2"/>
        <w:numPr>
          <w:ilvl w:val="1"/>
          <w:numId w:val="1"/>
        </w:numPr>
        <w:spacing w:before="240" w:after="120"/>
      </w:pPr>
      <w:bookmarkStart w:id="162" w:name="_Toc233120098"/>
      <w:r w:rsidRPr="009F30FE">
        <w:t>RESIST: Regionalne Ekosystemy dla Innowacji Społecznych i</w:t>
      </w:r>
      <w:r>
        <w:t> </w:t>
      </w:r>
      <w:r w:rsidRPr="009F30FE">
        <w:t>Transformacji Społecznej [INTERREG 2021–2027]</w:t>
      </w:r>
      <w:bookmarkEnd w:id="162"/>
    </w:p>
    <w:p w14:paraId="0E465DA3" w14:textId="48FF0BD1" w:rsidR="002A2190" w:rsidRDefault="00AC54A5" w:rsidP="001B3059">
      <w:pPr>
        <w:spacing w:before="240" w:after="120" w:line="360" w:lineRule="auto"/>
        <w:rPr>
          <w:rFonts w:ascii="Arial" w:hAnsi="Arial" w:cs="Arial"/>
          <w:sz w:val="24"/>
          <w:szCs w:val="24"/>
        </w:rPr>
      </w:pPr>
      <w:r>
        <w:rPr>
          <w:rFonts w:ascii="Arial" w:hAnsi="Arial" w:cs="Arial"/>
          <w:sz w:val="24"/>
          <w:szCs w:val="24"/>
        </w:rPr>
        <w:t>P</w:t>
      </w:r>
      <w:r w:rsidR="009F30FE" w:rsidRPr="009F30FE">
        <w:rPr>
          <w:rFonts w:ascii="Arial" w:hAnsi="Arial" w:cs="Arial"/>
          <w:sz w:val="24"/>
          <w:szCs w:val="24"/>
        </w:rPr>
        <w:t xml:space="preserve">rojekt „RESIST: </w:t>
      </w:r>
      <w:proofErr w:type="spellStart"/>
      <w:r w:rsidR="009F30FE" w:rsidRPr="009F30FE">
        <w:rPr>
          <w:rFonts w:ascii="Arial" w:hAnsi="Arial" w:cs="Arial"/>
          <w:sz w:val="24"/>
          <w:szCs w:val="24"/>
        </w:rPr>
        <w:t>Regional</w:t>
      </w:r>
      <w:proofErr w:type="spellEnd"/>
      <w:r w:rsidR="009F30FE" w:rsidRPr="009F30FE">
        <w:rPr>
          <w:rFonts w:ascii="Arial" w:hAnsi="Arial" w:cs="Arial"/>
          <w:sz w:val="24"/>
          <w:szCs w:val="24"/>
        </w:rPr>
        <w:t xml:space="preserve"> </w:t>
      </w:r>
      <w:proofErr w:type="spellStart"/>
      <w:r w:rsidR="009F30FE" w:rsidRPr="009F30FE">
        <w:rPr>
          <w:rFonts w:ascii="Arial" w:hAnsi="Arial" w:cs="Arial"/>
          <w:sz w:val="24"/>
          <w:szCs w:val="24"/>
        </w:rPr>
        <w:t>Ecosystems</w:t>
      </w:r>
      <w:proofErr w:type="spellEnd"/>
      <w:r w:rsidR="009F30FE" w:rsidRPr="009F30FE">
        <w:rPr>
          <w:rFonts w:ascii="Arial" w:hAnsi="Arial" w:cs="Arial"/>
          <w:sz w:val="24"/>
          <w:szCs w:val="24"/>
        </w:rPr>
        <w:t xml:space="preserve"> for </w:t>
      </w:r>
      <w:proofErr w:type="spellStart"/>
      <w:r w:rsidR="009F30FE" w:rsidRPr="009F30FE">
        <w:rPr>
          <w:rFonts w:ascii="Arial" w:hAnsi="Arial" w:cs="Arial"/>
          <w:sz w:val="24"/>
          <w:szCs w:val="24"/>
        </w:rPr>
        <w:t>Social</w:t>
      </w:r>
      <w:proofErr w:type="spellEnd"/>
      <w:r w:rsidR="009F30FE" w:rsidRPr="009F30FE">
        <w:rPr>
          <w:rFonts w:ascii="Arial" w:hAnsi="Arial" w:cs="Arial"/>
          <w:sz w:val="24"/>
          <w:szCs w:val="24"/>
        </w:rPr>
        <w:t xml:space="preserve"> </w:t>
      </w:r>
      <w:proofErr w:type="spellStart"/>
      <w:r w:rsidR="009F30FE" w:rsidRPr="009F30FE">
        <w:rPr>
          <w:rFonts w:ascii="Arial" w:hAnsi="Arial" w:cs="Arial"/>
          <w:sz w:val="24"/>
          <w:szCs w:val="24"/>
        </w:rPr>
        <w:t>Innovation</w:t>
      </w:r>
      <w:proofErr w:type="spellEnd"/>
      <w:r w:rsidR="009F30FE" w:rsidRPr="009F30FE">
        <w:rPr>
          <w:rFonts w:ascii="Arial" w:hAnsi="Arial" w:cs="Arial"/>
          <w:sz w:val="24"/>
          <w:szCs w:val="24"/>
        </w:rPr>
        <w:t xml:space="preserve"> and </w:t>
      </w:r>
      <w:proofErr w:type="spellStart"/>
      <w:r w:rsidR="009F30FE" w:rsidRPr="009F30FE">
        <w:rPr>
          <w:rFonts w:ascii="Arial" w:hAnsi="Arial" w:cs="Arial"/>
          <w:sz w:val="24"/>
          <w:szCs w:val="24"/>
        </w:rPr>
        <w:t>Social</w:t>
      </w:r>
      <w:proofErr w:type="spellEnd"/>
      <w:r w:rsidR="009F30FE" w:rsidRPr="009F30FE">
        <w:rPr>
          <w:rFonts w:ascii="Arial" w:hAnsi="Arial" w:cs="Arial"/>
          <w:sz w:val="24"/>
          <w:szCs w:val="24"/>
        </w:rPr>
        <w:t xml:space="preserve"> </w:t>
      </w:r>
      <w:proofErr w:type="spellStart"/>
      <w:r w:rsidR="009F30FE" w:rsidRPr="009F30FE">
        <w:rPr>
          <w:rFonts w:ascii="Arial" w:hAnsi="Arial" w:cs="Arial"/>
          <w:sz w:val="24"/>
          <w:szCs w:val="24"/>
        </w:rPr>
        <w:t>Transformation</w:t>
      </w:r>
      <w:proofErr w:type="spellEnd"/>
      <w:r w:rsidR="009F30FE" w:rsidRPr="009F30FE">
        <w:rPr>
          <w:rFonts w:ascii="Arial" w:hAnsi="Arial" w:cs="Arial"/>
          <w:sz w:val="24"/>
          <w:szCs w:val="24"/>
        </w:rPr>
        <w:t>” (RESIST: Regionalne Ekosystemy dla Innowacji Społecznych i</w:t>
      </w:r>
      <w:r w:rsidR="00452426">
        <w:rPr>
          <w:rFonts w:ascii="Arial" w:hAnsi="Arial" w:cs="Arial"/>
          <w:sz w:val="24"/>
          <w:szCs w:val="24"/>
        </w:rPr>
        <w:t> </w:t>
      </w:r>
      <w:r w:rsidR="009F30FE" w:rsidRPr="009F30FE">
        <w:rPr>
          <w:rFonts w:ascii="Arial" w:hAnsi="Arial" w:cs="Arial"/>
          <w:sz w:val="24"/>
          <w:szCs w:val="24"/>
        </w:rPr>
        <w:t>Transformacji Społecznej)</w:t>
      </w:r>
      <w:r w:rsidRPr="00AC54A5">
        <w:t xml:space="preserve"> </w:t>
      </w:r>
      <w:r w:rsidRPr="00AC54A5">
        <w:rPr>
          <w:rFonts w:ascii="Arial" w:hAnsi="Arial" w:cs="Arial"/>
          <w:sz w:val="24"/>
          <w:szCs w:val="24"/>
        </w:rPr>
        <w:t xml:space="preserve">współfinansowany jest ze środków Europejskiego Funduszu Rozwoju Regionalnego w ramach Programu </w:t>
      </w:r>
      <w:proofErr w:type="spellStart"/>
      <w:r w:rsidRPr="00AC54A5">
        <w:rPr>
          <w:rFonts w:ascii="Arial" w:hAnsi="Arial" w:cs="Arial"/>
          <w:sz w:val="24"/>
          <w:szCs w:val="24"/>
        </w:rPr>
        <w:t>Interreg</w:t>
      </w:r>
      <w:proofErr w:type="spellEnd"/>
      <w:r w:rsidRPr="00AC54A5">
        <w:rPr>
          <w:rFonts w:ascii="Arial" w:hAnsi="Arial" w:cs="Arial"/>
          <w:sz w:val="24"/>
          <w:szCs w:val="24"/>
        </w:rPr>
        <w:t xml:space="preserve"> Region Morza Bałtyckiego na lata 2021-2027</w:t>
      </w:r>
      <w:r w:rsidR="009F30FE" w:rsidRPr="009F30FE">
        <w:rPr>
          <w:rFonts w:ascii="Arial" w:hAnsi="Arial" w:cs="Arial"/>
          <w:sz w:val="24"/>
          <w:szCs w:val="24"/>
        </w:rPr>
        <w:t>. Projekt jest ukierunkowany na</w:t>
      </w:r>
      <w:r w:rsidR="003C023A">
        <w:rPr>
          <w:rFonts w:ascii="Arial" w:hAnsi="Arial" w:cs="Arial"/>
          <w:sz w:val="24"/>
          <w:szCs w:val="24"/>
        </w:rPr>
        <w:t> </w:t>
      </w:r>
      <w:r w:rsidR="009F30FE" w:rsidRPr="009F30FE">
        <w:rPr>
          <w:rFonts w:ascii="Arial" w:hAnsi="Arial" w:cs="Arial"/>
          <w:sz w:val="24"/>
          <w:szCs w:val="24"/>
        </w:rPr>
        <w:t>wsparcie innowatorów i przedsiębiorców społecznych w przekształcaniu kreatywnych pomysłów w</w:t>
      </w:r>
      <w:r w:rsidR="00452426">
        <w:rPr>
          <w:rFonts w:ascii="Arial" w:hAnsi="Arial" w:cs="Arial"/>
          <w:sz w:val="24"/>
          <w:szCs w:val="24"/>
        </w:rPr>
        <w:t> </w:t>
      </w:r>
      <w:r w:rsidR="009F30FE" w:rsidRPr="009F30FE">
        <w:rPr>
          <w:rFonts w:ascii="Arial" w:hAnsi="Arial" w:cs="Arial"/>
          <w:sz w:val="24"/>
          <w:szCs w:val="24"/>
        </w:rPr>
        <w:t>konkretne działania, będące odpowiedzią na współczesne wyzwania (np. klimatyczne czy digitalizację). Jego celem jest stworzenie bardziej wspierających regionalnych ekosystemów dla innowacji społecznych i</w:t>
      </w:r>
      <w:r w:rsidR="003C023A">
        <w:rPr>
          <w:rFonts w:ascii="Arial" w:hAnsi="Arial" w:cs="Arial"/>
          <w:sz w:val="24"/>
          <w:szCs w:val="24"/>
        </w:rPr>
        <w:t> </w:t>
      </w:r>
      <w:r w:rsidR="009F30FE" w:rsidRPr="009F30FE">
        <w:rPr>
          <w:rFonts w:ascii="Arial" w:hAnsi="Arial" w:cs="Arial"/>
          <w:sz w:val="24"/>
          <w:szCs w:val="24"/>
        </w:rPr>
        <w:t>przedsiębiorczości społecznej, rozwijanie koncepcji „klastrów innowacji społecznych i ekologicznych” (CSEI) oraz testowanie programów budowania zdolności do</w:t>
      </w:r>
      <w:r w:rsidR="003C023A">
        <w:rPr>
          <w:rFonts w:ascii="Arial" w:hAnsi="Arial" w:cs="Arial"/>
          <w:sz w:val="24"/>
          <w:szCs w:val="24"/>
        </w:rPr>
        <w:t> </w:t>
      </w:r>
      <w:r w:rsidR="009F30FE" w:rsidRPr="009F30FE">
        <w:rPr>
          <w:rFonts w:ascii="Arial" w:hAnsi="Arial" w:cs="Arial"/>
          <w:sz w:val="24"/>
          <w:szCs w:val="24"/>
        </w:rPr>
        <w:t>wsparcia innowacji. Liderem projektu jest Miasto Hamburg, a partnerami m.in. Województwo Pomorskie (</w:t>
      </w:r>
      <w:r w:rsidR="00DA5853">
        <w:rPr>
          <w:rFonts w:ascii="Arial" w:hAnsi="Arial" w:cs="Arial"/>
          <w:sz w:val="24"/>
          <w:szCs w:val="24"/>
        </w:rPr>
        <w:t>ROPS</w:t>
      </w:r>
      <w:r w:rsidR="009F30FE" w:rsidRPr="009F30FE">
        <w:rPr>
          <w:rFonts w:ascii="Arial" w:hAnsi="Arial" w:cs="Arial"/>
          <w:sz w:val="24"/>
          <w:szCs w:val="24"/>
        </w:rPr>
        <w:t xml:space="preserve">), Pomorska Sieć COP, Uniwersytet w Malmö, Rada Okręgu </w:t>
      </w:r>
      <w:proofErr w:type="spellStart"/>
      <w:r w:rsidR="009F30FE" w:rsidRPr="009F30FE">
        <w:rPr>
          <w:rFonts w:ascii="Arial" w:hAnsi="Arial" w:cs="Arial"/>
          <w:sz w:val="24"/>
          <w:szCs w:val="24"/>
        </w:rPr>
        <w:t>Agder</w:t>
      </w:r>
      <w:proofErr w:type="spellEnd"/>
      <w:r w:rsidR="009F30FE" w:rsidRPr="009F30FE">
        <w:rPr>
          <w:rFonts w:ascii="Arial" w:hAnsi="Arial" w:cs="Arial"/>
          <w:sz w:val="24"/>
          <w:szCs w:val="24"/>
        </w:rPr>
        <w:t xml:space="preserve"> oraz wiele innych instytucji z</w:t>
      </w:r>
      <w:r w:rsidR="003C023A">
        <w:rPr>
          <w:rFonts w:ascii="Arial" w:hAnsi="Arial" w:cs="Arial"/>
          <w:sz w:val="24"/>
          <w:szCs w:val="24"/>
        </w:rPr>
        <w:t> </w:t>
      </w:r>
      <w:r w:rsidR="009F30FE" w:rsidRPr="009F30FE">
        <w:rPr>
          <w:rFonts w:ascii="Arial" w:hAnsi="Arial" w:cs="Arial"/>
          <w:sz w:val="24"/>
          <w:szCs w:val="24"/>
        </w:rPr>
        <w:t>Niemiec, Szwecji, Norwegii, Litwy, Łotwy i Estonii.</w:t>
      </w:r>
    </w:p>
    <w:p w14:paraId="39F72E32" w14:textId="3B4063FC" w:rsidR="00C82206" w:rsidRPr="009F30FE" w:rsidRDefault="00C82206" w:rsidP="001B3059">
      <w:pPr>
        <w:pStyle w:val="Nagwek2"/>
        <w:numPr>
          <w:ilvl w:val="1"/>
          <w:numId w:val="1"/>
        </w:numPr>
        <w:spacing w:before="240" w:after="120"/>
      </w:pPr>
      <w:bookmarkStart w:id="163" w:name="_Toc233120099"/>
      <w:r w:rsidRPr="00C82206">
        <w:t xml:space="preserve">Wspieramy z </w:t>
      </w:r>
      <w:proofErr w:type="spellStart"/>
      <w:r w:rsidRPr="00C82206">
        <w:t>MOCą</w:t>
      </w:r>
      <w:proofErr w:type="spellEnd"/>
      <w:r w:rsidRPr="00C82206">
        <w:t xml:space="preserve"> w województwie pomorskim</w:t>
      </w:r>
      <w:bookmarkEnd w:id="163"/>
    </w:p>
    <w:p w14:paraId="6C0750CA" w14:textId="59106942" w:rsidR="00C82206" w:rsidRDefault="003B7206">
      <w:pPr>
        <w:spacing w:before="240" w:after="120" w:line="360" w:lineRule="auto"/>
        <w:rPr>
          <w:rFonts w:ascii="Arial" w:hAnsi="Arial" w:cs="Arial"/>
          <w:sz w:val="24"/>
          <w:szCs w:val="24"/>
        </w:rPr>
      </w:pPr>
      <w:r w:rsidRPr="003B7206">
        <w:rPr>
          <w:rFonts w:ascii="Arial" w:hAnsi="Arial" w:cs="Arial"/>
          <w:sz w:val="24"/>
          <w:szCs w:val="24"/>
        </w:rPr>
        <w:t xml:space="preserve">W okresie październik-grudzień realizowano Program osłonowy „Wspieramy z </w:t>
      </w:r>
      <w:proofErr w:type="spellStart"/>
      <w:r w:rsidRPr="003B7206">
        <w:rPr>
          <w:rFonts w:ascii="Arial" w:hAnsi="Arial" w:cs="Arial"/>
          <w:sz w:val="24"/>
          <w:szCs w:val="24"/>
        </w:rPr>
        <w:t>MOCą</w:t>
      </w:r>
      <w:proofErr w:type="spellEnd"/>
      <w:r w:rsidRPr="003B7206">
        <w:rPr>
          <w:rFonts w:ascii="Arial" w:hAnsi="Arial" w:cs="Arial"/>
          <w:sz w:val="24"/>
          <w:szCs w:val="24"/>
        </w:rPr>
        <w:t xml:space="preserve"> w województwie pomorskim" dofinansowany przez Ministerstwo Rodziny i Polityki Społecznej, który obejmował zadania przewidziane w Wojewódzkim Programie Profilaktyki i Rozwiązywania Problemów Alkoholowych oraz Przeciwdziałania Narkomanii na lata 2022-2030 i Wojewódzkim Programie Przeciwdziałania Przemocy Domowej na lata 2021-2030. W ramach Programu osłonowego zorganizowano </w:t>
      </w:r>
      <w:r>
        <w:rPr>
          <w:rFonts w:ascii="Arial" w:hAnsi="Arial" w:cs="Arial"/>
          <w:sz w:val="24"/>
          <w:szCs w:val="24"/>
        </w:rPr>
        <w:t xml:space="preserve">szkolenia </w:t>
      </w:r>
      <w:r w:rsidR="00CD0D63">
        <w:rPr>
          <w:rFonts w:ascii="Arial" w:hAnsi="Arial" w:cs="Arial"/>
          <w:sz w:val="24"/>
          <w:szCs w:val="24"/>
        </w:rPr>
        <w:t>dla kadry realizującej zadania w obszarze przeciwdziałania przemocy domowej oraz profilaktyki uzależnień.</w:t>
      </w:r>
    </w:p>
    <w:p w14:paraId="1A845636" w14:textId="5A5F22D4" w:rsidR="00AC54A5" w:rsidRDefault="00AC54A5" w:rsidP="001B3059">
      <w:pPr>
        <w:pStyle w:val="Nagwek2"/>
        <w:spacing w:before="240" w:after="120"/>
        <w:ind w:left="426"/>
        <w:rPr>
          <w:rFonts w:cs="Arial"/>
          <w:szCs w:val="24"/>
        </w:rPr>
      </w:pPr>
      <w:bookmarkStart w:id="164" w:name="_Toc233120100"/>
      <w:r w:rsidRPr="00AC54A5">
        <w:rPr>
          <w:rFonts w:cs="Arial"/>
          <w:szCs w:val="24"/>
        </w:rPr>
        <w:lastRenderedPageBreak/>
        <w:t>11.5. Wsparcie instytucji zajmujących się pomocą i integracją społeczną</w:t>
      </w:r>
      <w:bookmarkEnd w:id="164"/>
    </w:p>
    <w:p w14:paraId="430F1021" w14:textId="395EF1C3" w:rsidR="00AC54A5" w:rsidRPr="00AC54A5" w:rsidRDefault="00AC54A5" w:rsidP="001B3059">
      <w:pPr>
        <w:spacing w:before="240" w:after="120" w:line="360" w:lineRule="auto"/>
        <w:rPr>
          <w:rFonts w:ascii="Arial" w:hAnsi="Arial" w:cs="Arial"/>
          <w:sz w:val="24"/>
          <w:szCs w:val="24"/>
        </w:rPr>
      </w:pPr>
      <w:r w:rsidRPr="00AC54A5">
        <w:rPr>
          <w:rFonts w:ascii="Arial" w:hAnsi="Arial" w:cs="Arial"/>
          <w:sz w:val="24"/>
          <w:szCs w:val="24"/>
        </w:rPr>
        <w:t>W kwietniu 2025 roku Regionalny Ośrodek Polityki Społecznej przystąpił do udział w</w:t>
      </w:r>
      <w:r>
        <w:rPr>
          <w:rFonts w:ascii="Arial" w:hAnsi="Arial" w:cs="Arial"/>
          <w:sz w:val="24"/>
          <w:szCs w:val="24"/>
        </w:rPr>
        <w:t> </w:t>
      </w:r>
      <w:r w:rsidRPr="00AC54A5">
        <w:rPr>
          <w:rFonts w:ascii="Arial" w:hAnsi="Arial" w:cs="Arial"/>
          <w:sz w:val="24"/>
          <w:szCs w:val="24"/>
        </w:rPr>
        <w:t>projekcie „Wsparcie instytucji zajmujących się pomocą i integracją społeczną”, realizowanym przez Ministerstwo Rodziny, Pracy i Polityki Społecznej, Fundację im. Królowej Polski św. Jadwigi z siedzibą w Puszczykowie, Ogólnopolską Federację na</w:t>
      </w:r>
      <w:r>
        <w:rPr>
          <w:rFonts w:ascii="Arial" w:hAnsi="Arial" w:cs="Arial"/>
          <w:sz w:val="24"/>
          <w:szCs w:val="24"/>
        </w:rPr>
        <w:t> </w:t>
      </w:r>
      <w:r w:rsidRPr="00AC54A5">
        <w:rPr>
          <w:rFonts w:ascii="Arial" w:hAnsi="Arial" w:cs="Arial"/>
          <w:sz w:val="24"/>
          <w:szCs w:val="24"/>
        </w:rPr>
        <w:t>rzecz Wychodzenia z Bezdomności z siedzibą w Zabrzu oraz Uczelnię Korczaka – Akademię Nauk Stosowanych z siedzibą w Warszawie. Projekt realizowany jest w</w:t>
      </w:r>
      <w:r>
        <w:rPr>
          <w:rFonts w:ascii="Arial" w:hAnsi="Arial" w:cs="Arial"/>
          <w:sz w:val="24"/>
          <w:szCs w:val="24"/>
        </w:rPr>
        <w:t> </w:t>
      </w:r>
      <w:r w:rsidRPr="00AC54A5">
        <w:rPr>
          <w:rFonts w:ascii="Arial" w:hAnsi="Arial" w:cs="Arial"/>
          <w:sz w:val="24"/>
          <w:szCs w:val="24"/>
        </w:rPr>
        <w:t>ramach programu Fundusze Europejskie dla Rozwoju Społecznego, Działanie 04.13 Wysokiej jakości system włączenia społecznego.</w:t>
      </w:r>
    </w:p>
    <w:p w14:paraId="1110423A" w14:textId="52F808E1" w:rsidR="00AC54A5" w:rsidRDefault="00AC54A5" w:rsidP="001B3059">
      <w:pPr>
        <w:spacing w:after="120" w:line="360" w:lineRule="auto"/>
        <w:rPr>
          <w:rFonts w:ascii="Arial" w:hAnsi="Arial" w:cs="Arial"/>
          <w:sz w:val="24"/>
          <w:szCs w:val="24"/>
        </w:rPr>
      </w:pPr>
      <w:r w:rsidRPr="00AC54A5">
        <w:rPr>
          <w:rFonts w:ascii="Arial" w:hAnsi="Arial" w:cs="Arial"/>
          <w:sz w:val="24"/>
          <w:szCs w:val="24"/>
        </w:rPr>
        <w:t>Celem projektu jest wsparcie kadr i podnoszenie kompetencji pracowników instytucji zajmujących się tworzeniem oraz wdrażaniem polityki z zakresu pomocy i integracji społecznej na poziomie regionalnym oraz umożliwienie im wymiany doświadczeń. Dodatkowo, w ramach projektu trwają prace nad opracowaniem Ogólnopolskiego modelu świadczenia zdeinstytucjonalizowanych usług wsparcia osobom w kryzysie bezdomności i osobom zagrożonym bezdomnością, z uwzględnieniem metody „Najpierw mieszkanie”.</w:t>
      </w:r>
    </w:p>
    <w:p w14:paraId="0F0CBD15" w14:textId="30488A92" w:rsidR="00487A52" w:rsidRPr="009F30FE" w:rsidRDefault="00487A52" w:rsidP="001B3059">
      <w:pPr>
        <w:pStyle w:val="Nagwek2"/>
        <w:numPr>
          <w:ilvl w:val="1"/>
          <w:numId w:val="1"/>
        </w:numPr>
        <w:spacing w:before="240" w:after="120"/>
      </w:pPr>
      <w:bookmarkStart w:id="165" w:name="_Toc233120101"/>
      <w:r w:rsidRPr="00487A52">
        <w:t>Laboratorium Aktywnej Spójności – wsparcie włączenia społecznego w regionach</w:t>
      </w:r>
      <w:bookmarkEnd w:id="165"/>
    </w:p>
    <w:p w14:paraId="0A63E145" w14:textId="6843D396" w:rsidR="00B31514" w:rsidRDefault="00B31514" w:rsidP="00327066">
      <w:pPr>
        <w:spacing w:before="240" w:after="120" w:line="360" w:lineRule="auto"/>
        <w:rPr>
          <w:rFonts w:ascii="Arial" w:hAnsi="Arial" w:cs="Arial"/>
          <w:sz w:val="24"/>
          <w:szCs w:val="24"/>
        </w:rPr>
      </w:pPr>
      <w:r>
        <w:rPr>
          <w:rFonts w:ascii="Arial" w:hAnsi="Arial" w:cs="Arial"/>
          <w:sz w:val="24"/>
          <w:szCs w:val="24"/>
        </w:rPr>
        <w:t xml:space="preserve">W lipcu 2025 roku Regionalny Ośrodek Polityki Społecznej przystąpił do udział w projekcie </w:t>
      </w:r>
      <w:r w:rsidRPr="00B31514">
        <w:rPr>
          <w:rFonts w:ascii="Arial" w:hAnsi="Arial" w:cs="Arial"/>
          <w:sz w:val="24"/>
          <w:szCs w:val="24"/>
        </w:rPr>
        <w:t>„Laboratorium Aktywnej Spójności – wsparcie włączenia społecznego w</w:t>
      </w:r>
      <w:r>
        <w:rPr>
          <w:rFonts w:ascii="Arial" w:hAnsi="Arial" w:cs="Arial"/>
          <w:sz w:val="24"/>
          <w:szCs w:val="24"/>
        </w:rPr>
        <w:t> </w:t>
      </w:r>
      <w:r w:rsidRPr="00B31514">
        <w:rPr>
          <w:rFonts w:ascii="Arial" w:hAnsi="Arial" w:cs="Arial"/>
          <w:sz w:val="24"/>
          <w:szCs w:val="24"/>
        </w:rPr>
        <w:t>regionach”, realizowanym przez Stowarzyszenie Centrum Wspierania Aktywności Lokalnej CAL z siedzibą w Warszawie (lidera) we współpracy z Fundacją Ocalenie z</w:t>
      </w:r>
      <w:r>
        <w:rPr>
          <w:rFonts w:ascii="Arial" w:hAnsi="Arial" w:cs="Arial"/>
          <w:sz w:val="24"/>
          <w:szCs w:val="24"/>
        </w:rPr>
        <w:t> </w:t>
      </w:r>
      <w:r w:rsidRPr="00B31514">
        <w:rPr>
          <w:rFonts w:ascii="Arial" w:hAnsi="Arial" w:cs="Arial"/>
          <w:sz w:val="24"/>
          <w:szCs w:val="24"/>
        </w:rPr>
        <w:t>siedzibą w Warszawie i Ogólnopolskim Związkiem Rewizyjnym Spółdzielni Socjalnych z siedzibą w Warszawie w ramach programu Fundusze Europejskie dla Rozwoju Społecznego</w:t>
      </w:r>
      <w:r w:rsidR="00AC54A5">
        <w:rPr>
          <w:rFonts w:ascii="Arial" w:hAnsi="Arial" w:cs="Arial"/>
          <w:sz w:val="24"/>
          <w:szCs w:val="24"/>
        </w:rPr>
        <w:t xml:space="preserve"> 2021–2027</w:t>
      </w:r>
      <w:r>
        <w:rPr>
          <w:rFonts w:ascii="Arial" w:hAnsi="Arial" w:cs="Arial"/>
          <w:sz w:val="24"/>
          <w:szCs w:val="24"/>
        </w:rPr>
        <w:t xml:space="preserve">. </w:t>
      </w:r>
      <w:r w:rsidRPr="00B31514">
        <w:rPr>
          <w:rFonts w:ascii="Arial" w:hAnsi="Arial" w:cs="Arial"/>
          <w:sz w:val="24"/>
          <w:szCs w:val="24"/>
        </w:rPr>
        <w:t>Celem projektu jest wzmacnianie systemu wsparcia włączenia społecznego w 16 regionach poprzez rozwój kompetencji, działania rzecznicze oraz integrację wiedzy. Projekt realizowany będzie w latach 2025–2029.</w:t>
      </w:r>
    </w:p>
    <w:p w14:paraId="3EEBCA6B" w14:textId="3D4DC126" w:rsidR="00487A52" w:rsidRDefault="00B31514" w:rsidP="001B3059">
      <w:pPr>
        <w:spacing w:after="120" w:line="360" w:lineRule="auto"/>
        <w:rPr>
          <w:rFonts w:ascii="Arial" w:hAnsi="Arial" w:cs="Arial"/>
          <w:sz w:val="24"/>
          <w:szCs w:val="24"/>
        </w:rPr>
      </w:pPr>
      <w:r>
        <w:rPr>
          <w:rFonts w:ascii="Arial" w:hAnsi="Arial" w:cs="Arial"/>
          <w:sz w:val="24"/>
          <w:szCs w:val="24"/>
        </w:rPr>
        <w:lastRenderedPageBreak/>
        <w:t xml:space="preserve">W ramach projektu kadra ROPS zostanie objęta wsparciem, </w:t>
      </w:r>
      <w:r w:rsidRPr="00B31514">
        <w:rPr>
          <w:rFonts w:ascii="Arial" w:hAnsi="Arial" w:cs="Arial"/>
          <w:sz w:val="24"/>
          <w:szCs w:val="24"/>
        </w:rPr>
        <w:t>m.in. w działaniach rzeczniczych i sieciujących, laboratoriach problemowych i seminariach upowszechniających wiedzę.</w:t>
      </w:r>
    </w:p>
    <w:p w14:paraId="471607EE" w14:textId="661B2DBF" w:rsidR="00D800E5" w:rsidRPr="009F30FE" w:rsidRDefault="00D800E5" w:rsidP="001B3059">
      <w:pPr>
        <w:pStyle w:val="Nagwek2"/>
        <w:numPr>
          <w:ilvl w:val="1"/>
          <w:numId w:val="1"/>
        </w:numPr>
        <w:spacing w:before="240" w:after="120"/>
      </w:pPr>
      <w:bookmarkStart w:id="166" w:name="_Toc233120102"/>
      <w:r>
        <w:t xml:space="preserve">FASD-Bridge: </w:t>
      </w:r>
      <w:r w:rsidRPr="00D800E5">
        <w:t>Kompleksowa inicjatywa transgraniczna na rzecz wczesnej diagnozy i holistycznego wsparcia dla rodzin FAS/FASD w</w:t>
      </w:r>
      <w:r>
        <w:t> </w:t>
      </w:r>
      <w:r w:rsidRPr="00D800E5">
        <w:t>regionie Południowego Bałtyku</w:t>
      </w:r>
      <w:r w:rsidR="007074A1">
        <w:t xml:space="preserve"> [2021–2027]</w:t>
      </w:r>
      <w:bookmarkEnd w:id="166"/>
    </w:p>
    <w:p w14:paraId="43E9C879" w14:textId="45D81224" w:rsidR="00D800E5" w:rsidRDefault="00D800E5" w:rsidP="001B3059">
      <w:pPr>
        <w:spacing w:before="240" w:after="120" w:line="360" w:lineRule="auto"/>
        <w:rPr>
          <w:rFonts w:ascii="Arial" w:hAnsi="Arial" w:cs="Arial"/>
          <w:sz w:val="24"/>
          <w:szCs w:val="24"/>
        </w:rPr>
      </w:pPr>
      <w:r w:rsidRPr="001B3059">
        <w:rPr>
          <w:rFonts w:ascii="Arial" w:hAnsi="Arial" w:cs="Arial"/>
          <w:sz w:val="24"/>
          <w:szCs w:val="24"/>
          <w:lang w:val="en-US"/>
        </w:rPr>
        <w:t xml:space="preserve">W </w:t>
      </w:r>
      <w:proofErr w:type="spellStart"/>
      <w:r w:rsidRPr="001B3059">
        <w:rPr>
          <w:rFonts w:ascii="Arial" w:hAnsi="Arial" w:cs="Arial"/>
          <w:sz w:val="24"/>
          <w:szCs w:val="24"/>
          <w:lang w:val="en-US"/>
        </w:rPr>
        <w:t>styczniu</w:t>
      </w:r>
      <w:proofErr w:type="spellEnd"/>
      <w:r w:rsidRPr="001B3059">
        <w:rPr>
          <w:rFonts w:ascii="Arial" w:hAnsi="Arial" w:cs="Arial"/>
          <w:sz w:val="24"/>
          <w:szCs w:val="24"/>
          <w:lang w:val="en-US"/>
        </w:rPr>
        <w:t xml:space="preserve"> 2025 </w:t>
      </w:r>
      <w:proofErr w:type="spellStart"/>
      <w:r w:rsidRPr="001B3059">
        <w:rPr>
          <w:rFonts w:ascii="Arial" w:hAnsi="Arial" w:cs="Arial"/>
          <w:sz w:val="24"/>
          <w:szCs w:val="24"/>
          <w:lang w:val="en-US"/>
        </w:rPr>
        <w:t>roku</w:t>
      </w:r>
      <w:proofErr w:type="spellEnd"/>
      <w:r w:rsidRPr="001B3059">
        <w:rPr>
          <w:rFonts w:ascii="Arial" w:hAnsi="Arial" w:cs="Arial"/>
          <w:sz w:val="24"/>
          <w:szCs w:val="24"/>
          <w:lang w:val="en-US"/>
        </w:rPr>
        <w:t xml:space="preserve"> </w:t>
      </w:r>
      <w:r w:rsidRPr="00452426">
        <w:rPr>
          <w:rFonts w:ascii="Arial" w:hAnsi="Arial" w:cs="Arial"/>
          <w:sz w:val="24"/>
          <w:szCs w:val="24"/>
        </w:rPr>
        <w:t>Województwo Pomorskie (</w:t>
      </w:r>
      <w:r w:rsidR="00DA5853" w:rsidRPr="00452426">
        <w:rPr>
          <w:rFonts w:ascii="Arial" w:hAnsi="Arial" w:cs="Arial"/>
          <w:sz w:val="24"/>
          <w:szCs w:val="24"/>
        </w:rPr>
        <w:t>ROPS</w:t>
      </w:r>
      <w:r w:rsidRPr="00452426">
        <w:rPr>
          <w:rFonts w:ascii="Arial" w:hAnsi="Arial" w:cs="Arial"/>
          <w:sz w:val="24"/>
          <w:szCs w:val="24"/>
        </w:rPr>
        <w:t>) przystąpiło jak</w:t>
      </w:r>
      <w:r w:rsidR="00452426" w:rsidRPr="00452426">
        <w:rPr>
          <w:rFonts w:ascii="Arial" w:hAnsi="Arial" w:cs="Arial"/>
          <w:sz w:val="24"/>
          <w:szCs w:val="24"/>
        </w:rPr>
        <w:t>o</w:t>
      </w:r>
      <w:r w:rsidRPr="00452426">
        <w:rPr>
          <w:rFonts w:ascii="Arial" w:hAnsi="Arial" w:cs="Arial"/>
          <w:sz w:val="24"/>
          <w:szCs w:val="24"/>
        </w:rPr>
        <w:t xml:space="preserve"> </w:t>
      </w:r>
      <w:r w:rsidR="007074A1" w:rsidRPr="00452426">
        <w:rPr>
          <w:rFonts w:ascii="Arial" w:hAnsi="Arial" w:cs="Arial"/>
          <w:sz w:val="24"/>
          <w:szCs w:val="24"/>
        </w:rPr>
        <w:t>p</w:t>
      </w:r>
      <w:r w:rsidRPr="00452426">
        <w:rPr>
          <w:rFonts w:ascii="Arial" w:hAnsi="Arial" w:cs="Arial"/>
          <w:sz w:val="24"/>
          <w:szCs w:val="24"/>
        </w:rPr>
        <w:t xml:space="preserve">artner </w:t>
      </w:r>
      <w:r w:rsidR="007074A1" w:rsidRPr="00452426">
        <w:rPr>
          <w:rFonts w:ascii="Arial" w:hAnsi="Arial" w:cs="Arial"/>
          <w:sz w:val="24"/>
          <w:szCs w:val="24"/>
        </w:rPr>
        <w:t>s</w:t>
      </w:r>
      <w:r w:rsidRPr="00452426">
        <w:rPr>
          <w:rFonts w:ascii="Arial" w:hAnsi="Arial" w:cs="Arial"/>
          <w:sz w:val="24"/>
          <w:szCs w:val="24"/>
        </w:rPr>
        <w:t>towarzyszony do projektu FASD-Bridge: Comprehensive Cross-</w:t>
      </w:r>
      <w:proofErr w:type="spellStart"/>
      <w:r w:rsidRPr="00452426">
        <w:rPr>
          <w:rFonts w:ascii="Arial" w:hAnsi="Arial" w:cs="Arial"/>
          <w:sz w:val="24"/>
          <w:szCs w:val="24"/>
        </w:rPr>
        <w:t>Border</w:t>
      </w:r>
      <w:proofErr w:type="spellEnd"/>
      <w:r w:rsidRPr="00452426">
        <w:rPr>
          <w:rFonts w:ascii="Arial" w:hAnsi="Arial" w:cs="Arial"/>
          <w:sz w:val="24"/>
          <w:szCs w:val="24"/>
        </w:rPr>
        <w:t xml:space="preserve"> </w:t>
      </w:r>
      <w:proofErr w:type="spellStart"/>
      <w:r w:rsidRPr="00452426">
        <w:rPr>
          <w:rFonts w:ascii="Arial" w:hAnsi="Arial" w:cs="Arial"/>
          <w:sz w:val="24"/>
          <w:szCs w:val="24"/>
        </w:rPr>
        <w:t>Initiative</w:t>
      </w:r>
      <w:proofErr w:type="spellEnd"/>
      <w:r w:rsidRPr="00452426">
        <w:rPr>
          <w:rFonts w:ascii="Arial" w:hAnsi="Arial" w:cs="Arial"/>
          <w:sz w:val="24"/>
          <w:szCs w:val="24"/>
        </w:rPr>
        <w:t xml:space="preserve"> for </w:t>
      </w:r>
      <w:proofErr w:type="spellStart"/>
      <w:r w:rsidRPr="00452426">
        <w:rPr>
          <w:rFonts w:ascii="Arial" w:hAnsi="Arial" w:cs="Arial"/>
          <w:sz w:val="24"/>
          <w:szCs w:val="24"/>
        </w:rPr>
        <w:t>Early</w:t>
      </w:r>
      <w:proofErr w:type="spellEnd"/>
      <w:r w:rsidRPr="00452426">
        <w:rPr>
          <w:rFonts w:ascii="Arial" w:hAnsi="Arial" w:cs="Arial"/>
          <w:sz w:val="24"/>
          <w:szCs w:val="24"/>
        </w:rPr>
        <w:t xml:space="preserve"> </w:t>
      </w:r>
      <w:proofErr w:type="spellStart"/>
      <w:r w:rsidRPr="00452426">
        <w:rPr>
          <w:rFonts w:ascii="Arial" w:hAnsi="Arial" w:cs="Arial"/>
          <w:sz w:val="24"/>
          <w:szCs w:val="24"/>
        </w:rPr>
        <w:t>Diagnosis</w:t>
      </w:r>
      <w:proofErr w:type="spellEnd"/>
      <w:r w:rsidRPr="00452426">
        <w:rPr>
          <w:rFonts w:ascii="Arial" w:hAnsi="Arial" w:cs="Arial"/>
          <w:sz w:val="24"/>
          <w:szCs w:val="24"/>
        </w:rPr>
        <w:t xml:space="preserve"> and </w:t>
      </w:r>
      <w:proofErr w:type="spellStart"/>
      <w:r w:rsidRPr="00452426">
        <w:rPr>
          <w:rFonts w:ascii="Arial" w:hAnsi="Arial" w:cs="Arial"/>
          <w:sz w:val="24"/>
          <w:szCs w:val="24"/>
        </w:rPr>
        <w:t>Holistic</w:t>
      </w:r>
      <w:proofErr w:type="spellEnd"/>
      <w:r w:rsidRPr="00452426">
        <w:rPr>
          <w:rFonts w:ascii="Arial" w:hAnsi="Arial" w:cs="Arial"/>
          <w:sz w:val="24"/>
          <w:szCs w:val="24"/>
        </w:rPr>
        <w:t xml:space="preserve"> </w:t>
      </w:r>
      <w:proofErr w:type="spellStart"/>
      <w:r w:rsidRPr="00452426">
        <w:rPr>
          <w:rFonts w:ascii="Arial" w:hAnsi="Arial" w:cs="Arial"/>
          <w:sz w:val="24"/>
          <w:szCs w:val="24"/>
        </w:rPr>
        <w:t>Support</w:t>
      </w:r>
      <w:proofErr w:type="spellEnd"/>
      <w:r w:rsidRPr="00452426">
        <w:rPr>
          <w:rFonts w:ascii="Arial" w:hAnsi="Arial" w:cs="Arial"/>
          <w:sz w:val="24"/>
          <w:szCs w:val="24"/>
        </w:rPr>
        <w:t xml:space="preserve"> for FAS/</w:t>
      </w:r>
      <w:r w:rsidRPr="001B3059">
        <w:rPr>
          <w:rFonts w:ascii="Arial" w:hAnsi="Arial" w:cs="Arial"/>
          <w:sz w:val="24"/>
          <w:szCs w:val="24"/>
          <w:lang w:val="en-US"/>
        </w:rPr>
        <w:t>FASD Families in the South Baltic Region</w:t>
      </w:r>
      <w:r w:rsidR="007074A1" w:rsidRPr="001B3059">
        <w:rPr>
          <w:rFonts w:ascii="Arial" w:hAnsi="Arial" w:cs="Arial"/>
          <w:sz w:val="24"/>
          <w:szCs w:val="24"/>
          <w:lang w:val="en-US"/>
        </w:rPr>
        <w:t xml:space="preserve">. </w:t>
      </w:r>
      <w:r w:rsidR="007074A1">
        <w:rPr>
          <w:rFonts w:ascii="Arial" w:hAnsi="Arial" w:cs="Arial"/>
          <w:sz w:val="24"/>
          <w:szCs w:val="24"/>
        </w:rPr>
        <w:t xml:space="preserve">Liderem projektu jest Uniwersytet Gdański, który realizuje działania współpracując z: Uniwersytetem w Greifswaldzie (Niemcy), </w:t>
      </w:r>
      <w:r w:rsidR="007074A1" w:rsidRPr="007074A1">
        <w:rPr>
          <w:rFonts w:ascii="Arial" w:hAnsi="Arial" w:cs="Arial"/>
          <w:sz w:val="24"/>
          <w:szCs w:val="24"/>
        </w:rPr>
        <w:t>Uniwersytetem Klinicznym w Kłajpedzie (Litwa), Fundacją „Dla rodziny” (Polska) o</w:t>
      </w:r>
      <w:r w:rsidR="007074A1">
        <w:rPr>
          <w:rFonts w:ascii="Arial" w:hAnsi="Arial" w:cs="Arial"/>
          <w:sz w:val="24"/>
          <w:szCs w:val="24"/>
        </w:rPr>
        <w:t xml:space="preserve">raz dwoma innymi partnerami stowarzyszonymi: </w:t>
      </w:r>
      <w:proofErr w:type="spellStart"/>
      <w:r w:rsidR="007074A1" w:rsidRPr="007074A1">
        <w:rPr>
          <w:rFonts w:ascii="Arial" w:hAnsi="Arial" w:cs="Arial"/>
          <w:sz w:val="24"/>
          <w:szCs w:val="24"/>
        </w:rPr>
        <w:t>Swedish</w:t>
      </w:r>
      <w:proofErr w:type="spellEnd"/>
      <w:r w:rsidR="007074A1" w:rsidRPr="007074A1">
        <w:rPr>
          <w:rFonts w:ascii="Arial" w:hAnsi="Arial" w:cs="Arial"/>
          <w:sz w:val="24"/>
          <w:szCs w:val="24"/>
        </w:rPr>
        <w:t xml:space="preserve"> FAS </w:t>
      </w:r>
      <w:proofErr w:type="spellStart"/>
      <w:r w:rsidR="007074A1" w:rsidRPr="007074A1">
        <w:rPr>
          <w:rFonts w:ascii="Arial" w:hAnsi="Arial" w:cs="Arial"/>
          <w:sz w:val="24"/>
          <w:szCs w:val="24"/>
        </w:rPr>
        <w:t>Association</w:t>
      </w:r>
      <w:proofErr w:type="spellEnd"/>
      <w:r w:rsidR="007074A1" w:rsidRPr="007074A1">
        <w:rPr>
          <w:rFonts w:ascii="Arial" w:hAnsi="Arial" w:cs="Arial"/>
          <w:sz w:val="24"/>
          <w:szCs w:val="24"/>
        </w:rPr>
        <w:t xml:space="preserve"> (Szwecja), „</w:t>
      </w:r>
      <w:proofErr w:type="spellStart"/>
      <w:r w:rsidR="007074A1" w:rsidRPr="007074A1">
        <w:rPr>
          <w:rFonts w:ascii="Arial" w:hAnsi="Arial" w:cs="Arial"/>
          <w:sz w:val="24"/>
          <w:szCs w:val="24"/>
        </w:rPr>
        <w:t>Children</w:t>
      </w:r>
      <w:proofErr w:type="spellEnd"/>
      <w:r w:rsidR="007074A1" w:rsidRPr="007074A1">
        <w:rPr>
          <w:rFonts w:ascii="Arial" w:hAnsi="Arial" w:cs="Arial"/>
          <w:sz w:val="24"/>
          <w:szCs w:val="24"/>
        </w:rPr>
        <w:t xml:space="preserve"> of the </w:t>
      </w:r>
      <w:proofErr w:type="spellStart"/>
      <w:r w:rsidR="007074A1" w:rsidRPr="007074A1">
        <w:rPr>
          <w:rFonts w:ascii="Arial" w:hAnsi="Arial" w:cs="Arial"/>
          <w:sz w:val="24"/>
          <w:szCs w:val="24"/>
        </w:rPr>
        <w:t>future</w:t>
      </w:r>
      <w:proofErr w:type="spellEnd"/>
      <w:r w:rsidR="007074A1" w:rsidRPr="007074A1">
        <w:rPr>
          <w:rFonts w:ascii="Arial" w:hAnsi="Arial" w:cs="Arial"/>
          <w:sz w:val="24"/>
          <w:szCs w:val="24"/>
        </w:rPr>
        <w:t>” (Dania).</w:t>
      </w:r>
    </w:p>
    <w:p w14:paraId="60969161" w14:textId="6CB5BCB5" w:rsidR="007074A1" w:rsidRDefault="007074A1" w:rsidP="001B3059">
      <w:pPr>
        <w:spacing w:after="120" w:line="360" w:lineRule="auto"/>
        <w:rPr>
          <w:rFonts w:ascii="Arial" w:hAnsi="Arial" w:cs="Arial"/>
          <w:sz w:val="24"/>
          <w:szCs w:val="24"/>
        </w:rPr>
      </w:pPr>
      <w:r w:rsidRPr="007074A1">
        <w:rPr>
          <w:rFonts w:ascii="Arial" w:hAnsi="Arial" w:cs="Arial"/>
          <w:sz w:val="24"/>
          <w:szCs w:val="24"/>
        </w:rPr>
        <w:t>Jednym z głównych celów projektu jest wzmacnianie wiedzy, transfer know-how i</w:t>
      </w:r>
      <w:r>
        <w:rPr>
          <w:rFonts w:ascii="Arial" w:hAnsi="Arial" w:cs="Arial"/>
          <w:sz w:val="24"/>
          <w:szCs w:val="24"/>
        </w:rPr>
        <w:t> </w:t>
      </w:r>
      <w:r w:rsidRPr="007074A1">
        <w:rPr>
          <w:rFonts w:ascii="Arial" w:hAnsi="Arial" w:cs="Arial"/>
          <w:sz w:val="24"/>
          <w:szCs w:val="24"/>
        </w:rPr>
        <w:t>łączenie najlepszych praktyk oraz rozwój współpracy między instytucjami badawczymi a podmiotami publicznymi regionów w obszarze Morza Bałtyckiego w</w:t>
      </w:r>
      <w:r>
        <w:rPr>
          <w:rFonts w:ascii="Arial" w:hAnsi="Arial" w:cs="Arial"/>
          <w:sz w:val="24"/>
          <w:szCs w:val="24"/>
        </w:rPr>
        <w:t> </w:t>
      </w:r>
      <w:r w:rsidRPr="007074A1">
        <w:rPr>
          <w:rFonts w:ascii="Arial" w:hAnsi="Arial" w:cs="Arial"/>
          <w:sz w:val="24"/>
          <w:szCs w:val="24"/>
        </w:rPr>
        <w:t>zakresie wsparcia dzieci z Płodowym Zespołem Alkoholowym (FAS) i Spektrum Alkoholowych Zaburzeń Płodowych (FASD) oraz ich rodzinami (biologiczną, zastępczą, adopcyjną).</w:t>
      </w:r>
      <w:r>
        <w:rPr>
          <w:rFonts w:ascii="Arial" w:hAnsi="Arial" w:cs="Arial"/>
          <w:sz w:val="24"/>
          <w:szCs w:val="24"/>
        </w:rPr>
        <w:br w:type="page"/>
      </w:r>
    </w:p>
    <w:p w14:paraId="044668BF" w14:textId="0229C257" w:rsidR="002A2190" w:rsidRPr="00314067" w:rsidRDefault="002A2190" w:rsidP="001B3059">
      <w:pPr>
        <w:pStyle w:val="Nagwek1"/>
        <w:numPr>
          <w:ilvl w:val="0"/>
          <w:numId w:val="1"/>
        </w:numPr>
        <w:spacing w:before="240" w:after="120"/>
        <w:rPr>
          <w:rFonts w:cs="Arial"/>
        </w:rPr>
      </w:pPr>
      <w:bookmarkStart w:id="167" w:name="_Toc233120103"/>
      <w:r w:rsidRPr="00314067">
        <w:rPr>
          <w:rFonts w:cs="Arial"/>
        </w:rPr>
        <w:lastRenderedPageBreak/>
        <w:t>Współpraca z organizacjami pozarządowymi</w:t>
      </w:r>
      <w:bookmarkEnd w:id="167"/>
    </w:p>
    <w:p w14:paraId="40F2AFBC" w14:textId="77C4F43E" w:rsidR="00DE05C9" w:rsidRPr="00DF6C49" w:rsidRDefault="00DE05C9" w:rsidP="00DF6C49">
      <w:pPr>
        <w:spacing w:before="240" w:after="120" w:line="360" w:lineRule="auto"/>
        <w:rPr>
          <w:rFonts w:ascii="Arial" w:hAnsi="Arial" w:cs="Arial"/>
          <w:sz w:val="24"/>
          <w:szCs w:val="24"/>
        </w:rPr>
      </w:pPr>
      <w:r w:rsidRPr="00DF6C49">
        <w:rPr>
          <w:rFonts w:ascii="Arial" w:hAnsi="Arial" w:cs="Arial"/>
          <w:sz w:val="24"/>
          <w:szCs w:val="24"/>
        </w:rPr>
        <w:t>Ważnym partnerem realizacji usług publicznych, a w szczególności społecznych są organizacje pozarządowe. Organy administracji publicznej mogą zlecać tym organizacjom realizację zadań publicznych, tworzyć z ich udziałem zespoły o charakterze doradczym i inicjatywnym czy konsultować projekty aktów prawa, w szczególności prawa miejscowego</w:t>
      </w:r>
      <w:r w:rsidR="00DF6C49" w:rsidRPr="00DF6C49">
        <w:rPr>
          <w:rStyle w:val="Odwoanieprzypisudolnego"/>
          <w:rFonts w:ascii="Arial" w:hAnsi="Arial" w:cs="Arial"/>
          <w:sz w:val="24"/>
          <w:szCs w:val="24"/>
        </w:rPr>
        <w:footnoteReference w:id="163"/>
      </w:r>
      <w:r w:rsidRPr="00DF6C49">
        <w:rPr>
          <w:rFonts w:ascii="Arial" w:hAnsi="Arial" w:cs="Arial"/>
          <w:sz w:val="24"/>
          <w:szCs w:val="24"/>
        </w:rPr>
        <w:t>. Przy ich współudziale organizowana jest pomoc społeczna</w:t>
      </w:r>
      <w:r w:rsidR="00DF6C49" w:rsidRPr="00DF6C49">
        <w:rPr>
          <w:rStyle w:val="Odwoanieprzypisudolnego"/>
          <w:rFonts w:ascii="Arial" w:hAnsi="Arial" w:cs="Arial"/>
          <w:sz w:val="24"/>
          <w:szCs w:val="24"/>
        </w:rPr>
        <w:footnoteReference w:id="164"/>
      </w:r>
      <w:r w:rsidRPr="00DF6C49">
        <w:rPr>
          <w:rFonts w:ascii="Arial" w:hAnsi="Arial" w:cs="Arial"/>
          <w:sz w:val="24"/>
          <w:szCs w:val="24"/>
        </w:rPr>
        <w:t>.</w:t>
      </w:r>
    </w:p>
    <w:p w14:paraId="75F588EA" w14:textId="521AC737" w:rsidR="0058551D" w:rsidRPr="00DF6C49" w:rsidRDefault="00DE05C9" w:rsidP="00DF6C49">
      <w:pPr>
        <w:spacing w:after="120" w:line="360" w:lineRule="auto"/>
        <w:rPr>
          <w:rFonts w:ascii="Arial" w:hAnsi="Arial" w:cs="Arial"/>
          <w:sz w:val="24"/>
          <w:szCs w:val="24"/>
        </w:rPr>
      </w:pPr>
      <w:r w:rsidRPr="00DF6C49">
        <w:rPr>
          <w:rFonts w:ascii="Arial" w:hAnsi="Arial" w:cs="Arial"/>
          <w:sz w:val="24"/>
          <w:szCs w:val="24"/>
        </w:rPr>
        <w:t>Zasoby organizacji pozarządowych w województwie pomorskim systematycznie się zwiększają. W ciągu ostatniego roku przybyło 5,7% organizacji ogółem. Na poziomie szczegółowym powyżej tego przyrostu znalazły się fundacje (+9,3%), a poniżej stowarzyszenia i organizacje społeczne (+2,4%). Należy jednak ostrożnie wyciągać wnioski w zakresie liczebności podmiotów pozarządowych, gdyż część organizacji wpisanych do rejestru nie prowadzi już działań, jednak wciąż pozostaje wpisana.</w:t>
      </w:r>
    </w:p>
    <w:p w14:paraId="1ECD70DA" w14:textId="68595ED9" w:rsidR="0058551D" w:rsidRPr="0058551D" w:rsidRDefault="0058551D" w:rsidP="0058551D">
      <w:pPr>
        <w:pStyle w:val="Legenda"/>
        <w:keepNext/>
        <w:rPr>
          <w:rFonts w:ascii="Arial" w:hAnsi="Arial" w:cs="Arial"/>
          <w:i w:val="0"/>
          <w:iCs w:val="0"/>
          <w:color w:val="auto"/>
          <w:sz w:val="24"/>
          <w:szCs w:val="24"/>
        </w:rPr>
      </w:pPr>
      <w:bookmarkStart w:id="168" w:name="_Toc233119910"/>
      <w:r w:rsidRPr="0058551D">
        <w:rPr>
          <w:rFonts w:ascii="Arial" w:hAnsi="Arial" w:cs="Arial"/>
          <w:b/>
          <w:bCs/>
          <w:i w:val="0"/>
          <w:iCs w:val="0"/>
          <w:color w:val="auto"/>
          <w:sz w:val="24"/>
          <w:szCs w:val="24"/>
        </w:rPr>
        <w:t xml:space="preserve">Tabela </w:t>
      </w:r>
      <w:r w:rsidRPr="0058551D">
        <w:rPr>
          <w:rFonts w:ascii="Arial" w:hAnsi="Arial" w:cs="Arial"/>
          <w:b/>
          <w:bCs/>
          <w:i w:val="0"/>
          <w:iCs w:val="0"/>
          <w:color w:val="auto"/>
          <w:sz w:val="24"/>
          <w:szCs w:val="24"/>
        </w:rPr>
        <w:fldChar w:fldCharType="begin"/>
      </w:r>
      <w:r w:rsidRPr="0058551D">
        <w:rPr>
          <w:rFonts w:ascii="Arial" w:hAnsi="Arial" w:cs="Arial"/>
          <w:b/>
          <w:bCs/>
          <w:i w:val="0"/>
          <w:iCs w:val="0"/>
          <w:color w:val="auto"/>
          <w:sz w:val="24"/>
          <w:szCs w:val="24"/>
        </w:rPr>
        <w:instrText xml:space="preserve"> SEQ Tabela \* ARABIC </w:instrText>
      </w:r>
      <w:r w:rsidRPr="0058551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55</w:t>
      </w:r>
      <w:r w:rsidRPr="0058551D">
        <w:rPr>
          <w:rFonts w:ascii="Arial" w:hAnsi="Arial" w:cs="Arial"/>
          <w:b/>
          <w:bCs/>
          <w:i w:val="0"/>
          <w:iCs w:val="0"/>
          <w:color w:val="auto"/>
          <w:sz w:val="24"/>
          <w:szCs w:val="24"/>
        </w:rPr>
        <w:fldChar w:fldCharType="end"/>
      </w:r>
      <w:r w:rsidRPr="0058551D">
        <w:rPr>
          <w:rFonts w:ascii="Arial" w:hAnsi="Arial" w:cs="Arial"/>
          <w:b/>
          <w:bCs/>
          <w:i w:val="0"/>
          <w:iCs w:val="0"/>
          <w:color w:val="auto"/>
          <w:sz w:val="24"/>
          <w:szCs w:val="24"/>
        </w:rPr>
        <w:t>.</w:t>
      </w:r>
      <w:r w:rsidRPr="0058551D">
        <w:rPr>
          <w:rFonts w:ascii="Arial" w:hAnsi="Arial" w:cs="Arial"/>
          <w:i w:val="0"/>
          <w:iCs w:val="0"/>
          <w:color w:val="auto"/>
          <w:sz w:val="24"/>
          <w:szCs w:val="24"/>
        </w:rPr>
        <w:t xml:space="preserve"> Liczba organizacji pozarządowych w latach 2023–2025</w:t>
      </w:r>
      <w:bookmarkEnd w:id="168"/>
    </w:p>
    <w:tbl>
      <w:tblPr>
        <w:tblW w:w="8995" w:type="dxa"/>
        <w:tblCellMar>
          <w:left w:w="70" w:type="dxa"/>
          <w:right w:w="70" w:type="dxa"/>
        </w:tblCellMar>
        <w:tblLook w:val="04A0" w:firstRow="1" w:lastRow="0" w:firstColumn="1" w:lastColumn="0" w:noHBand="0" w:noVBand="1"/>
      </w:tblPr>
      <w:tblGrid>
        <w:gridCol w:w="4233"/>
        <w:gridCol w:w="960"/>
        <w:gridCol w:w="960"/>
        <w:gridCol w:w="960"/>
        <w:gridCol w:w="960"/>
        <w:gridCol w:w="922"/>
      </w:tblGrid>
      <w:tr w:rsidR="0058551D" w:rsidRPr="0058551D" w14:paraId="79483F0E" w14:textId="77777777" w:rsidTr="00327066">
        <w:trPr>
          <w:trHeight w:val="340"/>
          <w:tblHeader/>
        </w:trPr>
        <w:tc>
          <w:tcPr>
            <w:tcW w:w="4233" w:type="dxa"/>
            <w:tcBorders>
              <w:top w:val="single" w:sz="4" w:space="0" w:color="A5A5A5"/>
              <w:left w:val="single" w:sz="4" w:space="0" w:color="A5A5A5"/>
              <w:bottom w:val="single" w:sz="8" w:space="0" w:color="A5A5A5"/>
              <w:right w:val="single" w:sz="4" w:space="0" w:color="A5A5A5"/>
            </w:tcBorders>
            <w:noWrap/>
            <w:vAlign w:val="bottom"/>
            <w:hideMark/>
          </w:tcPr>
          <w:p w14:paraId="3988E865"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obszar danych</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54484906"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2023</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74265F51"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2024</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7F239517"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2025</w:t>
            </w:r>
          </w:p>
        </w:tc>
        <w:tc>
          <w:tcPr>
            <w:tcW w:w="960" w:type="dxa"/>
            <w:tcBorders>
              <w:top w:val="single" w:sz="4" w:space="0" w:color="A5A5A5"/>
              <w:left w:val="single" w:sz="4" w:space="0" w:color="A5A5A5"/>
              <w:bottom w:val="single" w:sz="8" w:space="0" w:color="A5A5A5"/>
              <w:right w:val="single" w:sz="4" w:space="0" w:color="A5A5A5"/>
            </w:tcBorders>
            <w:noWrap/>
            <w:vAlign w:val="bottom"/>
            <w:hideMark/>
          </w:tcPr>
          <w:p w14:paraId="131B9E80"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r/r</w:t>
            </w:r>
          </w:p>
        </w:tc>
        <w:tc>
          <w:tcPr>
            <w:tcW w:w="922" w:type="dxa"/>
            <w:tcBorders>
              <w:top w:val="single" w:sz="4" w:space="0" w:color="A5A5A5"/>
              <w:left w:val="single" w:sz="4" w:space="0" w:color="A5A5A5"/>
              <w:bottom w:val="single" w:sz="8" w:space="0" w:color="A5A5A5"/>
              <w:right w:val="single" w:sz="4" w:space="0" w:color="A5A5A5"/>
            </w:tcBorders>
            <w:noWrap/>
            <w:vAlign w:val="bottom"/>
            <w:hideMark/>
          </w:tcPr>
          <w:p w14:paraId="259C53D1"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w:t>
            </w:r>
          </w:p>
        </w:tc>
      </w:tr>
      <w:tr w:rsidR="0058551D" w:rsidRPr="0058551D" w14:paraId="0FB50F9E" w14:textId="77777777" w:rsidTr="00327066">
        <w:trPr>
          <w:trHeight w:val="340"/>
        </w:trPr>
        <w:tc>
          <w:tcPr>
            <w:tcW w:w="423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3A7FCE3"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ogółem, w tym:</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9D7398"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10 246</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6873F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10 781</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35E48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11 398</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98E1844"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617</w:t>
            </w:r>
          </w:p>
        </w:tc>
        <w:tc>
          <w:tcPr>
            <w:tcW w:w="92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45CC23"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5,7%</w:t>
            </w:r>
          </w:p>
        </w:tc>
      </w:tr>
      <w:tr w:rsidR="0058551D" w:rsidRPr="0058551D" w14:paraId="06D54BF8" w14:textId="77777777" w:rsidTr="00327066">
        <w:trPr>
          <w:trHeight w:val="340"/>
        </w:trPr>
        <w:tc>
          <w:tcPr>
            <w:tcW w:w="4233" w:type="dxa"/>
            <w:tcBorders>
              <w:top w:val="single" w:sz="4" w:space="0" w:color="A5A5A5"/>
              <w:left w:val="single" w:sz="4" w:space="0" w:color="A5A5A5"/>
              <w:bottom w:val="single" w:sz="4" w:space="0" w:color="A5A5A5"/>
              <w:right w:val="single" w:sz="4" w:space="0" w:color="A5A5A5"/>
            </w:tcBorders>
            <w:noWrap/>
            <w:vAlign w:val="bottom"/>
            <w:hideMark/>
          </w:tcPr>
          <w:p w14:paraId="3024DD04"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fundacje</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113FBA4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2 504</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54D9BE6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2 713</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406A97B7"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2 966</w:t>
            </w:r>
          </w:p>
        </w:tc>
        <w:tc>
          <w:tcPr>
            <w:tcW w:w="960" w:type="dxa"/>
            <w:tcBorders>
              <w:top w:val="single" w:sz="4" w:space="0" w:color="A5A5A5"/>
              <w:left w:val="single" w:sz="4" w:space="0" w:color="A5A5A5"/>
              <w:bottom w:val="single" w:sz="4" w:space="0" w:color="A5A5A5"/>
              <w:right w:val="single" w:sz="4" w:space="0" w:color="A5A5A5"/>
            </w:tcBorders>
            <w:noWrap/>
            <w:vAlign w:val="bottom"/>
            <w:hideMark/>
          </w:tcPr>
          <w:p w14:paraId="544B0B97"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253</w:t>
            </w:r>
          </w:p>
        </w:tc>
        <w:tc>
          <w:tcPr>
            <w:tcW w:w="922" w:type="dxa"/>
            <w:tcBorders>
              <w:top w:val="single" w:sz="4" w:space="0" w:color="A5A5A5"/>
              <w:left w:val="single" w:sz="4" w:space="0" w:color="A5A5A5"/>
              <w:bottom w:val="single" w:sz="4" w:space="0" w:color="A5A5A5"/>
              <w:right w:val="single" w:sz="4" w:space="0" w:color="A5A5A5"/>
            </w:tcBorders>
            <w:noWrap/>
            <w:vAlign w:val="bottom"/>
            <w:hideMark/>
          </w:tcPr>
          <w:p w14:paraId="5E087DF7"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9,3%</w:t>
            </w:r>
          </w:p>
        </w:tc>
      </w:tr>
      <w:tr w:rsidR="0058551D" w:rsidRPr="0058551D" w14:paraId="019EA7DA" w14:textId="77777777" w:rsidTr="00327066">
        <w:trPr>
          <w:trHeight w:val="340"/>
        </w:trPr>
        <w:tc>
          <w:tcPr>
            <w:tcW w:w="4233"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D01766"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stowarzyszenia i organizacje społeczne</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D1E87A3"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7 701</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463B0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7 899</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543C7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8 088</w:t>
            </w:r>
          </w:p>
        </w:tc>
        <w:tc>
          <w:tcPr>
            <w:tcW w:w="9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A0536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189</w:t>
            </w:r>
          </w:p>
        </w:tc>
        <w:tc>
          <w:tcPr>
            <w:tcW w:w="92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FAD97A0"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2,4%</w:t>
            </w:r>
          </w:p>
        </w:tc>
      </w:tr>
    </w:tbl>
    <w:p w14:paraId="091FF2D0" w14:textId="4AF7FFED" w:rsidR="0058551D" w:rsidRPr="0058551D" w:rsidRDefault="0058551D">
      <w:pPr>
        <w:rPr>
          <w:rFonts w:ascii="Arial" w:hAnsi="Arial" w:cs="Arial"/>
          <w:sz w:val="24"/>
          <w:szCs w:val="24"/>
        </w:rPr>
      </w:pPr>
      <w:r w:rsidRPr="0058551D">
        <w:rPr>
          <w:rFonts w:ascii="Arial" w:hAnsi="Arial" w:cs="Arial"/>
          <w:sz w:val="24"/>
          <w:szCs w:val="24"/>
        </w:rPr>
        <w:t>Źródło: opracowanie własne na podstawie danych Urzędu Statystycznego w</w:t>
      </w:r>
      <w:r w:rsidR="00A67148">
        <w:rPr>
          <w:rFonts w:ascii="Arial" w:hAnsi="Arial" w:cs="Arial"/>
          <w:sz w:val="24"/>
          <w:szCs w:val="24"/>
        </w:rPr>
        <w:t> </w:t>
      </w:r>
      <w:r w:rsidRPr="0058551D">
        <w:rPr>
          <w:rFonts w:ascii="Arial" w:hAnsi="Arial" w:cs="Arial"/>
          <w:sz w:val="24"/>
          <w:szCs w:val="24"/>
        </w:rPr>
        <w:t>Gdańsku.</w:t>
      </w:r>
    </w:p>
    <w:p w14:paraId="4CE8FD8F" w14:textId="565B73B4" w:rsidR="00F60446" w:rsidRDefault="00A67148" w:rsidP="00A67148">
      <w:pPr>
        <w:spacing w:after="120" w:line="360" w:lineRule="auto"/>
        <w:rPr>
          <w:rFonts w:ascii="Arial" w:hAnsi="Arial" w:cs="Arial"/>
          <w:sz w:val="24"/>
          <w:szCs w:val="24"/>
        </w:rPr>
      </w:pPr>
      <w:r w:rsidRPr="00A67148">
        <w:rPr>
          <w:rFonts w:ascii="Arial" w:hAnsi="Arial" w:cs="Arial"/>
          <w:sz w:val="24"/>
          <w:szCs w:val="24"/>
        </w:rPr>
        <w:t>Na dziesięć tysięcy mieszkańców województwa pomorskiego w 2025 roku przypadało 48,3 organizacji.</w:t>
      </w:r>
      <w:r>
        <w:rPr>
          <w:rFonts w:ascii="Arial" w:hAnsi="Arial" w:cs="Arial"/>
          <w:sz w:val="24"/>
          <w:szCs w:val="24"/>
        </w:rPr>
        <w:t xml:space="preserve"> Wskaźnik ten wzrósł od poprzedniego roku o 2,6. Sopot pozostaje jednostką z najwyższą wartością odsetka (134,9), a powiat wejherowski z najniższym (31,2) – choć w obu przypadkach odnotowano wzrost rok do roku.</w:t>
      </w:r>
    </w:p>
    <w:p w14:paraId="0214C9C8" w14:textId="34779C30" w:rsidR="00A67148" w:rsidRPr="00A67148" w:rsidRDefault="00A67148" w:rsidP="00A67148">
      <w:pPr>
        <w:spacing w:after="120" w:line="360" w:lineRule="auto"/>
        <w:rPr>
          <w:rFonts w:ascii="Arial" w:hAnsi="Arial" w:cs="Arial"/>
          <w:sz w:val="24"/>
          <w:szCs w:val="24"/>
        </w:rPr>
      </w:pPr>
      <w:r>
        <w:rPr>
          <w:rFonts w:ascii="Arial" w:hAnsi="Arial" w:cs="Arial"/>
          <w:sz w:val="24"/>
          <w:szCs w:val="24"/>
        </w:rPr>
        <w:t>Ubytek liczby organizacji na 10 tysięcy mieszkańców w ujęciu rok do roku odnotowano w dwóch powiatach: nowodworskim i tczewskim.</w:t>
      </w:r>
    </w:p>
    <w:p w14:paraId="37EAFE82" w14:textId="4D7C58A8" w:rsidR="0058551D" w:rsidRPr="0058551D" w:rsidRDefault="0058551D" w:rsidP="0058551D">
      <w:pPr>
        <w:pStyle w:val="Legenda"/>
        <w:keepNext/>
        <w:rPr>
          <w:rFonts w:ascii="Arial" w:hAnsi="Arial" w:cs="Arial"/>
          <w:i w:val="0"/>
          <w:iCs w:val="0"/>
          <w:color w:val="auto"/>
          <w:sz w:val="24"/>
          <w:szCs w:val="24"/>
        </w:rPr>
      </w:pPr>
      <w:bookmarkStart w:id="169" w:name="_Toc233119911"/>
      <w:r w:rsidRPr="0058551D">
        <w:rPr>
          <w:rFonts w:ascii="Arial" w:hAnsi="Arial" w:cs="Arial"/>
          <w:b/>
          <w:bCs/>
          <w:i w:val="0"/>
          <w:iCs w:val="0"/>
          <w:color w:val="auto"/>
          <w:sz w:val="24"/>
          <w:szCs w:val="24"/>
        </w:rPr>
        <w:lastRenderedPageBreak/>
        <w:t xml:space="preserve">Tabela </w:t>
      </w:r>
      <w:r w:rsidRPr="0058551D">
        <w:rPr>
          <w:rFonts w:ascii="Arial" w:hAnsi="Arial" w:cs="Arial"/>
          <w:b/>
          <w:bCs/>
          <w:i w:val="0"/>
          <w:iCs w:val="0"/>
          <w:color w:val="auto"/>
          <w:sz w:val="24"/>
          <w:szCs w:val="24"/>
        </w:rPr>
        <w:fldChar w:fldCharType="begin"/>
      </w:r>
      <w:r w:rsidRPr="0058551D">
        <w:rPr>
          <w:rFonts w:ascii="Arial" w:hAnsi="Arial" w:cs="Arial"/>
          <w:b/>
          <w:bCs/>
          <w:i w:val="0"/>
          <w:iCs w:val="0"/>
          <w:color w:val="auto"/>
          <w:sz w:val="24"/>
          <w:szCs w:val="24"/>
        </w:rPr>
        <w:instrText xml:space="preserve"> SEQ Tabela \* ARABIC </w:instrText>
      </w:r>
      <w:r w:rsidRPr="0058551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56</w:t>
      </w:r>
      <w:r w:rsidRPr="0058551D">
        <w:rPr>
          <w:rFonts w:ascii="Arial" w:hAnsi="Arial" w:cs="Arial"/>
          <w:b/>
          <w:bCs/>
          <w:i w:val="0"/>
          <w:iCs w:val="0"/>
          <w:color w:val="auto"/>
          <w:sz w:val="24"/>
          <w:szCs w:val="24"/>
        </w:rPr>
        <w:fldChar w:fldCharType="end"/>
      </w:r>
      <w:r w:rsidRPr="0058551D">
        <w:rPr>
          <w:rFonts w:ascii="Arial" w:hAnsi="Arial" w:cs="Arial"/>
          <w:b/>
          <w:bCs/>
          <w:i w:val="0"/>
          <w:iCs w:val="0"/>
          <w:color w:val="auto"/>
          <w:sz w:val="24"/>
          <w:szCs w:val="24"/>
        </w:rPr>
        <w:t>.</w:t>
      </w:r>
      <w:r w:rsidRPr="0058551D">
        <w:rPr>
          <w:rFonts w:ascii="Arial" w:hAnsi="Arial" w:cs="Arial"/>
          <w:i w:val="0"/>
          <w:iCs w:val="0"/>
          <w:color w:val="auto"/>
          <w:sz w:val="24"/>
          <w:szCs w:val="24"/>
        </w:rPr>
        <w:t xml:space="preserve"> Odsetek organizacji pozarządowych przypadających na 10 tysięcy ludności według powiatów w latach 2023–2025</w:t>
      </w:r>
      <w:bookmarkEnd w:id="169"/>
    </w:p>
    <w:tbl>
      <w:tblPr>
        <w:tblW w:w="8995" w:type="dxa"/>
        <w:tblLayout w:type="fixed"/>
        <w:tblCellMar>
          <w:left w:w="70" w:type="dxa"/>
          <w:right w:w="70" w:type="dxa"/>
        </w:tblCellMar>
        <w:tblLook w:val="04A0" w:firstRow="1" w:lastRow="0" w:firstColumn="1" w:lastColumn="0" w:noHBand="0" w:noVBand="1"/>
      </w:tblPr>
      <w:tblGrid>
        <w:gridCol w:w="1799"/>
        <w:gridCol w:w="1799"/>
        <w:gridCol w:w="1799"/>
        <w:gridCol w:w="1799"/>
        <w:gridCol w:w="1799"/>
      </w:tblGrid>
      <w:tr w:rsidR="0058551D" w:rsidRPr="0058551D" w14:paraId="73CCA253" w14:textId="77777777" w:rsidTr="00327066">
        <w:trPr>
          <w:trHeight w:val="340"/>
          <w:tblHeader/>
        </w:trPr>
        <w:tc>
          <w:tcPr>
            <w:tcW w:w="1799" w:type="dxa"/>
            <w:tcBorders>
              <w:top w:val="single" w:sz="4" w:space="0" w:color="A5A5A5"/>
              <w:left w:val="single" w:sz="4" w:space="0" w:color="A5A5A5"/>
              <w:bottom w:val="single" w:sz="8" w:space="0" w:color="A5A5A5"/>
              <w:right w:val="single" w:sz="4" w:space="0" w:color="A5A5A5"/>
            </w:tcBorders>
            <w:noWrap/>
            <w:vAlign w:val="bottom"/>
            <w:hideMark/>
          </w:tcPr>
          <w:p w14:paraId="05278B90"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powiat</w:t>
            </w:r>
          </w:p>
        </w:tc>
        <w:tc>
          <w:tcPr>
            <w:tcW w:w="1799" w:type="dxa"/>
            <w:tcBorders>
              <w:top w:val="single" w:sz="4" w:space="0" w:color="A5A5A5"/>
              <w:left w:val="single" w:sz="4" w:space="0" w:color="A5A5A5"/>
              <w:bottom w:val="single" w:sz="8" w:space="0" w:color="A5A5A5"/>
              <w:right w:val="single" w:sz="4" w:space="0" w:color="A5A5A5"/>
            </w:tcBorders>
            <w:noWrap/>
            <w:vAlign w:val="bottom"/>
            <w:hideMark/>
          </w:tcPr>
          <w:p w14:paraId="5921B926"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2023</w:t>
            </w:r>
          </w:p>
        </w:tc>
        <w:tc>
          <w:tcPr>
            <w:tcW w:w="1799" w:type="dxa"/>
            <w:tcBorders>
              <w:top w:val="single" w:sz="4" w:space="0" w:color="A5A5A5"/>
              <w:left w:val="single" w:sz="4" w:space="0" w:color="A5A5A5"/>
              <w:bottom w:val="single" w:sz="8" w:space="0" w:color="A5A5A5"/>
              <w:right w:val="single" w:sz="4" w:space="0" w:color="A5A5A5"/>
            </w:tcBorders>
            <w:noWrap/>
            <w:vAlign w:val="bottom"/>
            <w:hideMark/>
          </w:tcPr>
          <w:p w14:paraId="7DC8DC97"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2024</w:t>
            </w:r>
          </w:p>
        </w:tc>
        <w:tc>
          <w:tcPr>
            <w:tcW w:w="1799" w:type="dxa"/>
            <w:tcBorders>
              <w:top w:val="single" w:sz="4" w:space="0" w:color="A5A5A5"/>
              <w:left w:val="single" w:sz="4" w:space="0" w:color="A5A5A5"/>
              <w:bottom w:val="single" w:sz="8" w:space="0" w:color="A5A5A5"/>
              <w:right w:val="single" w:sz="4" w:space="0" w:color="A5A5A5"/>
            </w:tcBorders>
            <w:noWrap/>
            <w:vAlign w:val="bottom"/>
            <w:hideMark/>
          </w:tcPr>
          <w:p w14:paraId="1DC37B61"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2025</w:t>
            </w:r>
          </w:p>
        </w:tc>
        <w:tc>
          <w:tcPr>
            <w:tcW w:w="1799" w:type="dxa"/>
            <w:tcBorders>
              <w:top w:val="single" w:sz="4" w:space="0" w:color="A5A5A5"/>
              <w:left w:val="single" w:sz="4" w:space="0" w:color="A5A5A5"/>
              <w:bottom w:val="single" w:sz="8" w:space="0" w:color="A5A5A5"/>
              <w:right w:val="single" w:sz="4" w:space="0" w:color="A5A5A5"/>
            </w:tcBorders>
            <w:noWrap/>
            <w:vAlign w:val="bottom"/>
            <w:hideMark/>
          </w:tcPr>
          <w:p w14:paraId="6F60E8B7"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r/r</w:t>
            </w:r>
          </w:p>
        </w:tc>
      </w:tr>
      <w:tr w:rsidR="0058551D" w:rsidRPr="0058551D" w14:paraId="6D1B54AC"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7C2F16"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bytowski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2705E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49,5</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196CF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51,1</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9772775"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54,4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B31B5E0"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3,3</w:t>
            </w:r>
          </w:p>
        </w:tc>
      </w:tr>
      <w:tr w:rsidR="0058551D" w:rsidRPr="0058551D" w14:paraId="22C6774D"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C8C45E4"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chojnicki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C621BF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37,8</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1AD787E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39,8</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9868DF3"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42,2</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1A0090FA"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2,4</w:t>
            </w:r>
          </w:p>
        </w:tc>
      </w:tr>
      <w:tr w:rsidR="0058551D" w:rsidRPr="0058551D" w14:paraId="32D3935C"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2DB8C75"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człuchowski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A822E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5076F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45,9</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F113F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49,1</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98892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3,2</w:t>
            </w:r>
          </w:p>
        </w:tc>
      </w:tr>
      <w:tr w:rsidR="0058551D" w:rsidRPr="0058551D" w14:paraId="3B1DF7D3"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79C90EC1"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gdański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147F641"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32,3</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0BEE41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34,1</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264052D1"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35,7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CB5F25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1,6</w:t>
            </w:r>
          </w:p>
        </w:tc>
      </w:tr>
      <w:tr w:rsidR="0058551D" w:rsidRPr="0058551D" w14:paraId="54E3CE63"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7B930CC"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kartuski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691BF1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34,7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05D1CB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36,2</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2465C4"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38,6</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60C14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2,4</w:t>
            </w:r>
          </w:p>
        </w:tc>
      </w:tr>
      <w:tr w:rsidR="0058551D" w:rsidRPr="0058551D" w14:paraId="20A2B8E2"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2719932"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kościerski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1B0EDF1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36,4</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24906917" w14:textId="1A2EE975"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39</w:t>
            </w:r>
            <w:r w:rsidR="00A67148">
              <w:rPr>
                <w:rFonts w:ascii="Arial" w:eastAsia="Times New Roman" w:hAnsi="Arial" w:cs="Arial"/>
                <w:color w:val="000000"/>
                <w:kern w:val="0"/>
                <w:sz w:val="24"/>
                <w:szCs w:val="24"/>
                <w:lang w:eastAsia="pl-PL"/>
                <w14:ligatures w14:val="none"/>
              </w:rPr>
              <w:t>,0</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31C6FF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41,5</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5015EE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2,5</w:t>
            </w:r>
          </w:p>
        </w:tc>
      </w:tr>
      <w:tr w:rsidR="0058551D" w:rsidRPr="0058551D" w14:paraId="71909BE2"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D9B7E56"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kwidzyński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14A609D"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43,7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6949CA"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46,3</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B40B3C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48,2</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3ED57A"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1,9</w:t>
            </w:r>
          </w:p>
        </w:tc>
      </w:tr>
      <w:tr w:rsidR="0058551D" w:rsidRPr="0058551D" w14:paraId="2845A66F"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3B922E3"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lęborski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07C4CFD"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37,7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BA23650"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40,7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90A81F0"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43,5</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327C88E"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2,8</w:t>
            </w:r>
          </w:p>
        </w:tc>
      </w:tr>
      <w:tr w:rsidR="0058551D" w:rsidRPr="0058551D" w14:paraId="3BF5020A"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0EC8AC"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malborski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9351885"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37,9</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4FA7C5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39,4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880B6C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CF19BDB" w14:textId="382BE9D1"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w:t>
            </w:r>
            <w:r w:rsidR="00A67148">
              <w:rPr>
                <w:rFonts w:ascii="Arial" w:eastAsia="Times New Roman" w:hAnsi="Arial" w:cs="Arial"/>
                <w:color w:val="000000"/>
                <w:kern w:val="0"/>
                <w:sz w:val="24"/>
                <w:szCs w:val="24"/>
                <w:lang w:eastAsia="pl-PL"/>
                <w14:ligatures w14:val="none"/>
              </w:rPr>
              <w:t>,0</w:t>
            </w:r>
          </w:p>
        </w:tc>
      </w:tr>
      <w:tr w:rsidR="0058551D" w:rsidRPr="0058551D" w14:paraId="7B74EBF5"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15C1F89"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nowodworski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632A5D0" w14:textId="79A7506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41</w:t>
            </w:r>
            <w:r w:rsidR="00A67148">
              <w:rPr>
                <w:rFonts w:ascii="Arial" w:eastAsia="Times New Roman" w:hAnsi="Arial" w:cs="Arial"/>
                <w:color w:val="000000"/>
                <w:kern w:val="0"/>
                <w:sz w:val="24"/>
                <w:szCs w:val="24"/>
                <w:lang w:eastAsia="pl-PL"/>
                <w14:ligatures w14:val="none"/>
              </w:rPr>
              <w:t>,0</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600FC44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43,1</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7E9959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42,9</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71D55E4"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-0,2</w:t>
            </w:r>
          </w:p>
        </w:tc>
      </w:tr>
      <w:tr w:rsidR="0058551D" w:rsidRPr="0058551D" w14:paraId="174FD550"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F8D17EE"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pucki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2DBDE1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40,1</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E460B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F5F1B3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44,7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EA47CAD"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2,3</w:t>
            </w:r>
          </w:p>
        </w:tc>
      </w:tr>
      <w:tr w:rsidR="0058551D" w:rsidRPr="0058551D" w14:paraId="5713F7D7"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6CB71715"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słupski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6FD633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43,3</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01D4D023"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44,6</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C41924C"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46,4</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A9667AB"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1,8</w:t>
            </w:r>
          </w:p>
        </w:tc>
      </w:tr>
      <w:tr w:rsidR="0058551D" w:rsidRPr="0058551D" w14:paraId="7B076B30"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417E273"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starogardzki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3572C7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35,4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251D781" w14:textId="0AC33399"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37</w:t>
            </w:r>
            <w:r w:rsidR="00BD03E4">
              <w:rPr>
                <w:rFonts w:ascii="Arial" w:eastAsia="Times New Roman" w:hAnsi="Arial" w:cs="Arial"/>
                <w:color w:val="000000"/>
                <w:kern w:val="0"/>
                <w:sz w:val="24"/>
                <w:szCs w:val="24"/>
                <w:lang w:eastAsia="pl-PL"/>
                <w14:ligatures w14:val="none"/>
              </w:rPr>
              <w:t>,0</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8C53685"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38,9</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0C9712B"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1,9</w:t>
            </w:r>
          </w:p>
        </w:tc>
      </w:tr>
      <w:tr w:rsidR="0058551D" w:rsidRPr="0058551D" w14:paraId="26034CA9"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66A81848"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sztumski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9B8682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48,5</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127FC25C" w14:textId="61E94EDF"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51</w:t>
            </w:r>
            <w:r w:rsidR="00A67148">
              <w:rPr>
                <w:rFonts w:ascii="Arial" w:eastAsia="Times New Roman" w:hAnsi="Arial" w:cs="Arial"/>
                <w:color w:val="000000"/>
                <w:kern w:val="0"/>
                <w:sz w:val="24"/>
                <w:szCs w:val="24"/>
                <w:lang w:eastAsia="pl-PL"/>
                <w14:ligatures w14:val="none"/>
              </w:rPr>
              <w:t>,0</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A500D60"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53,5</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7C1E006D"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2,5</w:t>
            </w:r>
          </w:p>
        </w:tc>
      </w:tr>
      <w:tr w:rsidR="0058551D" w:rsidRPr="0058551D" w14:paraId="27E0A954"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7A0BAFF"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tczewski</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C32AD0B"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33,1</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F2541C1"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33,6</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58833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33,2</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AFE49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-0,4</w:t>
            </w:r>
          </w:p>
        </w:tc>
      </w:tr>
      <w:tr w:rsidR="0058551D" w:rsidRPr="0058551D" w14:paraId="3838CD0A"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70CCD1C1"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wejherowski</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7C97DBE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28,7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68DD65B8"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29,7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10943477"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31,2</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20AD6CE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1,5</w:t>
            </w:r>
          </w:p>
        </w:tc>
      </w:tr>
      <w:tr w:rsidR="0058551D" w:rsidRPr="0058551D" w14:paraId="48B14A3A"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61EC5A8"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Gdańsk</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591B3B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53,5</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11A967A7"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57,3</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FA2D2A"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61,5</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AA3604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4,2</w:t>
            </w:r>
          </w:p>
        </w:tc>
      </w:tr>
      <w:tr w:rsidR="0058551D" w:rsidRPr="0058551D" w14:paraId="18646510"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4796305"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Gdynia</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FD88963"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51,7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11B7B3F"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53,7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6540962"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57,7</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70F8EB36" w14:textId="61BB478B"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w:t>
            </w:r>
            <w:r w:rsidR="00A67148">
              <w:rPr>
                <w:rFonts w:ascii="Arial" w:eastAsia="Times New Roman" w:hAnsi="Arial" w:cs="Arial"/>
                <w:color w:val="000000"/>
                <w:kern w:val="0"/>
                <w:sz w:val="24"/>
                <w:szCs w:val="24"/>
                <w:lang w:eastAsia="pl-PL"/>
                <w14:ligatures w14:val="none"/>
              </w:rPr>
              <w:t>,0</w:t>
            </w:r>
          </w:p>
        </w:tc>
      </w:tr>
      <w:tr w:rsidR="0058551D" w:rsidRPr="0058551D" w14:paraId="5FDDE3F5"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85E6C2"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Słupsk</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2996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48,7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2F4316D"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50,7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D190C19"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53,1</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4F1EB54"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2,4</w:t>
            </w:r>
          </w:p>
        </w:tc>
      </w:tr>
      <w:tr w:rsidR="0058551D" w:rsidRPr="0058551D" w14:paraId="3687A29C"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E7F242A" w14:textId="77777777" w:rsidR="0058551D" w:rsidRPr="0058551D" w:rsidRDefault="0058551D" w:rsidP="0058551D">
            <w:pPr>
              <w:spacing w:after="0" w:line="240" w:lineRule="auto"/>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Sopot</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4E9B4A41"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121,9</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367C8824"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129,4</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627F8F76"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134,9</w:t>
            </w:r>
          </w:p>
        </w:tc>
        <w:tc>
          <w:tcPr>
            <w:tcW w:w="1799" w:type="dxa"/>
            <w:tcBorders>
              <w:top w:val="single" w:sz="4" w:space="0" w:color="A5A5A5"/>
              <w:left w:val="single" w:sz="4" w:space="0" w:color="A5A5A5"/>
              <w:bottom w:val="single" w:sz="4" w:space="0" w:color="A5A5A5"/>
              <w:right w:val="single" w:sz="4" w:space="0" w:color="A5A5A5"/>
            </w:tcBorders>
            <w:noWrap/>
            <w:vAlign w:val="bottom"/>
            <w:hideMark/>
          </w:tcPr>
          <w:p w14:paraId="52AF9F85" w14:textId="77777777" w:rsidR="0058551D" w:rsidRPr="0058551D" w:rsidRDefault="0058551D" w:rsidP="0058551D">
            <w:pPr>
              <w:spacing w:after="0" w:line="240" w:lineRule="auto"/>
              <w:jc w:val="right"/>
              <w:rPr>
                <w:rFonts w:ascii="Arial" w:eastAsia="Times New Roman" w:hAnsi="Arial" w:cs="Arial"/>
                <w:color w:val="000000"/>
                <w:kern w:val="0"/>
                <w:sz w:val="24"/>
                <w:szCs w:val="24"/>
                <w:lang w:eastAsia="pl-PL"/>
                <w14:ligatures w14:val="none"/>
              </w:rPr>
            </w:pPr>
            <w:r w:rsidRPr="0058551D">
              <w:rPr>
                <w:rFonts w:ascii="Arial" w:eastAsia="Times New Roman" w:hAnsi="Arial" w:cs="Arial"/>
                <w:color w:val="000000"/>
                <w:kern w:val="0"/>
                <w:sz w:val="24"/>
                <w:szCs w:val="24"/>
                <w:lang w:eastAsia="pl-PL"/>
                <w14:ligatures w14:val="none"/>
              </w:rPr>
              <w:t>5,5</w:t>
            </w:r>
          </w:p>
        </w:tc>
      </w:tr>
      <w:tr w:rsidR="0058551D" w:rsidRPr="0058551D" w14:paraId="48470F7F" w14:textId="77777777" w:rsidTr="00327066">
        <w:trPr>
          <w:trHeight w:val="340"/>
        </w:trPr>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7606BA" w14:textId="77777777" w:rsidR="0058551D" w:rsidRPr="0058551D" w:rsidRDefault="0058551D" w:rsidP="0058551D">
            <w:pPr>
              <w:spacing w:after="0" w:line="240" w:lineRule="auto"/>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POMORSKIE</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6ECCF0F" w14:textId="77777777" w:rsidR="0058551D" w:rsidRPr="0058551D" w:rsidRDefault="0058551D" w:rsidP="0058551D">
            <w:pPr>
              <w:spacing w:after="0" w:line="240" w:lineRule="auto"/>
              <w:jc w:val="right"/>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43,4</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D042D8" w14:textId="77777777" w:rsidR="0058551D" w:rsidRPr="0058551D" w:rsidRDefault="0058551D" w:rsidP="0058551D">
            <w:pPr>
              <w:spacing w:after="0" w:line="240" w:lineRule="auto"/>
              <w:jc w:val="right"/>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45,7</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1A154DB" w14:textId="77777777" w:rsidR="0058551D" w:rsidRPr="0058551D" w:rsidRDefault="0058551D" w:rsidP="0058551D">
            <w:pPr>
              <w:spacing w:after="0" w:line="240" w:lineRule="auto"/>
              <w:jc w:val="right"/>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48,3</w:t>
            </w:r>
          </w:p>
        </w:tc>
        <w:tc>
          <w:tcPr>
            <w:tcW w:w="1799"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540F6C1" w14:textId="77777777" w:rsidR="0058551D" w:rsidRPr="0058551D" w:rsidRDefault="0058551D" w:rsidP="0058551D">
            <w:pPr>
              <w:spacing w:after="0" w:line="240" w:lineRule="auto"/>
              <w:jc w:val="right"/>
              <w:rPr>
                <w:rFonts w:ascii="Arial" w:eastAsia="Times New Roman" w:hAnsi="Arial" w:cs="Arial"/>
                <w:b/>
                <w:bCs/>
                <w:color w:val="000000"/>
                <w:kern w:val="0"/>
                <w:sz w:val="24"/>
                <w:szCs w:val="24"/>
                <w:lang w:eastAsia="pl-PL"/>
                <w14:ligatures w14:val="none"/>
              </w:rPr>
            </w:pPr>
            <w:r w:rsidRPr="0058551D">
              <w:rPr>
                <w:rFonts w:ascii="Arial" w:eastAsia="Times New Roman" w:hAnsi="Arial" w:cs="Arial"/>
                <w:b/>
                <w:bCs/>
                <w:color w:val="000000"/>
                <w:kern w:val="0"/>
                <w:sz w:val="24"/>
                <w:szCs w:val="24"/>
                <w:lang w:eastAsia="pl-PL"/>
                <w14:ligatures w14:val="none"/>
              </w:rPr>
              <w:t>2,6</w:t>
            </w:r>
          </w:p>
        </w:tc>
      </w:tr>
    </w:tbl>
    <w:p w14:paraId="31E07A74" w14:textId="60EC2D71" w:rsidR="0058551D" w:rsidRPr="0058551D" w:rsidRDefault="0058551D" w:rsidP="0058551D">
      <w:pPr>
        <w:rPr>
          <w:rFonts w:ascii="Arial" w:hAnsi="Arial" w:cs="Arial"/>
          <w:sz w:val="24"/>
          <w:szCs w:val="24"/>
        </w:rPr>
      </w:pPr>
      <w:r w:rsidRPr="0058551D">
        <w:rPr>
          <w:rFonts w:ascii="Arial" w:hAnsi="Arial" w:cs="Arial"/>
          <w:sz w:val="24"/>
          <w:szCs w:val="24"/>
        </w:rPr>
        <w:t>Źródło: opracowanie własne na podstawie danych Urzędu Statystycznego w</w:t>
      </w:r>
      <w:r w:rsidR="00A67148">
        <w:rPr>
          <w:rFonts w:ascii="Arial" w:hAnsi="Arial" w:cs="Arial"/>
          <w:sz w:val="24"/>
          <w:szCs w:val="24"/>
        </w:rPr>
        <w:t> </w:t>
      </w:r>
      <w:r w:rsidRPr="0058551D">
        <w:rPr>
          <w:rFonts w:ascii="Arial" w:hAnsi="Arial" w:cs="Arial"/>
          <w:sz w:val="24"/>
          <w:szCs w:val="24"/>
        </w:rPr>
        <w:t>Gdańsku.</w:t>
      </w:r>
    </w:p>
    <w:p w14:paraId="353F8E4C" w14:textId="7E7E6A31" w:rsidR="00F60446" w:rsidRPr="00F60446" w:rsidRDefault="00F60446" w:rsidP="001B3059">
      <w:pPr>
        <w:pStyle w:val="Nagwek2"/>
        <w:numPr>
          <w:ilvl w:val="1"/>
          <w:numId w:val="1"/>
        </w:numPr>
        <w:spacing w:before="240" w:after="120"/>
      </w:pPr>
      <w:bookmarkStart w:id="170" w:name="_Toc233120104"/>
      <w:r w:rsidRPr="00F60446">
        <w:t>Współpraca OPS/PCPR/MOPR/CUS</w:t>
      </w:r>
      <w:bookmarkEnd w:id="170"/>
    </w:p>
    <w:p w14:paraId="43FAA968" w14:textId="6F566B27" w:rsidR="005F1BCA" w:rsidRDefault="00B50739" w:rsidP="000B7F0A">
      <w:pPr>
        <w:spacing w:before="240" w:after="120" w:line="360" w:lineRule="auto"/>
        <w:rPr>
          <w:rFonts w:ascii="Arial" w:hAnsi="Arial" w:cs="Arial"/>
          <w:sz w:val="24"/>
          <w:szCs w:val="24"/>
        </w:rPr>
      </w:pPr>
      <w:r w:rsidRPr="00B50739">
        <w:rPr>
          <w:rFonts w:ascii="Arial" w:hAnsi="Arial" w:cs="Arial"/>
          <w:sz w:val="24"/>
          <w:szCs w:val="24"/>
        </w:rPr>
        <w:t>Regionaln</w:t>
      </w:r>
      <w:r>
        <w:rPr>
          <w:rFonts w:ascii="Arial" w:hAnsi="Arial" w:cs="Arial"/>
          <w:sz w:val="24"/>
          <w:szCs w:val="24"/>
        </w:rPr>
        <w:t>y</w:t>
      </w:r>
      <w:r w:rsidRPr="00B50739">
        <w:rPr>
          <w:rFonts w:ascii="Arial" w:hAnsi="Arial" w:cs="Arial"/>
          <w:sz w:val="24"/>
          <w:szCs w:val="24"/>
        </w:rPr>
        <w:t xml:space="preserve"> Ośrod</w:t>
      </w:r>
      <w:r>
        <w:rPr>
          <w:rFonts w:ascii="Arial" w:hAnsi="Arial" w:cs="Arial"/>
          <w:sz w:val="24"/>
          <w:szCs w:val="24"/>
        </w:rPr>
        <w:t>ek</w:t>
      </w:r>
      <w:r w:rsidRPr="00B50739">
        <w:rPr>
          <w:rFonts w:ascii="Arial" w:hAnsi="Arial" w:cs="Arial"/>
          <w:sz w:val="24"/>
          <w:szCs w:val="24"/>
        </w:rPr>
        <w:t xml:space="preserve"> Polityki Społecznej UMWP </w:t>
      </w:r>
      <w:r>
        <w:rPr>
          <w:rFonts w:ascii="Arial" w:hAnsi="Arial" w:cs="Arial"/>
          <w:sz w:val="24"/>
          <w:szCs w:val="24"/>
        </w:rPr>
        <w:t>każdego roku</w:t>
      </w:r>
      <w:r w:rsidRPr="00B50739">
        <w:rPr>
          <w:rFonts w:ascii="Arial" w:hAnsi="Arial" w:cs="Arial"/>
          <w:sz w:val="24"/>
          <w:szCs w:val="24"/>
        </w:rPr>
        <w:t xml:space="preserve"> uzupełnia</w:t>
      </w:r>
      <w:r>
        <w:rPr>
          <w:rFonts w:ascii="Arial" w:hAnsi="Arial" w:cs="Arial"/>
          <w:sz w:val="24"/>
          <w:szCs w:val="24"/>
        </w:rPr>
        <w:t xml:space="preserve"> informacje dotyczące współpracy gmin i powiatów z organizacjami pozarządowymi przy realizacji zadań w obszarze włączenia społecznego. Podstawowy formularz oceny zasobów pomocy społecznej przygotowany przez ministerstwo zawiera jedynie informacje o liczbie organizacji działających na terenie JST.</w:t>
      </w:r>
    </w:p>
    <w:p w14:paraId="492A5147" w14:textId="59D6A8C9" w:rsidR="00B50739" w:rsidRDefault="00B50739" w:rsidP="001B3059">
      <w:pPr>
        <w:spacing w:after="120" w:line="360" w:lineRule="auto"/>
        <w:rPr>
          <w:rFonts w:ascii="Arial" w:hAnsi="Arial" w:cs="Arial"/>
          <w:sz w:val="24"/>
          <w:szCs w:val="24"/>
        </w:rPr>
      </w:pPr>
      <w:r>
        <w:rPr>
          <w:rFonts w:ascii="Arial" w:hAnsi="Arial" w:cs="Arial"/>
          <w:sz w:val="24"/>
          <w:szCs w:val="24"/>
        </w:rPr>
        <w:lastRenderedPageBreak/>
        <w:t>Zebrane dane za 2025 rok mówią o poszerzaniu współpracy JST z NGO w zakresie realizacji wybranych zadań w obszarze pomocy społecznej.</w:t>
      </w:r>
      <w:r w:rsidR="001D7DF2">
        <w:rPr>
          <w:rFonts w:ascii="Arial" w:hAnsi="Arial" w:cs="Arial"/>
          <w:sz w:val="24"/>
          <w:szCs w:val="24"/>
        </w:rPr>
        <w:t xml:space="preserve"> W okresie tym aż 72,7% pomorskich gmin i powiatów współpracowało z NGO i wynik ten należy uznać za</w:t>
      </w:r>
      <w:r w:rsidR="00452426">
        <w:rPr>
          <w:rFonts w:ascii="Arial" w:hAnsi="Arial" w:cs="Arial"/>
          <w:sz w:val="24"/>
          <w:szCs w:val="24"/>
        </w:rPr>
        <w:t> </w:t>
      </w:r>
      <w:r w:rsidR="001D7DF2">
        <w:rPr>
          <w:rFonts w:ascii="Arial" w:hAnsi="Arial" w:cs="Arial"/>
          <w:sz w:val="24"/>
          <w:szCs w:val="24"/>
        </w:rPr>
        <w:t>rekordowy. Dla porównania, w 2024 roku odsetek ten sięgnął 38,1%.</w:t>
      </w:r>
    </w:p>
    <w:p w14:paraId="620CDA0B" w14:textId="2EDF47BB" w:rsidR="001D7DF2" w:rsidRDefault="001D7DF2" w:rsidP="001B3059">
      <w:pPr>
        <w:spacing w:after="120" w:line="360" w:lineRule="auto"/>
        <w:rPr>
          <w:rFonts w:ascii="Arial" w:hAnsi="Arial" w:cs="Arial"/>
          <w:sz w:val="24"/>
          <w:szCs w:val="24"/>
        </w:rPr>
      </w:pPr>
      <w:r>
        <w:rPr>
          <w:rFonts w:ascii="Arial" w:hAnsi="Arial" w:cs="Arial"/>
          <w:sz w:val="24"/>
          <w:szCs w:val="24"/>
        </w:rPr>
        <w:t xml:space="preserve">W obszarze włączenia społecznego pomorskie JST współpracowały sumarycznie z 1501 </w:t>
      </w:r>
      <w:r w:rsidR="00452426">
        <w:rPr>
          <w:rFonts w:ascii="Arial" w:hAnsi="Arial" w:cs="Arial"/>
          <w:sz w:val="24"/>
          <w:szCs w:val="24"/>
        </w:rPr>
        <w:t>organizacjami,</w:t>
      </w:r>
      <w:r>
        <w:rPr>
          <w:rFonts w:ascii="Arial" w:hAnsi="Arial" w:cs="Arial"/>
          <w:sz w:val="24"/>
          <w:szCs w:val="24"/>
        </w:rPr>
        <w:t xml:space="preserve"> przy czym największa wartość to 401 (Słupsk), który wyprzedził Gdańsk współpracujący z 86 organizacjami (dotychczas zajmował 1. Miejsce). W trybie działalności pożytku publicznego zadania zlecono 965 organizacjom (-18 r/r), z którymi zawarto 1378 umów (-226). W ocenianym roku w sumie na realizację przez NGO zadań w obszarze włączenia społecznego JST przeznaczyły niemal 445,7 mln zł, a kwota ta wzrosła o 66,4 mln zł w stosunku do 2024 roku. Najwięcej wydatków poniesiono w dziale 852 Pomoc społeczna (173,9 mln zł).</w:t>
      </w:r>
    </w:p>
    <w:p w14:paraId="384C6D9F" w14:textId="12143293" w:rsidR="001D7DF2" w:rsidRDefault="001D7DF2" w:rsidP="001B3059">
      <w:pPr>
        <w:spacing w:after="120" w:line="360" w:lineRule="auto"/>
        <w:rPr>
          <w:rFonts w:ascii="Arial" w:hAnsi="Arial" w:cs="Arial"/>
          <w:sz w:val="24"/>
          <w:szCs w:val="24"/>
        </w:rPr>
      </w:pPr>
      <w:r>
        <w:rPr>
          <w:rFonts w:ascii="Arial" w:hAnsi="Arial" w:cs="Arial"/>
          <w:sz w:val="24"/>
          <w:szCs w:val="24"/>
        </w:rPr>
        <w:t xml:space="preserve">Popularność </w:t>
      </w:r>
      <w:r w:rsidR="00AC54A5">
        <w:rPr>
          <w:rFonts w:ascii="Arial" w:hAnsi="Arial" w:cs="Arial"/>
          <w:sz w:val="24"/>
          <w:szCs w:val="24"/>
        </w:rPr>
        <w:t xml:space="preserve">gminach i powiatach </w:t>
      </w:r>
      <w:r>
        <w:rPr>
          <w:rFonts w:ascii="Arial" w:hAnsi="Arial" w:cs="Arial"/>
          <w:sz w:val="24"/>
          <w:szCs w:val="24"/>
        </w:rPr>
        <w:t>zyskuje zlecanie usług w trybie zamówień publicznych. Takie zadania zlecono w 2025 roku 110 organizacjom (+25), z którymi zawarto 13</w:t>
      </w:r>
      <w:r w:rsidR="00EB1E56">
        <w:rPr>
          <w:rFonts w:ascii="Arial" w:hAnsi="Arial" w:cs="Arial"/>
          <w:sz w:val="24"/>
          <w:szCs w:val="24"/>
        </w:rPr>
        <w:t>0</w:t>
      </w:r>
      <w:r>
        <w:rPr>
          <w:rFonts w:ascii="Arial" w:hAnsi="Arial" w:cs="Arial"/>
          <w:sz w:val="24"/>
          <w:szCs w:val="24"/>
        </w:rPr>
        <w:t xml:space="preserve"> umów (-</w:t>
      </w:r>
      <w:r w:rsidR="00EB1E56">
        <w:rPr>
          <w:rFonts w:ascii="Arial" w:hAnsi="Arial" w:cs="Arial"/>
          <w:sz w:val="24"/>
          <w:szCs w:val="24"/>
        </w:rPr>
        <w:t>12</w:t>
      </w:r>
      <w:r>
        <w:rPr>
          <w:rFonts w:ascii="Arial" w:hAnsi="Arial" w:cs="Arial"/>
          <w:sz w:val="24"/>
          <w:szCs w:val="24"/>
        </w:rPr>
        <w:t>8) na łączną kwotę ponad 29,5 mln zł (+9,3 mln zł). W</w:t>
      </w:r>
      <w:r w:rsidR="001B3059">
        <w:rPr>
          <w:rFonts w:ascii="Arial" w:hAnsi="Arial" w:cs="Arial"/>
          <w:sz w:val="24"/>
          <w:szCs w:val="24"/>
        </w:rPr>
        <w:t> </w:t>
      </w:r>
      <w:r>
        <w:rPr>
          <w:rFonts w:ascii="Arial" w:hAnsi="Arial" w:cs="Arial"/>
          <w:sz w:val="24"/>
          <w:szCs w:val="24"/>
        </w:rPr>
        <w:t>postępowaniach tych 16 razy zastosowano klauzule społeczne (+6) a wartość takich zamówień sięgnęła niemal 16,7 mln zł.</w:t>
      </w:r>
    </w:p>
    <w:p w14:paraId="1C36C2C3" w14:textId="1474B56D" w:rsidR="005F1BCA" w:rsidRDefault="001D7DF2" w:rsidP="001B3059">
      <w:pPr>
        <w:spacing w:after="120" w:line="360" w:lineRule="auto"/>
        <w:rPr>
          <w:rFonts w:ascii="Arial" w:hAnsi="Arial" w:cs="Arial"/>
        </w:rPr>
      </w:pPr>
      <w:r>
        <w:rPr>
          <w:rFonts w:ascii="Arial" w:hAnsi="Arial" w:cs="Arial"/>
          <w:sz w:val="24"/>
          <w:szCs w:val="24"/>
        </w:rPr>
        <w:t xml:space="preserve">19 JST zleciło 25 organizacjom pozarządowym realizację usług opiekuńczych w miejscu zamieszkania, a w przypadku usług specjalistycznych było to 13 </w:t>
      </w:r>
      <w:r w:rsidR="00AC54A5">
        <w:rPr>
          <w:rFonts w:ascii="Arial" w:hAnsi="Arial" w:cs="Arial"/>
          <w:sz w:val="24"/>
          <w:szCs w:val="24"/>
        </w:rPr>
        <w:t xml:space="preserve">JST </w:t>
      </w:r>
      <w:r>
        <w:rPr>
          <w:rFonts w:ascii="Arial" w:hAnsi="Arial" w:cs="Arial"/>
          <w:sz w:val="24"/>
          <w:szCs w:val="24"/>
        </w:rPr>
        <w:t>i 17</w:t>
      </w:r>
      <w:r w:rsidR="00AC54A5">
        <w:rPr>
          <w:rFonts w:ascii="Arial" w:hAnsi="Arial" w:cs="Arial"/>
          <w:sz w:val="24"/>
          <w:szCs w:val="24"/>
        </w:rPr>
        <w:t xml:space="preserve"> NGO</w:t>
      </w:r>
      <w:r>
        <w:rPr>
          <w:rFonts w:ascii="Arial" w:hAnsi="Arial" w:cs="Arial"/>
          <w:sz w:val="24"/>
          <w:szCs w:val="24"/>
        </w:rPr>
        <w:t>. Największą popularnością cieszyło się natomiast prowadzenie placówek pomocy społecznej – na ten cel 30 jednostek przekazało 75 organizacjom ponad 105 mln zł. Istotne miejsce zajęło również zlecenie prowadzeni</w:t>
      </w:r>
      <w:r w:rsidR="00AC54A5">
        <w:rPr>
          <w:rFonts w:ascii="Arial" w:hAnsi="Arial" w:cs="Arial"/>
          <w:sz w:val="24"/>
          <w:szCs w:val="24"/>
        </w:rPr>
        <w:t>a</w:t>
      </w:r>
      <w:r>
        <w:rPr>
          <w:rFonts w:ascii="Arial" w:hAnsi="Arial" w:cs="Arial"/>
          <w:sz w:val="24"/>
          <w:szCs w:val="24"/>
        </w:rPr>
        <w:t xml:space="preserve"> placówki w obszarze wsparcia rodziny i systemu pieczy zastępczej – 18 JST, 37 NGO, 48,7 mln zł. Szczeg</w:t>
      </w:r>
      <w:r w:rsidR="000B7F0A">
        <w:rPr>
          <w:rFonts w:ascii="Arial" w:hAnsi="Arial" w:cs="Arial"/>
          <w:sz w:val="24"/>
          <w:szCs w:val="24"/>
        </w:rPr>
        <w:t>ółowe dane w tym zakresie przedstawia poniższa tabela. Warto jednak zaznaczyć, że każda z zawartych w niej wartości uległa wzrostowi względem poprzedniego okresu sprawozdawczego.</w:t>
      </w:r>
    </w:p>
    <w:p w14:paraId="3A44848D" w14:textId="129409CB" w:rsidR="005F1BCA" w:rsidRPr="005F1BCA" w:rsidRDefault="005F1BCA" w:rsidP="005F1BCA">
      <w:pPr>
        <w:pStyle w:val="Legenda"/>
        <w:keepNext/>
        <w:rPr>
          <w:rFonts w:ascii="Arial" w:hAnsi="Arial" w:cs="Arial"/>
          <w:i w:val="0"/>
          <w:iCs w:val="0"/>
          <w:color w:val="auto"/>
          <w:sz w:val="24"/>
          <w:szCs w:val="24"/>
        </w:rPr>
      </w:pPr>
      <w:bookmarkStart w:id="171" w:name="_Toc233119912"/>
      <w:r w:rsidRPr="005F1BCA">
        <w:rPr>
          <w:rFonts w:ascii="Arial" w:hAnsi="Arial" w:cs="Arial"/>
          <w:b/>
          <w:bCs/>
          <w:i w:val="0"/>
          <w:iCs w:val="0"/>
          <w:color w:val="auto"/>
          <w:sz w:val="24"/>
          <w:szCs w:val="24"/>
        </w:rPr>
        <w:lastRenderedPageBreak/>
        <w:t xml:space="preserve">Tabela </w:t>
      </w:r>
      <w:r w:rsidRPr="005F1BCA">
        <w:rPr>
          <w:rFonts w:ascii="Arial" w:hAnsi="Arial" w:cs="Arial"/>
          <w:b/>
          <w:bCs/>
          <w:i w:val="0"/>
          <w:iCs w:val="0"/>
          <w:color w:val="auto"/>
          <w:sz w:val="24"/>
          <w:szCs w:val="24"/>
        </w:rPr>
        <w:fldChar w:fldCharType="begin"/>
      </w:r>
      <w:r w:rsidRPr="005F1BCA">
        <w:rPr>
          <w:rFonts w:ascii="Arial" w:hAnsi="Arial" w:cs="Arial"/>
          <w:b/>
          <w:bCs/>
          <w:i w:val="0"/>
          <w:iCs w:val="0"/>
          <w:color w:val="auto"/>
          <w:sz w:val="24"/>
          <w:szCs w:val="24"/>
        </w:rPr>
        <w:instrText xml:space="preserve"> SEQ Tabela \* ARABIC </w:instrText>
      </w:r>
      <w:r w:rsidRPr="005F1BCA">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57</w:t>
      </w:r>
      <w:r w:rsidRPr="005F1BCA">
        <w:rPr>
          <w:rFonts w:ascii="Arial" w:hAnsi="Arial" w:cs="Arial"/>
          <w:b/>
          <w:bCs/>
          <w:i w:val="0"/>
          <w:iCs w:val="0"/>
          <w:color w:val="auto"/>
          <w:sz w:val="24"/>
          <w:szCs w:val="24"/>
        </w:rPr>
        <w:fldChar w:fldCharType="end"/>
      </w:r>
      <w:r w:rsidRPr="005F1BCA">
        <w:rPr>
          <w:rFonts w:ascii="Arial" w:hAnsi="Arial" w:cs="Arial"/>
          <w:i w:val="0"/>
          <w:iCs w:val="0"/>
          <w:color w:val="auto"/>
          <w:sz w:val="24"/>
          <w:szCs w:val="24"/>
        </w:rPr>
        <w:t>. Zlecenie wybranych usług organizacjom pozarządowym w 2025 roku</w:t>
      </w:r>
      <w:bookmarkEnd w:id="171"/>
    </w:p>
    <w:tbl>
      <w:tblPr>
        <w:tblW w:w="9062" w:type="dxa"/>
        <w:tblCellMar>
          <w:left w:w="70" w:type="dxa"/>
          <w:right w:w="70" w:type="dxa"/>
        </w:tblCellMar>
        <w:tblLook w:val="04A0" w:firstRow="1" w:lastRow="0" w:firstColumn="1" w:lastColumn="0" w:noHBand="0" w:noVBand="1"/>
      </w:tblPr>
      <w:tblGrid>
        <w:gridCol w:w="2821"/>
        <w:gridCol w:w="2034"/>
        <w:gridCol w:w="2340"/>
        <w:gridCol w:w="1867"/>
      </w:tblGrid>
      <w:tr w:rsidR="005F1BCA" w:rsidRPr="005F1BCA" w14:paraId="4FC31ABE" w14:textId="77777777" w:rsidTr="00327066">
        <w:trPr>
          <w:trHeight w:val="340"/>
          <w:tblHeader/>
        </w:trPr>
        <w:tc>
          <w:tcPr>
            <w:tcW w:w="2821" w:type="dxa"/>
            <w:tcBorders>
              <w:top w:val="single" w:sz="4" w:space="0" w:color="A5A5A5"/>
              <w:left w:val="single" w:sz="4" w:space="0" w:color="A5A5A5"/>
              <w:bottom w:val="single" w:sz="8" w:space="0" w:color="A5A5A5"/>
              <w:right w:val="single" w:sz="4" w:space="0" w:color="A5A5A5"/>
            </w:tcBorders>
            <w:noWrap/>
            <w:vAlign w:val="bottom"/>
            <w:hideMark/>
          </w:tcPr>
          <w:p w14:paraId="70A79D11" w14:textId="77777777" w:rsidR="005F1BCA" w:rsidRPr="005F1BCA" w:rsidRDefault="005F1BCA" w:rsidP="005F1BCA">
            <w:pPr>
              <w:spacing w:after="0" w:line="240" w:lineRule="auto"/>
              <w:rPr>
                <w:rFonts w:ascii="Arial" w:eastAsia="Times New Roman" w:hAnsi="Arial" w:cs="Arial"/>
                <w:b/>
                <w:bCs/>
                <w:kern w:val="0"/>
                <w:sz w:val="24"/>
                <w:szCs w:val="24"/>
                <w:lang w:eastAsia="pl-PL"/>
                <w14:ligatures w14:val="none"/>
              </w:rPr>
            </w:pPr>
            <w:r w:rsidRPr="005F1BCA">
              <w:rPr>
                <w:rFonts w:ascii="Arial" w:eastAsia="Times New Roman" w:hAnsi="Arial" w:cs="Arial"/>
                <w:b/>
                <w:bCs/>
                <w:kern w:val="0"/>
                <w:sz w:val="24"/>
                <w:szCs w:val="24"/>
                <w:lang w:eastAsia="pl-PL"/>
                <w14:ligatures w14:val="none"/>
              </w:rPr>
              <w:t>zlecona usługa</w:t>
            </w:r>
          </w:p>
        </w:tc>
        <w:tc>
          <w:tcPr>
            <w:tcW w:w="2034" w:type="dxa"/>
            <w:tcBorders>
              <w:top w:val="single" w:sz="4" w:space="0" w:color="A5A5A5"/>
              <w:left w:val="single" w:sz="4" w:space="0" w:color="A5A5A5"/>
              <w:bottom w:val="single" w:sz="8" w:space="0" w:color="A5A5A5"/>
              <w:right w:val="single" w:sz="4" w:space="0" w:color="A5A5A5"/>
            </w:tcBorders>
            <w:vAlign w:val="bottom"/>
            <w:hideMark/>
          </w:tcPr>
          <w:p w14:paraId="69417E99" w14:textId="543A4E56" w:rsidR="005F1BCA" w:rsidRPr="005F1BCA" w:rsidRDefault="005F1BCA" w:rsidP="005F1BCA">
            <w:pPr>
              <w:spacing w:after="0" w:line="240" w:lineRule="auto"/>
              <w:rPr>
                <w:rFonts w:ascii="Arial" w:eastAsia="Times New Roman" w:hAnsi="Arial" w:cs="Arial"/>
                <w:b/>
                <w:bCs/>
                <w:kern w:val="0"/>
                <w:sz w:val="24"/>
                <w:szCs w:val="24"/>
                <w:lang w:eastAsia="pl-PL"/>
                <w14:ligatures w14:val="none"/>
              </w:rPr>
            </w:pPr>
            <w:r w:rsidRPr="005F1BCA">
              <w:rPr>
                <w:rFonts w:ascii="Arial" w:eastAsia="Times New Roman" w:hAnsi="Arial" w:cs="Arial"/>
                <w:b/>
                <w:bCs/>
                <w:kern w:val="0"/>
                <w:sz w:val="24"/>
                <w:szCs w:val="24"/>
                <w:lang w:eastAsia="pl-PL"/>
                <w14:ligatures w14:val="none"/>
              </w:rPr>
              <w:t xml:space="preserve">liczba </w:t>
            </w:r>
            <w:r>
              <w:rPr>
                <w:rFonts w:ascii="Arial" w:eastAsia="Times New Roman" w:hAnsi="Arial" w:cs="Arial"/>
                <w:b/>
                <w:bCs/>
                <w:kern w:val="0"/>
                <w:sz w:val="24"/>
                <w:szCs w:val="24"/>
                <w:lang w:eastAsia="pl-PL"/>
                <w14:ligatures w14:val="none"/>
              </w:rPr>
              <w:t>jednostek</w:t>
            </w:r>
            <w:r w:rsidRPr="005F1BCA">
              <w:rPr>
                <w:rFonts w:ascii="Arial" w:eastAsia="Times New Roman" w:hAnsi="Arial" w:cs="Arial"/>
                <w:b/>
                <w:bCs/>
                <w:kern w:val="0"/>
                <w:sz w:val="24"/>
                <w:szCs w:val="24"/>
                <w:lang w:eastAsia="pl-PL"/>
                <w14:ligatures w14:val="none"/>
              </w:rPr>
              <w:t xml:space="preserve"> zlecających</w:t>
            </w:r>
          </w:p>
        </w:tc>
        <w:tc>
          <w:tcPr>
            <w:tcW w:w="2340" w:type="dxa"/>
            <w:tcBorders>
              <w:top w:val="single" w:sz="4" w:space="0" w:color="A5A5A5"/>
              <w:left w:val="single" w:sz="4" w:space="0" w:color="A5A5A5"/>
              <w:bottom w:val="single" w:sz="8" w:space="0" w:color="A5A5A5"/>
              <w:right w:val="single" w:sz="4" w:space="0" w:color="A5A5A5"/>
            </w:tcBorders>
            <w:vAlign w:val="bottom"/>
            <w:hideMark/>
          </w:tcPr>
          <w:p w14:paraId="10A2A34E" w14:textId="77777777" w:rsidR="005F1BCA" w:rsidRPr="005F1BCA" w:rsidRDefault="005F1BCA" w:rsidP="005F1BCA">
            <w:pPr>
              <w:spacing w:after="0" w:line="240" w:lineRule="auto"/>
              <w:rPr>
                <w:rFonts w:ascii="Arial" w:eastAsia="Times New Roman" w:hAnsi="Arial" w:cs="Arial"/>
                <w:b/>
                <w:bCs/>
                <w:kern w:val="0"/>
                <w:sz w:val="24"/>
                <w:szCs w:val="24"/>
                <w:lang w:eastAsia="pl-PL"/>
                <w14:ligatures w14:val="none"/>
              </w:rPr>
            </w:pPr>
            <w:r w:rsidRPr="005F1BCA">
              <w:rPr>
                <w:rFonts w:ascii="Arial" w:eastAsia="Times New Roman" w:hAnsi="Arial" w:cs="Arial"/>
                <w:b/>
                <w:bCs/>
                <w:kern w:val="0"/>
                <w:sz w:val="24"/>
                <w:szCs w:val="24"/>
                <w:lang w:eastAsia="pl-PL"/>
                <w14:ligatures w14:val="none"/>
              </w:rPr>
              <w:t>liczba organizacji, którym zlecono zadanie</w:t>
            </w:r>
          </w:p>
        </w:tc>
        <w:tc>
          <w:tcPr>
            <w:tcW w:w="1867" w:type="dxa"/>
            <w:tcBorders>
              <w:top w:val="single" w:sz="4" w:space="0" w:color="A5A5A5"/>
              <w:left w:val="single" w:sz="4" w:space="0" w:color="A5A5A5"/>
              <w:bottom w:val="single" w:sz="8" w:space="0" w:color="A5A5A5"/>
              <w:right w:val="single" w:sz="4" w:space="0" w:color="A5A5A5"/>
            </w:tcBorders>
            <w:vAlign w:val="bottom"/>
            <w:hideMark/>
          </w:tcPr>
          <w:p w14:paraId="4A5F9425" w14:textId="77777777" w:rsidR="005F1BCA" w:rsidRPr="005F1BCA" w:rsidRDefault="005F1BCA" w:rsidP="005F1BCA">
            <w:pPr>
              <w:spacing w:after="0" w:line="240" w:lineRule="auto"/>
              <w:rPr>
                <w:rFonts w:ascii="Arial" w:eastAsia="Times New Roman" w:hAnsi="Arial" w:cs="Arial"/>
                <w:b/>
                <w:bCs/>
                <w:kern w:val="0"/>
                <w:sz w:val="24"/>
                <w:szCs w:val="24"/>
                <w:lang w:eastAsia="pl-PL"/>
                <w14:ligatures w14:val="none"/>
              </w:rPr>
            </w:pPr>
            <w:r w:rsidRPr="005F1BCA">
              <w:rPr>
                <w:rFonts w:ascii="Arial" w:eastAsia="Times New Roman" w:hAnsi="Arial" w:cs="Arial"/>
                <w:b/>
                <w:bCs/>
                <w:kern w:val="0"/>
                <w:sz w:val="24"/>
                <w:szCs w:val="24"/>
                <w:lang w:eastAsia="pl-PL"/>
                <w14:ligatures w14:val="none"/>
              </w:rPr>
              <w:t>wartość przekazanych dotacji</w:t>
            </w:r>
          </w:p>
        </w:tc>
      </w:tr>
      <w:tr w:rsidR="005F1BCA" w:rsidRPr="005F1BCA" w14:paraId="00CB58D1" w14:textId="77777777" w:rsidTr="00327066">
        <w:trPr>
          <w:trHeight w:val="340"/>
        </w:trPr>
        <w:tc>
          <w:tcPr>
            <w:tcW w:w="282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AE5D9EC" w14:textId="0B532900" w:rsidR="005F1BCA" w:rsidRPr="005F1BCA" w:rsidRDefault="005F1BCA" w:rsidP="005F1BCA">
            <w:pPr>
              <w:spacing w:after="0" w:line="240" w:lineRule="auto"/>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usługi opiekuńcze w</w:t>
            </w:r>
            <w:r w:rsidR="00327066">
              <w:rPr>
                <w:rFonts w:ascii="Arial" w:eastAsia="Times New Roman" w:hAnsi="Arial" w:cs="Arial"/>
                <w:kern w:val="0"/>
                <w:sz w:val="24"/>
                <w:szCs w:val="24"/>
                <w:lang w:eastAsia="pl-PL"/>
                <w14:ligatures w14:val="none"/>
              </w:rPr>
              <w:t> </w:t>
            </w:r>
            <w:r w:rsidRPr="005F1BCA">
              <w:rPr>
                <w:rFonts w:ascii="Arial" w:eastAsia="Times New Roman" w:hAnsi="Arial" w:cs="Arial"/>
                <w:kern w:val="0"/>
                <w:sz w:val="24"/>
                <w:szCs w:val="24"/>
                <w:lang w:eastAsia="pl-PL"/>
                <w14:ligatures w14:val="none"/>
              </w:rPr>
              <w:t>miejscu zamieszkania</w:t>
            </w:r>
          </w:p>
        </w:tc>
        <w:tc>
          <w:tcPr>
            <w:tcW w:w="20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EE5DF9E"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19</w:t>
            </w:r>
          </w:p>
        </w:tc>
        <w:tc>
          <w:tcPr>
            <w:tcW w:w="23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3C082AB"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25</w:t>
            </w:r>
          </w:p>
        </w:tc>
        <w:tc>
          <w:tcPr>
            <w:tcW w:w="186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B61C4E5"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48 941 915</w:t>
            </w:r>
          </w:p>
        </w:tc>
      </w:tr>
      <w:tr w:rsidR="005F1BCA" w:rsidRPr="005F1BCA" w14:paraId="38EF0C54" w14:textId="77777777" w:rsidTr="00327066">
        <w:trPr>
          <w:trHeight w:val="340"/>
        </w:trPr>
        <w:tc>
          <w:tcPr>
            <w:tcW w:w="2821" w:type="dxa"/>
            <w:tcBorders>
              <w:top w:val="single" w:sz="4" w:space="0" w:color="A5A5A5"/>
              <w:left w:val="single" w:sz="4" w:space="0" w:color="A5A5A5"/>
              <w:bottom w:val="single" w:sz="4" w:space="0" w:color="A5A5A5"/>
              <w:right w:val="single" w:sz="4" w:space="0" w:color="A5A5A5"/>
            </w:tcBorders>
            <w:vAlign w:val="bottom"/>
            <w:hideMark/>
          </w:tcPr>
          <w:p w14:paraId="141AF251" w14:textId="30ECDCDB" w:rsidR="005F1BCA" w:rsidRPr="005F1BCA" w:rsidRDefault="005F1BCA" w:rsidP="005F1BCA">
            <w:pPr>
              <w:spacing w:after="0" w:line="240" w:lineRule="auto"/>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specjalistyczne usługi w</w:t>
            </w:r>
            <w:r w:rsidR="00327066">
              <w:rPr>
                <w:rFonts w:ascii="Arial" w:eastAsia="Times New Roman" w:hAnsi="Arial" w:cs="Arial"/>
                <w:kern w:val="0"/>
                <w:sz w:val="24"/>
                <w:szCs w:val="24"/>
                <w:lang w:eastAsia="pl-PL"/>
                <w14:ligatures w14:val="none"/>
              </w:rPr>
              <w:t> </w:t>
            </w:r>
            <w:r w:rsidRPr="005F1BCA">
              <w:rPr>
                <w:rFonts w:ascii="Arial" w:eastAsia="Times New Roman" w:hAnsi="Arial" w:cs="Arial"/>
                <w:kern w:val="0"/>
                <w:sz w:val="24"/>
                <w:szCs w:val="24"/>
                <w:lang w:eastAsia="pl-PL"/>
                <w14:ligatures w14:val="none"/>
              </w:rPr>
              <w:t>miejscu zamieszkania</w:t>
            </w:r>
          </w:p>
        </w:tc>
        <w:tc>
          <w:tcPr>
            <w:tcW w:w="2034" w:type="dxa"/>
            <w:tcBorders>
              <w:top w:val="single" w:sz="4" w:space="0" w:color="A5A5A5"/>
              <w:left w:val="single" w:sz="4" w:space="0" w:color="A5A5A5"/>
              <w:bottom w:val="single" w:sz="4" w:space="0" w:color="A5A5A5"/>
              <w:right w:val="single" w:sz="4" w:space="0" w:color="A5A5A5"/>
            </w:tcBorders>
            <w:noWrap/>
            <w:vAlign w:val="bottom"/>
            <w:hideMark/>
          </w:tcPr>
          <w:p w14:paraId="68CEBD3B"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13</w:t>
            </w:r>
          </w:p>
        </w:tc>
        <w:tc>
          <w:tcPr>
            <w:tcW w:w="2340" w:type="dxa"/>
            <w:tcBorders>
              <w:top w:val="single" w:sz="4" w:space="0" w:color="A5A5A5"/>
              <w:left w:val="single" w:sz="4" w:space="0" w:color="A5A5A5"/>
              <w:bottom w:val="single" w:sz="4" w:space="0" w:color="A5A5A5"/>
              <w:right w:val="single" w:sz="4" w:space="0" w:color="A5A5A5"/>
            </w:tcBorders>
            <w:noWrap/>
            <w:vAlign w:val="bottom"/>
            <w:hideMark/>
          </w:tcPr>
          <w:p w14:paraId="5E3E616D"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17</w:t>
            </w:r>
          </w:p>
        </w:tc>
        <w:tc>
          <w:tcPr>
            <w:tcW w:w="1867" w:type="dxa"/>
            <w:tcBorders>
              <w:top w:val="single" w:sz="4" w:space="0" w:color="A5A5A5"/>
              <w:left w:val="single" w:sz="4" w:space="0" w:color="A5A5A5"/>
              <w:bottom w:val="single" w:sz="4" w:space="0" w:color="A5A5A5"/>
              <w:right w:val="single" w:sz="4" w:space="0" w:color="A5A5A5"/>
            </w:tcBorders>
            <w:noWrap/>
            <w:vAlign w:val="bottom"/>
            <w:hideMark/>
          </w:tcPr>
          <w:p w14:paraId="1A2C84CA"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7 283 815</w:t>
            </w:r>
          </w:p>
        </w:tc>
      </w:tr>
      <w:tr w:rsidR="005F1BCA" w:rsidRPr="005F1BCA" w14:paraId="29CC9162" w14:textId="77777777" w:rsidTr="00327066">
        <w:trPr>
          <w:trHeight w:val="340"/>
        </w:trPr>
        <w:tc>
          <w:tcPr>
            <w:tcW w:w="282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5B8CF47" w14:textId="77777777" w:rsidR="005F1BCA" w:rsidRPr="005F1BCA" w:rsidRDefault="005F1BCA" w:rsidP="005F1BCA">
            <w:pPr>
              <w:spacing w:after="0" w:line="240" w:lineRule="auto"/>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prowadzenie placówki pomocy społecznej</w:t>
            </w:r>
          </w:p>
        </w:tc>
        <w:tc>
          <w:tcPr>
            <w:tcW w:w="203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F4ABAF"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30</w:t>
            </w:r>
          </w:p>
        </w:tc>
        <w:tc>
          <w:tcPr>
            <w:tcW w:w="234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E6B5110"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75</w:t>
            </w:r>
          </w:p>
        </w:tc>
        <w:tc>
          <w:tcPr>
            <w:tcW w:w="1867"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6118949"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105 117 146</w:t>
            </w:r>
          </w:p>
        </w:tc>
      </w:tr>
      <w:tr w:rsidR="005F1BCA" w:rsidRPr="005F1BCA" w14:paraId="38554BA7" w14:textId="77777777" w:rsidTr="00327066">
        <w:trPr>
          <w:trHeight w:val="340"/>
        </w:trPr>
        <w:tc>
          <w:tcPr>
            <w:tcW w:w="2821" w:type="dxa"/>
            <w:tcBorders>
              <w:top w:val="single" w:sz="4" w:space="0" w:color="A5A5A5"/>
              <w:left w:val="single" w:sz="4" w:space="0" w:color="A5A5A5"/>
              <w:bottom w:val="single" w:sz="4" w:space="0" w:color="A5A5A5"/>
              <w:right w:val="single" w:sz="4" w:space="0" w:color="A5A5A5"/>
            </w:tcBorders>
            <w:vAlign w:val="bottom"/>
            <w:hideMark/>
          </w:tcPr>
          <w:p w14:paraId="27F22A9B" w14:textId="2E8B34F4" w:rsidR="005F1BCA" w:rsidRPr="005F1BCA" w:rsidRDefault="005F1BCA" w:rsidP="005F1BCA">
            <w:pPr>
              <w:spacing w:after="0" w:line="240" w:lineRule="auto"/>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prowadzenie placówki w</w:t>
            </w:r>
            <w:r w:rsidR="00327066">
              <w:rPr>
                <w:rFonts w:ascii="Arial" w:eastAsia="Times New Roman" w:hAnsi="Arial" w:cs="Arial"/>
                <w:kern w:val="0"/>
                <w:sz w:val="24"/>
                <w:szCs w:val="24"/>
                <w:lang w:eastAsia="pl-PL"/>
                <w14:ligatures w14:val="none"/>
              </w:rPr>
              <w:t> </w:t>
            </w:r>
            <w:r w:rsidRPr="005F1BCA">
              <w:rPr>
                <w:rFonts w:ascii="Arial" w:eastAsia="Times New Roman" w:hAnsi="Arial" w:cs="Arial"/>
                <w:kern w:val="0"/>
                <w:sz w:val="24"/>
                <w:szCs w:val="24"/>
                <w:lang w:eastAsia="pl-PL"/>
                <w14:ligatures w14:val="none"/>
              </w:rPr>
              <w:t>obszarze wspierania rodziny i systemu pieczy zastępczej</w:t>
            </w:r>
          </w:p>
        </w:tc>
        <w:tc>
          <w:tcPr>
            <w:tcW w:w="2034" w:type="dxa"/>
            <w:tcBorders>
              <w:top w:val="single" w:sz="4" w:space="0" w:color="A5A5A5"/>
              <w:left w:val="single" w:sz="4" w:space="0" w:color="A5A5A5"/>
              <w:bottom w:val="single" w:sz="4" w:space="0" w:color="A5A5A5"/>
              <w:right w:val="single" w:sz="4" w:space="0" w:color="A5A5A5"/>
            </w:tcBorders>
            <w:noWrap/>
            <w:vAlign w:val="bottom"/>
            <w:hideMark/>
          </w:tcPr>
          <w:p w14:paraId="10593329"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18</w:t>
            </w:r>
          </w:p>
        </w:tc>
        <w:tc>
          <w:tcPr>
            <w:tcW w:w="2340" w:type="dxa"/>
            <w:tcBorders>
              <w:top w:val="single" w:sz="4" w:space="0" w:color="A5A5A5"/>
              <w:left w:val="single" w:sz="4" w:space="0" w:color="A5A5A5"/>
              <w:bottom w:val="single" w:sz="4" w:space="0" w:color="A5A5A5"/>
              <w:right w:val="single" w:sz="4" w:space="0" w:color="A5A5A5"/>
            </w:tcBorders>
            <w:noWrap/>
            <w:vAlign w:val="bottom"/>
            <w:hideMark/>
          </w:tcPr>
          <w:p w14:paraId="490C5DDF"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37</w:t>
            </w:r>
          </w:p>
        </w:tc>
        <w:tc>
          <w:tcPr>
            <w:tcW w:w="1867" w:type="dxa"/>
            <w:tcBorders>
              <w:top w:val="single" w:sz="4" w:space="0" w:color="A5A5A5"/>
              <w:left w:val="single" w:sz="4" w:space="0" w:color="A5A5A5"/>
              <w:bottom w:val="single" w:sz="4" w:space="0" w:color="A5A5A5"/>
              <w:right w:val="single" w:sz="4" w:space="0" w:color="A5A5A5"/>
            </w:tcBorders>
            <w:noWrap/>
            <w:vAlign w:val="bottom"/>
            <w:hideMark/>
          </w:tcPr>
          <w:p w14:paraId="7A7A13C4" w14:textId="77777777" w:rsidR="005F1BCA" w:rsidRPr="005F1BCA" w:rsidRDefault="005F1BCA" w:rsidP="005F1BCA">
            <w:pPr>
              <w:spacing w:after="0" w:line="240" w:lineRule="auto"/>
              <w:jc w:val="right"/>
              <w:rPr>
                <w:rFonts w:ascii="Arial" w:eastAsia="Times New Roman" w:hAnsi="Arial" w:cs="Arial"/>
                <w:kern w:val="0"/>
                <w:sz w:val="24"/>
                <w:szCs w:val="24"/>
                <w:lang w:eastAsia="pl-PL"/>
                <w14:ligatures w14:val="none"/>
              </w:rPr>
            </w:pPr>
            <w:r w:rsidRPr="005F1BCA">
              <w:rPr>
                <w:rFonts w:ascii="Arial" w:eastAsia="Times New Roman" w:hAnsi="Arial" w:cs="Arial"/>
                <w:kern w:val="0"/>
                <w:sz w:val="24"/>
                <w:szCs w:val="24"/>
                <w:lang w:eastAsia="pl-PL"/>
                <w14:ligatures w14:val="none"/>
              </w:rPr>
              <w:t>48 660 226</w:t>
            </w:r>
          </w:p>
        </w:tc>
      </w:tr>
    </w:tbl>
    <w:p w14:paraId="409AE475" w14:textId="2821F9D3" w:rsidR="005F1BCA" w:rsidRDefault="005F1BCA" w:rsidP="005F1BCA">
      <w:pPr>
        <w:rPr>
          <w:rFonts w:ascii="Arial" w:hAnsi="Arial" w:cs="Arial"/>
          <w:sz w:val="24"/>
          <w:szCs w:val="24"/>
        </w:rPr>
      </w:pPr>
      <w:r w:rsidRPr="001C4D79">
        <w:rPr>
          <w:rFonts w:ascii="Arial" w:hAnsi="Arial" w:cs="Arial"/>
          <w:sz w:val="24"/>
          <w:szCs w:val="24"/>
        </w:rPr>
        <w:t>Źródło: opracowanie własne na podstawie sprawozda</w:t>
      </w:r>
      <w:r>
        <w:rPr>
          <w:rFonts w:ascii="Arial" w:hAnsi="Arial" w:cs="Arial"/>
          <w:sz w:val="24"/>
          <w:szCs w:val="24"/>
        </w:rPr>
        <w:t>nia</w:t>
      </w:r>
      <w:r w:rsidRPr="001C4D79">
        <w:rPr>
          <w:rFonts w:ascii="Arial" w:hAnsi="Arial" w:cs="Arial"/>
          <w:sz w:val="24"/>
          <w:szCs w:val="24"/>
        </w:rPr>
        <w:t xml:space="preserve"> </w:t>
      </w:r>
      <w:r>
        <w:rPr>
          <w:rFonts w:ascii="Arial" w:hAnsi="Arial" w:cs="Arial"/>
          <w:sz w:val="24"/>
          <w:szCs w:val="24"/>
        </w:rPr>
        <w:t>OZPS-u (CAS)</w:t>
      </w:r>
      <w:r w:rsidRPr="001C4D79">
        <w:rPr>
          <w:rFonts w:ascii="Arial" w:hAnsi="Arial" w:cs="Arial"/>
          <w:sz w:val="24"/>
          <w:szCs w:val="24"/>
        </w:rPr>
        <w:t>.</w:t>
      </w:r>
    </w:p>
    <w:p w14:paraId="5824955D" w14:textId="33C13BC7" w:rsidR="00F60446" w:rsidRPr="00F60446" w:rsidRDefault="00F60446" w:rsidP="00327066">
      <w:pPr>
        <w:pStyle w:val="Nagwek2"/>
        <w:numPr>
          <w:ilvl w:val="1"/>
          <w:numId w:val="1"/>
        </w:numPr>
        <w:spacing w:before="240" w:after="120"/>
      </w:pPr>
      <w:bookmarkStart w:id="172" w:name="_Toc233120105"/>
      <w:r w:rsidRPr="00F60446">
        <w:t>Współpraca Samorządu Województwa Pomorskiego</w:t>
      </w:r>
      <w:bookmarkEnd w:id="172"/>
    </w:p>
    <w:p w14:paraId="38BC7431" w14:textId="538D636D" w:rsidR="00F60446" w:rsidRPr="00B31514" w:rsidRDefault="00F60446" w:rsidP="00327066">
      <w:pPr>
        <w:spacing w:before="240" w:after="120" w:line="360" w:lineRule="auto"/>
        <w:rPr>
          <w:rFonts w:ascii="Arial" w:hAnsi="Arial" w:cs="Arial"/>
          <w:sz w:val="24"/>
          <w:szCs w:val="24"/>
        </w:rPr>
      </w:pPr>
      <w:r w:rsidRPr="00B31514">
        <w:rPr>
          <w:rFonts w:ascii="Arial" w:hAnsi="Arial" w:cs="Arial"/>
          <w:sz w:val="24"/>
          <w:szCs w:val="24"/>
        </w:rPr>
        <w:t>Samorząd Województwa Pomorskiego współpracował z organizacjami pozarządowymi w</w:t>
      </w:r>
      <w:r w:rsidR="00C14794" w:rsidRPr="00B31514">
        <w:rPr>
          <w:rFonts w:ascii="Arial" w:hAnsi="Arial" w:cs="Arial"/>
          <w:sz w:val="24"/>
          <w:szCs w:val="24"/>
        </w:rPr>
        <w:t> </w:t>
      </w:r>
      <w:r w:rsidRPr="00B31514">
        <w:rPr>
          <w:rFonts w:ascii="Arial" w:hAnsi="Arial" w:cs="Arial"/>
          <w:sz w:val="24"/>
          <w:szCs w:val="24"/>
        </w:rPr>
        <w:t>oparciu o dwa dokumenty: Wieloletni Program Współpracy Samorządu Województwa Pomorskiego z organizacjami pozarządowymi na lata 2022-2025 (procedowany na Sejmiku Województwa Pomorskiego 29 listopada 2021 roku) oraz Program Współpracy Samorządu Województwa Pomorskiego z</w:t>
      </w:r>
      <w:r w:rsidR="00B31514">
        <w:rPr>
          <w:rFonts w:ascii="Arial" w:hAnsi="Arial" w:cs="Arial"/>
          <w:sz w:val="24"/>
          <w:szCs w:val="24"/>
        </w:rPr>
        <w:t> </w:t>
      </w:r>
      <w:r w:rsidRPr="00B31514">
        <w:rPr>
          <w:rFonts w:ascii="Arial" w:hAnsi="Arial" w:cs="Arial"/>
          <w:sz w:val="24"/>
          <w:szCs w:val="24"/>
        </w:rPr>
        <w:t>organizacjami pozarządowymi na rok 2025 (przyjęty 25 listopada 2024 roku przez Sejmik Województwa Pomorskiego).</w:t>
      </w:r>
    </w:p>
    <w:p w14:paraId="0DDE9D8E" w14:textId="6D5B944E" w:rsidR="00C540EB" w:rsidRPr="00B31514" w:rsidRDefault="00C540EB" w:rsidP="002F1A88">
      <w:pPr>
        <w:spacing w:after="120" w:line="360" w:lineRule="auto"/>
        <w:rPr>
          <w:rFonts w:ascii="Arial" w:hAnsi="Arial" w:cs="Arial"/>
          <w:sz w:val="24"/>
          <w:szCs w:val="24"/>
        </w:rPr>
      </w:pPr>
      <w:r w:rsidRPr="00B31514">
        <w:rPr>
          <w:rFonts w:ascii="Arial" w:hAnsi="Arial" w:cs="Arial"/>
          <w:sz w:val="24"/>
          <w:szCs w:val="24"/>
        </w:rPr>
        <w:t>Realizacja roczne</w:t>
      </w:r>
      <w:r w:rsidR="00094D35" w:rsidRPr="00B31514">
        <w:rPr>
          <w:rFonts w:ascii="Arial" w:hAnsi="Arial" w:cs="Arial"/>
          <w:sz w:val="24"/>
          <w:szCs w:val="24"/>
        </w:rPr>
        <w:t>go Programu Współpracy w roku 2025 objęła następujące działania:</w:t>
      </w:r>
    </w:p>
    <w:p w14:paraId="6C58A126" w14:textId="77E2D42F" w:rsidR="000F7F4C" w:rsidRPr="00B31514" w:rsidRDefault="00EB1E56"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współ</w:t>
      </w:r>
      <w:r>
        <w:rPr>
          <w:rFonts w:ascii="Arial" w:hAnsi="Arial" w:cs="Arial"/>
          <w:sz w:val="24"/>
          <w:szCs w:val="24"/>
        </w:rPr>
        <w:t>pracowano</w:t>
      </w:r>
      <w:r w:rsidRPr="00B31514">
        <w:rPr>
          <w:rFonts w:ascii="Arial" w:hAnsi="Arial" w:cs="Arial"/>
          <w:sz w:val="24"/>
          <w:szCs w:val="24"/>
        </w:rPr>
        <w:t xml:space="preserve"> </w:t>
      </w:r>
      <w:r w:rsidR="001C51F2" w:rsidRPr="00B31514">
        <w:rPr>
          <w:rFonts w:ascii="Arial" w:hAnsi="Arial" w:cs="Arial"/>
          <w:sz w:val="24"/>
          <w:szCs w:val="24"/>
        </w:rPr>
        <w:t xml:space="preserve">przy organizacji </w:t>
      </w:r>
      <w:r w:rsidR="000F7F4C" w:rsidRPr="00B31514">
        <w:rPr>
          <w:rFonts w:ascii="Arial" w:hAnsi="Arial" w:cs="Arial"/>
          <w:sz w:val="24"/>
          <w:szCs w:val="24"/>
        </w:rPr>
        <w:t>XXXI Gal</w:t>
      </w:r>
      <w:r w:rsidR="001C51F2" w:rsidRPr="00B31514">
        <w:rPr>
          <w:rFonts w:ascii="Arial" w:hAnsi="Arial" w:cs="Arial"/>
          <w:sz w:val="24"/>
          <w:szCs w:val="24"/>
        </w:rPr>
        <w:t>i</w:t>
      </w:r>
      <w:r w:rsidR="000F7F4C" w:rsidRPr="00B31514">
        <w:rPr>
          <w:rFonts w:ascii="Arial" w:hAnsi="Arial" w:cs="Arial"/>
          <w:sz w:val="24"/>
          <w:szCs w:val="24"/>
        </w:rPr>
        <w:t xml:space="preserve"> Nagród Bursztynowego Mieczyka im. Macieja Płażyńskiego, w której wyróżniono organizacje trzeciego sektora, m.in. w</w:t>
      </w:r>
      <w:r w:rsidR="002F1A88" w:rsidRPr="00B31514">
        <w:rPr>
          <w:rFonts w:ascii="Arial" w:hAnsi="Arial" w:cs="Arial"/>
          <w:sz w:val="24"/>
          <w:szCs w:val="24"/>
        </w:rPr>
        <w:t> </w:t>
      </w:r>
      <w:r w:rsidR="000F7F4C" w:rsidRPr="00B31514">
        <w:rPr>
          <w:rFonts w:ascii="Arial" w:hAnsi="Arial" w:cs="Arial"/>
          <w:sz w:val="24"/>
          <w:szCs w:val="24"/>
        </w:rPr>
        <w:t>obszarach: pomoc społeczna, edukacja, ochrona środowiska i</w:t>
      </w:r>
      <w:r w:rsidR="00B31514">
        <w:rPr>
          <w:rFonts w:ascii="Arial" w:hAnsi="Arial" w:cs="Arial"/>
          <w:sz w:val="24"/>
          <w:szCs w:val="24"/>
        </w:rPr>
        <w:t> </w:t>
      </w:r>
      <w:r w:rsidR="000F7F4C" w:rsidRPr="00B31514">
        <w:rPr>
          <w:rFonts w:ascii="Arial" w:hAnsi="Arial" w:cs="Arial"/>
          <w:sz w:val="24"/>
          <w:szCs w:val="24"/>
        </w:rPr>
        <w:t>edukacja ekologiczna, ekonomia społeczna, zdrowie, debiut roku,</w:t>
      </w:r>
    </w:p>
    <w:p w14:paraId="53F6F13B" w14:textId="73DD9990" w:rsidR="000F7F4C" w:rsidRPr="00B31514" w:rsidRDefault="001C51F2"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współpracowano przy organizacji</w:t>
      </w:r>
      <w:r w:rsidR="000F7F4C" w:rsidRPr="00B31514">
        <w:rPr>
          <w:rFonts w:ascii="Arial" w:hAnsi="Arial" w:cs="Arial"/>
          <w:sz w:val="24"/>
          <w:szCs w:val="24"/>
        </w:rPr>
        <w:t xml:space="preserve"> wydarze</w:t>
      </w:r>
      <w:r w:rsidRPr="00B31514">
        <w:rPr>
          <w:rFonts w:ascii="Arial" w:hAnsi="Arial" w:cs="Arial"/>
          <w:sz w:val="24"/>
          <w:szCs w:val="24"/>
        </w:rPr>
        <w:t>ń</w:t>
      </w:r>
      <w:r w:rsidR="000F7F4C" w:rsidRPr="00B31514">
        <w:rPr>
          <w:rFonts w:ascii="Arial" w:hAnsi="Arial" w:cs="Arial"/>
          <w:sz w:val="24"/>
          <w:szCs w:val="24"/>
        </w:rPr>
        <w:t xml:space="preserve"> międzysektorow</w:t>
      </w:r>
      <w:r w:rsidRPr="00B31514">
        <w:rPr>
          <w:rFonts w:ascii="Arial" w:hAnsi="Arial" w:cs="Arial"/>
          <w:sz w:val="24"/>
          <w:szCs w:val="24"/>
        </w:rPr>
        <w:t>ych</w:t>
      </w:r>
      <w:r w:rsidR="000F7F4C" w:rsidRPr="00B31514">
        <w:rPr>
          <w:rFonts w:ascii="Arial" w:hAnsi="Arial" w:cs="Arial"/>
          <w:sz w:val="24"/>
          <w:szCs w:val="24"/>
        </w:rPr>
        <w:t>, m.in. Forum Inicjowania Rozwoju, Pomorskie Forum Inicjatyw Pozarządowych,</w:t>
      </w:r>
    </w:p>
    <w:p w14:paraId="3F7D890A" w14:textId="6C8CE707" w:rsidR="000F7F4C" w:rsidRPr="00B31514" w:rsidRDefault="001C51F2"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lastRenderedPageBreak/>
        <w:t>współpracowano przy organizacji</w:t>
      </w:r>
      <w:r w:rsidR="00752216" w:rsidRPr="00B31514">
        <w:rPr>
          <w:rFonts w:ascii="Arial" w:hAnsi="Arial" w:cs="Arial"/>
          <w:sz w:val="24"/>
          <w:szCs w:val="24"/>
        </w:rPr>
        <w:t xml:space="preserve"> </w:t>
      </w:r>
      <w:r w:rsidRPr="00B31514">
        <w:rPr>
          <w:rFonts w:ascii="Arial" w:hAnsi="Arial" w:cs="Arial"/>
          <w:sz w:val="24"/>
          <w:szCs w:val="24"/>
        </w:rPr>
        <w:t>G</w:t>
      </w:r>
      <w:r w:rsidR="00752216" w:rsidRPr="00B31514">
        <w:rPr>
          <w:rFonts w:ascii="Arial" w:hAnsi="Arial" w:cs="Arial"/>
          <w:sz w:val="24"/>
          <w:szCs w:val="24"/>
        </w:rPr>
        <w:t>al</w:t>
      </w:r>
      <w:r w:rsidRPr="00B31514">
        <w:rPr>
          <w:rFonts w:ascii="Arial" w:hAnsi="Arial" w:cs="Arial"/>
          <w:sz w:val="24"/>
          <w:szCs w:val="24"/>
        </w:rPr>
        <w:t>i</w:t>
      </w:r>
      <w:r w:rsidR="00752216" w:rsidRPr="00B31514">
        <w:rPr>
          <w:rFonts w:ascii="Arial" w:hAnsi="Arial" w:cs="Arial"/>
          <w:sz w:val="24"/>
          <w:szCs w:val="24"/>
        </w:rPr>
        <w:t xml:space="preserve"> Pomorskiego </w:t>
      </w:r>
      <w:r w:rsidRPr="00B31514">
        <w:rPr>
          <w:rFonts w:ascii="Arial" w:hAnsi="Arial" w:cs="Arial"/>
          <w:sz w:val="24"/>
          <w:szCs w:val="24"/>
        </w:rPr>
        <w:t>B</w:t>
      </w:r>
      <w:r w:rsidR="00752216" w:rsidRPr="00B31514">
        <w:rPr>
          <w:rFonts w:ascii="Arial" w:hAnsi="Arial" w:cs="Arial"/>
          <w:sz w:val="24"/>
          <w:szCs w:val="24"/>
        </w:rPr>
        <w:t xml:space="preserve">ratka 2025, w której wyróżniono osoby fizyczne, prawne i organizacje pozarządowe </w:t>
      </w:r>
      <w:r w:rsidR="0010339E" w:rsidRPr="00B31514">
        <w:rPr>
          <w:rFonts w:ascii="Arial" w:hAnsi="Arial" w:cs="Arial"/>
          <w:sz w:val="24"/>
          <w:szCs w:val="24"/>
        </w:rPr>
        <w:t>(indywidualnie lub zbiorowo) za</w:t>
      </w:r>
      <w:r w:rsidR="002F1A88" w:rsidRPr="00B31514">
        <w:rPr>
          <w:rFonts w:ascii="Arial" w:hAnsi="Arial" w:cs="Arial"/>
          <w:sz w:val="24"/>
          <w:szCs w:val="24"/>
        </w:rPr>
        <w:t> </w:t>
      </w:r>
      <w:r w:rsidR="0010339E" w:rsidRPr="00B31514">
        <w:rPr>
          <w:rFonts w:ascii="Arial" w:hAnsi="Arial" w:cs="Arial"/>
          <w:sz w:val="24"/>
          <w:szCs w:val="24"/>
        </w:rPr>
        <w:t>działalność wolontariacką, zaangażowanie w rozwój i</w:t>
      </w:r>
      <w:r w:rsidR="00B31514">
        <w:rPr>
          <w:rFonts w:ascii="Arial" w:hAnsi="Arial" w:cs="Arial"/>
          <w:sz w:val="24"/>
          <w:szCs w:val="24"/>
        </w:rPr>
        <w:t> </w:t>
      </w:r>
      <w:r w:rsidR="0010339E" w:rsidRPr="00B31514">
        <w:rPr>
          <w:rFonts w:ascii="Arial" w:hAnsi="Arial" w:cs="Arial"/>
          <w:sz w:val="24"/>
          <w:szCs w:val="24"/>
        </w:rPr>
        <w:t>upowszechnianie idei wolontariatu szpitalnego oraz promocję wolontariatu w</w:t>
      </w:r>
      <w:r w:rsidR="00B31514">
        <w:rPr>
          <w:rFonts w:ascii="Arial" w:hAnsi="Arial" w:cs="Arial"/>
          <w:sz w:val="24"/>
          <w:szCs w:val="24"/>
        </w:rPr>
        <w:t> </w:t>
      </w:r>
      <w:r w:rsidR="0010339E" w:rsidRPr="00B31514">
        <w:rPr>
          <w:rFonts w:ascii="Arial" w:hAnsi="Arial" w:cs="Arial"/>
          <w:sz w:val="24"/>
          <w:szCs w:val="24"/>
        </w:rPr>
        <w:t>województwie pomorskim,</w:t>
      </w:r>
    </w:p>
    <w:p w14:paraId="764C2482" w14:textId="4C04A96A" w:rsidR="0010339E" w:rsidRPr="00B31514" w:rsidRDefault="0010339E"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zorganizowano konferencję pn. „Rola i znaczenie organizacji pozarządowych w</w:t>
      </w:r>
      <w:r w:rsidR="00C14794" w:rsidRPr="00B31514">
        <w:rPr>
          <w:rFonts w:ascii="Arial" w:hAnsi="Arial" w:cs="Arial"/>
          <w:sz w:val="24"/>
          <w:szCs w:val="24"/>
        </w:rPr>
        <w:t> </w:t>
      </w:r>
      <w:r w:rsidRPr="00B31514">
        <w:rPr>
          <w:rFonts w:ascii="Arial" w:hAnsi="Arial" w:cs="Arial"/>
          <w:sz w:val="24"/>
          <w:szCs w:val="24"/>
        </w:rPr>
        <w:t>systemie ochrony ludności i zarządzania kryzysowego”,</w:t>
      </w:r>
    </w:p>
    <w:p w14:paraId="58ACF686" w14:textId="2741F532" w:rsidR="0010339E" w:rsidRPr="00B31514" w:rsidRDefault="0010339E"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zorganizowano dwudniowe warsztaty dla liderów struktury sieciowych pn. „Mechanizmy komunikacji w strukturach sieciowych organizacji pozarządowych”,</w:t>
      </w:r>
    </w:p>
    <w:p w14:paraId="4B8972D6" w14:textId="008531D3" w:rsidR="0010339E" w:rsidRPr="00B31514" w:rsidRDefault="0010339E"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zorganizowano Pomorskie Forum Pełnomocników ds. współpracy z</w:t>
      </w:r>
      <w:r w:rsidR="00B31514">
        <w:rPr>
          <w:rFonts w:ascii="Arial" w:hAnsi="Arial" w:cs="Arial"/>
          <w:sz w:val="24"/>
          <w:szCs w:val="24"/>
        </w:rPr>
        <w:t> </w:t>
      </w:r>
      <w:r w:rsidRPr="00B31514">
        <w:rPr>
          <w:rFonts w:ascii="Arial" w:hAnsi="Arial" w:cs="Arial"/>
          <w:sz w:val="24"/>
          <w:szCs w:val="24"/>
        </w:rPr>
        <w:t>organizacjami pozarządowymi, pn. „Współpraca z organizacjami pozarządowymi w sytuacjach kryzysowych”,</w:t>
      </w:r>
    </w:p>
    <w:p w14:paraId="388EEE01" w14:textId="656B0931" w:rsidR="0073387B" w:rsidRPr="00B31514" w:rsidRDefault="0073387B"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kontynuowano umowę zawartą z firmą Witkac.pl na funkcjonowanie systemu naboru ofert do otwartych konkursów ofert na realizację zadań publicznych,</w:t>
      </w:r>
    </w:p>
    <w:p w14:paraId="574415CB" w14:textId="6410B87A" w:rsidR="00C14794" w:rsidRPr="00B31514" w:rsidRDefault="00C14794"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podnoszono kompetencje osób pracujących w JST i NGO,</w:t>
      </w:r>
    </w:p>
    <w:p w14:paraId="296B239E" w14:textId="5B76E264" w:rsidR="0010339E" w:rsidRPr="00B31514" w:rsidRDefault="0010339E" w:rsidP="0081565C">
      <w:pPr>
        <w:pStyle w:val="Akapitzlist"/>
        <w:numPr>
          <w:ilvl w:val="0"/>
          <w:numId w:val="2"/>
        </w:numPr>
        <w:spacing w:after="120" w:line="360" w:lineRule="auto"/>
        <w:rPr>
          <w:rFonts w:ascii="Arial" w:hAnsi="Arial" w:cs="Arial"/>
          <w:sz w:val="24"/>
          <w:szCs w:val="24"/>
        </w:rPr>
      </w:pPr>
      <w:r w:rsidRPr="00B31514">
        <w:rPr>
          <w:rFonts w:ascii="Arial" w:hAnsi="Arial" w:cs="Arial"/>
          <w:sz w:val="24"/>
          <w:szCs w:val="24"/>
        </w:rPr>
        <w:t>udzielono dotacji na realizację zadań w trybie otwartych konkursów ofert</w:t>
      </w:r>
      <w:r w:rsidR="0073387B" w:rsidRPr="00B31514">
        <w:rPr>
          <w:rFonts w:ascii="Arial" w:hAnsi="Arial" w:cs="Arial"/>
          <w:sz w:val="24"/>
          <w:szCs w:val="24"/>
        </w:rPr>
        <w:t xml:space="preserve"> (w</w:t>
      </w:r>
      <w:r w:rsidR="00B31514">
        <w:rPr>
          <w:rFonts w:ascii="Arial" w:hAnsi="Arial" w:cs="Arial"/>
          <w:sz w:val="24"/>
          <w:szCs w:val="24"/>
        </w:rPr>
        <w:t> </w:t>
      </w:r>
      <w:r w:rsidR="0073387B" w:rsidRPr="00B31514">
        <w:rPr>
          <w:rFonts w:ascii="Arial" w:hAnsi="Arial" w:cs="Arial"/>
          <w:sz w:val="24"/>
          <w:szCs w:val="24"/>
        </w:rPr>
        <w:t>tym m.in. po raz ósmy na wspieranie prowadzenia i rozwoju powiatowych Centrów Wsparcia dla pomorskich organizacji pozarządowych, po raz szósty na dofinansowanie wkładu własnego organizacji pozarządowych oraz podmiotów prowadzących działalność pożytku publicznego, realizujących projekty współfinansowane ze środków zewnętrznych</w:t>
      </w:r>
      <w:r w:rsidR="0073387B" w:rsidRPr="00B31514">
        <w:rPr>
          <w:rFonts w:ascii="Arial" w:eastAsia="Times New Roman" w:hAnsi="Arial" w:cs="Arial"/>
          <w:color w:val="000000"/>
          <w:sz w:val="24"/>
          <w:szCs w:val="24"/>
          <w:vertAlign w:val="superscript"/>
          <w:lang w:eastAsia="pl-PL"/>
        </w:rPr>
        <w:footnoteReference w:id="165"/>
      </w:r>
      <w:r w:rsidR="0073387B" w:rsidRPr="00B31514">
        <w:rPr>
          <w:rFonts w:ascii="Arial" w:hAnsi="Arial" w:cs="Arial"/>
          <w:sz w:val="24"/>
          <w:szCs w:val="24"/>
        </w:rPr>
        <w:t>)</w:t>
      </w:r>
      <w:r w:rsidRPr="00B31514">
        <w:rPr>
          <w:rFonts w:ascii="Arial" w:hAnsi="Arial" w:cs="Arial"/>
          <w:sz w:val="24"/>
          <w:szCs w:val="24"/>
        </w:rPr>
        <w:t>,</w:t>
      </w:r>
    </w:p>
    <w:p w14:paraId="264F8A88" w14:textId="4352EB55" w:rsidR="000F7F4C" w:rsidRPr="00B31514" w:rsidRDefault="0073387B" w:rsidP="0081565C">
      <w:pPr>
        <w:pStyle w:val="Akapitzlist"/>
        <w:numPr>
          <w:ilvl w:val="0"/>
          <w:numId w:val="2"/>
        </w:numPr>
        <w:spacing w:after="120" w:line="360" w:lineRule="auto"/>
        <w:rPr>
          <w:rFonts w:ascii="Arial" w:hAnsi="Arial" w:cs="Arial"/>
          <w:sz w:val="24"/>
          <w:szCs w:val="24"/>
        </w:rPr>
      </w:pPr>
      <w:r w:rsidRPr="00B31514">
        <w:rPr>
          <w:rFonts w:ascii="Arial" w:eastAsia="Times New Roman" w:hAnsi="Arial" w:cs="Arial"/>
          <w:color w:val="000000"/>
          <w:sz w:val="24"/>
          <w:szCs w:val="24"/>
          <w:lang w:eastAsia="pl-PL"/>
        </w:rPr>
        <w:lastRenderedPageBreak/>
        <w:t>wsparto działania funduszy grantowych o zasięgu regionalnym – Fundusz Energii Społecznej</w:t>
      </w:r>
      <w:r w:rsidR="001C51F2" w:rsidRPr="00B31514">
        <w:rPr>
          <w:rFonts w:ascii="Arial" w:eastAsia="Times New Roman" w:hAnsi="Arial" w:cs="Arial"/>
          <w:color w:val="000000"/>
          <w:sz w:val="24"/>
          <w:szCs w:val="24"/>
          <w:lang w:eastAsia="pl-PL"/>
        </w:rPr>
        <w:t>,</w:t>
      </w:r>
      <w:r w:rsidR="00EB1E56">
        <w:rPr>
          <w:rFonts w:ascii="Arial" w:eastAsia="Times New Roman" w:hAnsi="Arial" w:cs="Arial"/>
          <w:color w:val="000000"/>
          <w:sz w:val="24"/>
          <w:szCs w:val="24"/>
          <w:lang w:eastAsia="pl-PL"/>
        </w:rPr>
        <w:t xml:space="preserve"> </w:t>
      </w:r>
      <w:r w:rsidRPr="00B31514">
        <w:rPr>
          <w:rFonts w:ascii="Arial" w:eastAsia="Times New Roman" w:hAnsi="Arial" w:cs="Arial"/>
          <w:color w:val="000000"/>
          <w:sz w:val="24"/>
          <w:szCs w:val="24"/>
          <w:lang w:eastAsia="pl-PL"/>
        </w:rPr>
        <w:t>Fundusz Inicjowania Rozwoju</w:t>
      </w:r>
      <w:r w:rsidR="001C51F2" w:rsidRPr="00B31514">
        <w:rPr>
          <w:rFonts w:ascii="Arial" w:eastAsia="Times New Roman" w:hAnsi="Arial" w:cs="Arial"/>
          <w:color w:val="000000"/>
          <w:sz w:val="24"/>
          <w:szCs w:val="24"/>
          <w:lang w:eastAsia="pl-PL"/>
        </w:rPr>
        <w:t xml:space="preserve"> oraz Fundusz Działaj Lokalnie</w:t>
      </w:r>
      <w:r w:rsidR="00EB1E56">
        <w:rPr>
          <w:rFonts w:ascii="Arial" w:eastAsia="Times New Roman" w:hAnsi="Arial" w:cs="Arial"/>
          <w:color w:val="000000"/>
          <w:sz w:val="24"/>
          <w:szCs w:val="24"/>
          <w:lang w:eastAsia="pl-PL"/>
        </w:rPr>
        <w:t>,</w:t>
      </w:r>
      <w:r w:rsidRPr="00B31514">
        <w:rPr>
          <w:rFonts w:ascii="Arial" w:eastAsia="Times New Roman" w:hAnsi="Arial" w:cs="Arial"/>
          <w:color w:val="000000"/>
          <w:sz w:val="24"/>
          <w:szCs w:val="24"/>
          <w:lang w:eastAsia="pl-PL"/>
        </w:rPr>
        <w:t xml:space="preserve"> których operatorami są organizacje pozarządowe.</w:t>
      </w:r>
    </w:p>
    <w:p w14:paraId="6FEA20EA" w14:textId="6132ED56" w:rsidR="001B3059" w:rsidRDefault="001B3059" w:rsidP="002F1A88">
      <w:pPr>
        <w:spacing w:after="120" w:line="360" w:lineRule="auto"/>
        <w:rPr>
          <w:rFonts w:ascii="Arial" w:hAnsi="Arial" w:cs="Arial"/>
          <w:sz w:val="24"/>
          <w:szCs w:val="24"/>
        </w:rPr>
      </w:pPr>
      <w:r w:rsidRPr="001B3059">
        <w:rPr>
          <w:rFonts w:ascii="Arial" w:hAnsi="Arial" w:cs="Arial"/>
          <w:sz w:val="24"/>
          <w:szCs w:val="24"/>
        </w:rPr>
        <w:t xml:space="preserve">Ponadto </w:t>
      </w:r>
      <w:r>
        <w:rPr>
          <w:rFonts w:ascii="Arial" w:hAnsi="Arial" w:cs="Arial"/>
          <w:sz w:val="24"/>
          <w:szCs w:val="24"/>
        </w:rPr>
        <w:t xml:space="preserve">w ramach projektu „Włączamy Pomorskie!” </w:t>
      </w:r>
      <w:r w:rsidRPr="001B3059">
        <w:rPr>
          <w:rFonts w:ascii="Arial" w:hAnsi="Arial" w:cs="Arial"/>
          <w:sz w:val="24"/>
          <w:szCs w:val="24"/>
        </w:rPr>
        <w:t>Pracowni Badań Socjologicznych Uniwersytetu Gdańskiego zlecono realizację badania pn. Potencjał pomorskich organizacji pozarządowych do realizacji usług społecznych.</w:t>
      </w:r>
    </w:p>
    <w:p w14:paraId="1B9A2EB0" w14:textId="45267883" w:rsidR="002F1A88" w:rsidRPr="00B31514" w:rsidRDefault="00B00E53" w:rsidP="002F1A88">
      <w:pPr>
        <w:spacing w:after="120" w:line="360" w:lineRule="auto"/>
        <w:rPr>
          <w:rFonts w:ascii="Arial" w:hAnsi="Arial" w:cs="Arial"/>
          <w:sz w:val="24"/>
          <w:szCs w:val="24"/>
        </w:rPr>
      </w:pPr>
      <w:r w:rsidRPr="00B31514">
        <w:rPr>
          <w:rFonts w:ascii="Arial" w:hAnsi="Arial" w:cs="Arial"/>
          <w:sz w:val="24"/>
          <w:szCs w:val="24"/>
        </w:rPr>
        <w:t>W roku oceny Samorząd Województwa Pomorskiego przeznaczył na realizację zadań publicznych w ramach otwartych konkursów ofert oraz na dotacje w trybie 19a ustawy o</w:t>
      </w:r>
      <w:r w:rsidR="00AA3B06" w:rsidRPr="00B31514">
        <w:rPr>
          <w:rFonts w:ascii="Arial" w:hAnsi="Arial" w:cs="Arial"/>
          <w:sz w:val="24"/>
          <w:szCs w:val="24"/>
        </w:rPr>
        <w:t> </w:t>
      </w:r>
      <w:r w:rsidRPr="00B31514">
        <w:rPr>
          <w:rFonts w:ascii="Arial" w:hAnsi="Arial" w:cs="Arial"/>
          <w:sz w:val="24"/>
          <w:szCs w:val="24"/>
        </w:rPr>
        <w:t xml:space="preserve">działalności pożytku publicznego </w:t>
      </w:r>
      <w:r w:rsidR="00EB1E56">
        <w:rPr>
          <w:rFonts w:ascii="Arial" w:hAnsi="Arial" w:cs="Arial"/>
          <w:sz w:val="24"/>
          <w:szCs w:val="24"/>
        </w:rPr>
        <w:t xml:space="preserve">kwotę </w:t>
      </w:r>
      <w:r w:rsidR="00AA3B06" w:rsidRPr="00B31514">
        <w:rPr>
          <w:rFonts w:ascii="Arial" w:hAnsi="Arial" w:cs="Arial"/>
          <w:sz w:val="24"/>
          <w:szCs w:val="24"/>
        </w:rPr>
        <w:t>niemal 16 mln zł i było to o</w:t>
      </w:r>
      <w:r w:rsidR="00B31514">
        <w:rPr>
          <w:rFonts w:ascii="Arial" w:hAnsi="Arial" w:cs="Arial"/>
          <w:sz w:val="24"/>
          <w:szCs w:val="24"/>
        </w:rPr>
        <w:t> </w:t>
      </w:r>
      <w:r w:rsidR="00AA3B06" w:rsidRPr="00B31514">
        <w:rPr>
          <w:rFonts w:ascii="Arial" w:hAnsi="Arial" w:cs="Arial"/>
          <w:sz w:val="24"/>
          <w:szCs w:val="24"/>
        </w:rPr>
        <w:t xml:space="preserve">ponad </w:t>
      </w:r>
      <w:r w:rsidR="002F1A88" w:rsidRPr="00B31514">
        <w:rPr>
          <w:rFonts w:ascii="Arial" w:hAnsi="Arial" w:cs="Arial"/>
          <w:sz w:val="24"/>
          <w:szCs w:val="24"/>
        </w:rPr>
        <w:t>154,7</w:t>
      </w:r>
      <w:r w:rsidR="00AA3B06" w:rsidRPr="00B31514">
        <w:rPr>
          <w:rFonts w:ascii="Arial" w:hAnsi="Arial" w:cs="Arial"/>
          <w:sz w:val="24"/>
          <w:szCs w:val="24"/>
        </w:rPr>
        <w:t xml:space="preserve"> tys. zł więcej niż w 2024 roku.</w:t>
      </w:r>
      <w:r w:rsidR="002F1A88" w:rsidRPr="00B31514">
        <w:rPr>
          <w:rFonts w:ascii="Arial" w:hAnsi="Arial" w:cs="Arial"/>
          <w:sz w:val="24"/>
          <w:szCs w:val="24"/>
        </w:rPr>
        <w:t xml:space="preserve"> Niemal połowa tej kwoty (49,2%) stanowiły wydatki na realizację zadań w zakresie wspierania i upowszechniania kultury fizycznej w województwie pomorskim.</w:t>
      </w:r>
    </w:p>
    <w:p w14:paraId="418C08AE" w14:textId="24183C23" w:rsidR="006C33F3" w:rsidRPr="00B31514" w:rsidRDefault="002F1A88" w:rsidP="002F1A88">
      <w:pPr>
        <w:spacing w:after="120" w:line="360" w:lineRule="auto"/>
        <w:rPr>
          <w:rFonts w:ascii="Arial" w:hAnsi="Arial" w:cs="Arial"/>
          <w:sz w:val="24"/>
          <w:szCs w:val="24"/>
        </w:rPr>
      </w:pPr>
      <w:r w:rsidRPr="00B31514">
        <w:rPr>
          <w:rFonts w:ascii="Arial" w:hAnsi="Arial" w:cs="Arial"/>
          <w:sz w:val="24"/>
          <w:szCs w:val="24"/>
        </w:rPr>
        <w:t>Organizacje, które realizowały zadania wykorzystały przyznane środki w 99,9%. Szczegółowe dane dotyczące środków przeznaczonych przez Samorząd Województwa Pomorskiego na realizację zadań publicznych w ramach otwartych konkursów ofert oraz w trybie tzw. „małych grantów” (tryb 19a) w 2025 roku zawiera poniższa tabela.</w:t>
      </w:r>
    </w:p>
    <w:p w14:paraId="3B8EA29D" w14:textId="7F5EEE32" w:rsidR="002F1A88" w:rsidRPr="00B31514" w:rsidRDefault="002F1A88" w:rsidP="002F1A88">
      <w:pPr>
        <w:spacing w:line="360" w:lineRule="auto"/>
        <w:rPr>
          <w:rFonts w:ascii="Arial" w:hAnsi="Arial" w:cs="Arial"/>
          <w:sz w:val="24"/>
          <w:szCs w:val="24"/>
        </w:rPr>
        <w:sectPr w:rsidR="002F1A88" w:rsidRPr="00B31514">
          <w:pgSz w:w="11906" w:h="16838"/>
          <w:pgMar w:top="1417" w:right="1417" w:bottom="1417" w:left="1417" w:header="708" w:footer="708" w:gutter="0"/>
          <w:cols w:space="708"/>
          <w:docGrid w:linePitch="360"/>
        </w:sectPr>
      </w:pPr>
    </w:p>
    <w:p w14:paraId="72BBF938" w14:textId="13E0AC8E" w:rsidR="006C33F3" w:rsidRPr="006C33F3" w:rsidRDefault="006C33F3" w:rsidP="006C33F3">
      <w:pPr>
        <w:pStyle w:val="Legenda"/>
        <w:keepNext/>
        <w:rPr>
          <w:rFonts w:ascii="Arial" w:hAnsi="Arial" w:cs="Arial"/>
          <w:i w:val="0"/>
          <w:iCs w:val="0"/>
          <w:color w:val="000000" w:themeColor="text1"/>
          <w:sz w:val="24"/>
          <w:szCs w:val="24"/>
        </w:rPr>
      </w:pPr>
      <w:bookmarkStart w:id="173" w:name="_Toc233119913"/>
      <w:r w:rsidRPr="006C33F3">
        <w:rPr>
          <w:rFonts w:ascii="Arial" w:hAnsi="Arial" w:cs="Arial"/>
          <w:b/>
          <w:bCs/>
          <w:i w:val="0"/>
          <w:iCs w:val="0"/>
          <w:color w:val="000000" w:themeColor="text1"/>
          <w:sz w:val="24"/>
          <w:szCs w:val="24"/>
        </w:rPr>
        <w:lastRenderedPageBreak/>
        <w:t xml:space="preserve">Tabela </w:t>
      </w:r>
      <w:r w:rsidRPr="006C33F3">
        <w:rPr>
          <w:rFonts w:ascii="Arial" w:hAnsi="Arial" w:cs="Arial"/>
          <w:b/>
          <w:bCs/>
          <w:i w:val="0"/>
          <w:iCs w:val="0"/>
          <w:color w:val="000000" w:themeColor="text1"/>
          <w:sz w:val="24"/>
          <w:szCs w:val="24"/>
        </w:rPr>
        <w:fldChar w:fldCharType="begin"/>
      </w:r>
      <w:r w:rsidRPr="006C33F3">
        <w:rPr>
          <w:rFonts w:ascii="Arial" w:hAnsi="Arial" w:cs="Arial"/>
          <w:b/>
          <w:bCs/>
          <w:i w:val="0"/>
          <w:iCs w:val="0"/>
          <w:color w:val="000000" w:themeColor="text1"/>
          <w:sz w:val="24"/>
          <w:szCs w:val="24"/>
        </w:rPr>
        <w:instrText xml:space="preserve"> SEQ Tabela \* ARABIC </w:instrText>
      </w:r>
      <w:r w:rsidRPr="006C33F3">
        <w:rPr>
          <w:rFonts w:ascii="Arial" w:hAnsi="Arial" w:cs="Arial"/>
          <w:b/>
          <w:bCs/>
          <w:i w:val="0"/>
          <w:iCs w:val="0"/>
          <w:color w:val="000000" w:themeColor="text1"/>
          <w:sz w:val="24"/>
          <w:szCs w:val="24"/>
        </w:rPr>
        <w:fldChar w:fldCharType="separate"/>
      </w:r>
      <w:r w:rsidR="00671DA3">
        <w:rPr>
          <w:rFonts w:ascii="Arial" w:hAnsi="Arial" w:cs="Arial"/>
          <w:b/>
          <w:bCs/>
          <w:i w:val="0"/>
          <w:iCs w:val="0"/>
          <w:noProof/>
          <w:color w:val="000000" w:themeColor="text1"/>
          <w:sz w:val="24"/>
          <w:szCs w:val="24"/>
        </w:rPr>
        <w:t>58</w:t>
      </w:r>
      <w:r w:rsidRPr="006C33F3">
        <w:rPr>
          <w:rFonts w:ascii="Arial" w:hAnsi="Arial" w:cs="Arial"/>
          <w:b/>
          <w:bCs/>
          <w:i w:val="0"/>
          <w:iCs w:val="0"/>
          <w:color w:val="000000" w:themeColor="text1"/>
          <w:sz w:val="24"/>
          <w:szCs w:val="24"/>
        </w:rPr>
        <w:fldChar w:fldCharType="end"/>
      </w:r>
      <w:r w:rsidRPr="006C33F3">
        <w:rPr>
          <w:rFonts w:ascii="Arial" w:hAnsi="Arial" w:cs="Arial"/>
          <w:b/>
          <w:bCs/>
          <w:i w:val="0"/>
          <w:iCs w:val="0"/>
          <w:color w:val="000000" w:themeColor="text1"/>
          <w:sz w:val="24"/>
          <w:szCs w:val="24"/>
        </w:rPr>
        <w:t>.</w:t>
      </w:r>
      <w:r w:rsidRPr="006C33F3">
        <w:rPr>
          <w:rFonts w:ascii="Arial" w:hAnsi="Arial" w:cs="Arial"/>
          <w:i w:val="0"/>
          <w:iCs w:val="0"/>
          <w:color w:val="000000" w:themeColor="text1"/>
          <w:sz w:val="24"/>
          <w:szCs w:val="24"/>
        </w:rPr>
        <w:t xml:space="preserve"> Środki przeznaczone na realizację zadań publicznych w ramach otwartych konkursów ofert oraz na dotacje w trybie 19a ustawy o działalności pożytku publicznego w 2025 roku</w:t>
      </w:r>
      <w:bookmarkEnd w:id="173"/>
    </w:p>
    <w:tbl>
      <w:tblPr>
        <w:tblW w:w="13855" w:type="dxa"/>
        <w:tblCellMar>
          <w:left w:w="70" w:type="dxa"/>
          <w:right w:w="70" w:type="dxa"/>
        </w:tblCellMar>
        <w:tblLook w:val="04A0" w:firstRow="1" w:lastRow="0" w:firstColumn="1" w:lastColumn="0" w:noHBand="0" w:noVBand="1"/>
      </w:tblPr>
      <w:tblGrid>
        <w:gridCol w:w="7083"/>
        <w:gridCol w:w="2693"/>
        <w:gridCol w:w="1701"/>
        <w:gridCol w:w="2378"/>
      </w:tblGrid>
      <w:tr w:rsidR="006C33F3" w:rsidRPr="006C33F3" w14:paraId="0D1233C5" w14:textId="77777777" w:rsidTr="00327066">
        <w:trPr>
          <w:trHeight w:val="340"/>
          <w:tblHeader/>
        </w:trPr>
        <w:tc>
          <w:tcPr>
            <w:tcW w:w="7083" w:type="dxa"/>
            <w:tcBorders>
              <w:top w:val="single" w:sz="4" w:space="0" w:color="A5A5A5"/>
              <w:left w:val="single" w:sz="4" w:space="0" w:color="A5A5A5"/>
              <w:bottom w:val="single" w:sz="8" w:space="0" w:color="A5A5A5"/>
              <w:right w:val="single" w:sz="4" w:space="0" w:color="A5A5A5"/>
            </w:tcBorders>
            <w:vAlign w:val="bottom"/>
            <w:hideMark/>
          </w:tcPr>
          <w:p w14:paraId="7CC019D2" w14:textId="77777777" w:rsidR="006C33F3" w:rsidRPr="006C33F3" w:rsidRDefault="006C33F3" w:rsidP="006C33F3">
            <w:pPr>
              <w:spacing w:after="0" w:line="240" w:lineRule="auto"/>
              <w:rPr>
                <w:rFonts w:ascii="Arial" w:eastAsia="Times New Roman" w:hAnsi="Arial" w:cs="Arial"/>
                <w:b/>
                <w:bCs/>
                <w:color w:val="000000"/>
                <w:kern w:val="0"/>
                <w:sz w:val="24"/>
                <w:szCs w:val="24"/>
                <w:lang w:eastAsia="pl-PL"/>
                <w14:ligatures w14:val="none"/>
              </w:rPr>
            </w:pPr>
            <w:r w:rsidRPr="006C33F3">
              <w:rPr>
                <w:rFonts w:ascii="Arial" w:eastAsia="Times New Roman" w:hAnsi="Arial" w:cs="Arial"/>
                <w:b/>
                <w:bCs/>
                <w:color w:val="000000"/>
                <w:kern w:val="0"/>
                <w:sz w:val="24"/>
                <w:szCs w:val="24"/>
                <w:lang w:eastAsia="pl-PL"/>
                <w14:ligatures w14:val="none"/>
              </w:rPr>
              <w:t>obszar zadań publicznych (departament)</w:t>
            </w:r>
          </w:p>
        </w:tc>
        <w:tc>
          <w:tcPr>
            <w:tcW w:w="2693" w:type="dxa"/>
            <w:tcBorders>
              <w:top w:val="single" w:sz="4" w:space="0" w:color="A5A5A5"/>
              <w:left w:val="single" w:sz="4" w:space="0" w:color="A5A5A5"/>
              <w:bottom w:val="single" w:sz="8" w:space="0" w:color="A5A5A5"/>
              <w:right w:val="single" w:sz="4" w:space="0" w:color="A5A5A5"/>
            </w:tcBorders>
            <w:vAlign w:val="bottom"/>
            <w:hideMark/>
          </w:tcPr>
          <w:p w14:paraId="70AB99B4" w14:textId="77777777" w:rsidR="006C33F3" w:rsidRPr="006C33F3" w:rsidRDefault="006C33F3" w:rsidP="006C33F3">
            <w:pPr>
              <w:spacing w:after="0" w:line="240" w:lineRule="auto"/>
              <w:rPr>
                <w:rFonts w:ascii="Arial" w:eastAsia="Times New Roman" w:hAnsi="Arial" w:cs="Arial"/>
                <w:b/>
                <w:bCs/>
                <w:color w:val="000000"/>
                <w:kern w:val="0"/>
                <w:sz w:val="24"/>
                <w:szCs w:val="24"/>
                <w:lang w:eastAsia="pl-PL"/>
                <w14:ligatures w14:val="none"/>
              </w:rPr>
            </w:pPr>
            <w:r w:rsidRPr="006C33F3">
              <w:rPr>
                <w:rFonts w:ascii="Arial" w:eastAsia="Times New Roman" w:hAnsi="Arial" w:cs="Arial"/>
                <w:b/>
                <w:bCs/>
                <w:color w:val="000000"/>
                <w:kern w:val="0"/>
                <w:sz w:val="24"/>
                <w:szCs w:val="24"/>
                <w:lang w:eastAsia="pl-PL"/>
                <w14:ligatures w14:val="none"/>
              </w:rPr>
              <w:t>środki przekazane na podstawie zawartych umów (zł)</w:t>
            </w:r>
          </w:p>
        </w:tc>
        <w:tc>
          <w:tcPr>
            <w:tcW w:w="1701" w:type="dxa"/>
            <w:tcBorders>
              <w:top w:val="single" w:sz="4" w:space="0" w:color="A5A5A5"/>
              <w:left w:val="single" w:sz="4" w:space="0" w:color="A5A5A5"/>
              <w:bottom w:val="single" w:sz="8" w:space="0" w:color="A5A5A5"/>
              <w:right w:val="single" w:sz="4" w:space="0" w:color="A5A5A5"/>
            </w:tcBorders>
            <w:vAlign w:val="bottom"/>
            <w:hideMark/>
          </w:tcPr>
          <w:p w14:paraId="02347785" w14:textId="77777777" w:rsidR="006C33F3" w:rsidRPr="006C33F3" w:rsidRDefault="006C33F3" w:rsidP="006C33F3">
            <w:pPr>
              <w:spacing w:after="0" w:line="240" w:lineRule="auto"/>
              <w:rPr>
                <w:rFonts w:ascii="Arial" w:eastAsia="Times New Roman" w:hAnsi="Arial" w:cs="Arial"/>
                <w:b/>
                <w:bCs/>
                <w:color w:val="000000"/>
                <w:kern w:val="0"/>
                <w:sz w:val="24"/>
                <w:szCs w:val="24"/>
                <w:lang w:eastAsia="pl-PL"/>
                <w14:ligatures w14:val="none"/>
              </w:rPr>
            </w:pPr>
            <w:r w:rsidRPr="006C33F3">
              <w:rPr>
                <w:rFonts w:ascii="Arial" w:eastAsia="Times New Roman" w:hAnsi="Arial" w:cs="Arial"/>
                <w:b/>
                <w:bCs/>
                <w:color w:val="000000"/>
                <w:kern w:val="0"/>
                <w:sz w:val="24"/>
                <w:szCs w:val="24"/>
                <w:lang w:eastAsia="pl-PL"/>
                <w14:ligatures w14:val="none"/>
              </w:rPr>
              <w:t>środki wydatkowane</w:t>
            </w:r>
          </w:p>
        </w:tc>
        <w:tc>
          <w:tcPr>
            <w:tcW w:w="2378" w:type="dxa"/>
            <w:tcBorders>
              <w:top w:val="single" w:sz="4" w:space="0" w:color="A5A5A5"/>
              <w:left w:val="single" w:sz="4" w:space="0" w:color="A5A5A5"/>
              <w:bottom w:val="single" w:sz="8" w:space="0" w:color="A5A5A5"/>
              <w:right w:val="single" w:sz="4" w:space="0" w:color="A5A5A5"/>
            </w:tcBorders>
            <w:vAlign w:val="bottom"/>
            <w:hideMark/>
          </w:tcPr>
          <w:p w14:paraId="31D9D6CD" w14:textId="77777777" w:rsidR="006C33F3" w:rsidRPr="006C33F3" w:rsidRDefault="006C33F3" w:rsidP="006C33F3">
            <w:pPr>
              <w:spacing w:after="0" w:line="240" w:lineRule="auto"/>
              <w:rPr>
                <w:rFonts w:ascii="Arial" w:eastAsia="Times New Roman" w:hAnsi="Arial" w:cs="Arial"/>
                <w:b/>
                <w:bCs/>
                <w:color w:val="000000"/>
                <w:kern w:val="0"/>
                <w:sz w:val="24"/>
                <w:szCs w:val="24"/>
                <w:lang w:eastAsia="pl-PL"/>
                <w14:ligatures w14:val="none"/>
              </w:rPr>
            </w:pPr>
            <w:r w:rsidRPr="006C33F3">
              <w:rPr>
                <w:rFonts w:ascii="Arial" w:eastAsia="Times New Roman" w:hAnsi="Arial" w:cs="Arial"/>
                <w:b/>
                <w:bCs/>
                <w:color w:val="000000"/>
                <w:kern w:val="0"/>
                <w:sz w:val="24"/>
                <w:szCs w:val="24"/>
                <w:lang w:eastAsia="pl-PL"/>
                <w14:ligatures w14:val="none"/>
              </w:rPr>
              <w:t>poziom wykorzystania (%)</w:t>
            </w:r>
          </w:p>
        </w:tc>
      </w:tr>
      <w:tr w:rsidR="002A2FB3" w:rsidRPr="006C33F3" w14:paraId="036181BE"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E58C704"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Rozwój kultury w województwie pomorskim (DK)</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ED78BA3" w14:textId="3E96A4A5"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2 799 900,0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E14EC58" w14:textId="412F2A26"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2 797 535,0</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3BBB6D2" w14:textId="092ED1DD"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99,9%</w:t>
            </w:r>
          </w:p>
        </w:tc>
      </w:tr>
      <w:tr w:rsidR="002A2FB3" w:rsidRPr="006C33F3" w14:paraId="277AF92E"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4EBAF56B"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Rozwój turystyki i krajoznawstwa w województwie pomorskim (DTS)</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7565E7D4" w14:textId="7F429538"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95 000,0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617BA7AD" w14:textId="5EE16831"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95 000,0</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5FDC74D5" w14:textId="7307E8C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269388CB"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3B61F78"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Wspieranie i upowszechnianie kultury fizycznej w województwie pomorskim (DTS)</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CE21C8D" w14:textId="22A2872E"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7 842 500,0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96E44E2" w14:textId="436ACA34"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7 842 000,0</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6556F16" w14:textId="7CB07479"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537AE944"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04F39982"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Ochrona i promocja zdrowia, w tym działalność lecznicza (DZ)</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1054C7D4" w14:textId="4E974DE1"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569 000,0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1F82BAF4" w14:textId="41BC2FFB"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569 000,0</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754AD92F" w14:textId="138CDBDE"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50A405E1"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D53C606"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EDUKACJA (DE)</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1E09260" w14:textId="0B401844"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200 000,0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F5C1736" w14:textId="655EB85E"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198 025,3</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AF33E26" w14:textId="421BF607"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99,0%</w:t>
            </w:r>
          </w:p>
        </w:tc>
      </w:tr>
      <w:tr w:rsidR="002A2FB3" w:rsidRPr="006C33F3" w14:paraId="7EA46E72"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3F826CEB"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Działalność na rzecz osób niepełnosprawnych (ROPS – środki PFRON)</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09994798" w14:textId="1742A53D"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1 159 000,0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585C4BFD" w14:textId="45F9FAA8"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1 156 942,3</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67DC0478" w14:textId="2329A422"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99,8%</w:t>
            </w:r>
          </w:p>
        </w:tc>
      </w:tr>
      <w:tr w:rsidR="002A2FB3" w:rsidRPr="006C33F3" w14:paraId="0F28908D"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52DF91D"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Przeciwdziałanie uzależnieniom i patologiom społecznym (ROPS)</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FBA7E03" w14:textId="4BE9C9E9"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350 000,0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08126EF" w14:textId="3CD8F37B"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350 000,0</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5BF839B" w14:textId="55AA3EDB"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57B78766"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223E3064"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Działalność na rzecz wspierania rodziny (ROPS)</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46D32486" w14:textId="7754DE69"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860 000,0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2D2D0B5D" w14:textId="35763102"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860 000,0</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3419AABB" w14:textId="2D7873FF"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1B22223F"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6D22820"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Działalność na rzecz osób w wielu emerytalnym (ROPS)</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75A25D2" w14:textId="7BCAB46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355 700,0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869CD19" w14:textId="63C4AB3F"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349 113,3</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DEDE976" w14:textId="632539D8"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98,1%</w:t>
            </w:r>
          </w:p>
        </w:tc>
      </w:tr>
      <w:tr w:rsidR="002A2FB3" w:rsidRPr="006C33F3" w14:paraId="567934E2"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07887E37"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Pomoc społeczna (ROPS)</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1A5EC7B8" w14:textId="0FDEEAEE"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718 140,0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4120991D" w14:textId="46FC7B82"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714 140,0</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1A9EBB03" w14:textId="2A6692A0"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99,4%</w:t>
            </w:r>
          </w:p>
        </w:tc>
      </w:tr>
      <w:tr w:rsidR="002A2FB3" w:rsidRPr="006C33F3" w14:paraId="0B451F70"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2EEB74B" w14:textId="2E1D97E0"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 xml:space="preserve">Działalność na rzecz organizacji pozarządowych </w:t>
            </w:r>
            <w:r w:rsidR="00327066">
              <w:rPr>
                <w:rFonts w:ascii="Arial" w:eastAsia="Times New Roman" w:hAnsi="Arial" w:cs="Arial"/>
                <w:color w:val="000000"/>
                <w:kern w:val="0"/>
                <w:sz w:val="24"/>
                <w:szCs w:val="24"/>
                <w:lang w:eastAsia="pl-PL"/>
                <w14:ligatures w14:val="none"/>
              </w:rPr>
              <w:t>–</w:t>
            </w:r>
            <w:r w:rsidRPr="006C33F3">
              <w:rPr>
                <w:rFonts w:ascii="Arial" w:eastAsia="Times New Roman" w:hAnsi="Arial" w:cs="Arial"/>
                <w:color w:val="000000"/>
                <w:kern w:val="0"/>
                <w:sz w:val="24"/>
                <w:szCs w:val="24"/>
                <w:lang w:eastAsia="pl-PL"/>
                <w14:ligatures w14:val="none"/>
              </w:rPr>
              <w:t xml:space="preserve"> powiatowe Centra Wsparcia (ROPS)</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AFA6F05" w14:textId="5F1AB6B7"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240 000,0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481E432" w14:textId="2283A34E"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237 084,3</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61C0052" w14:textId="7C8AB442"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98,8%</w:t>
            </w:r>
          </w:p>
        </w:tc>
      </w:tr>
      <w:tr w:rsidR="002A2FB3" w:rsidRPr="006C33F3" w14:paraId="42DDF430"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75D3B066" w14:textId="22586A39"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 xml:space="preserve">Działalność na rzecz organizacji pozarządowych </w:t>
            </w:r>
            <w:r w:rsidR="00327066">
              <w:rPr>
                <w:rFonts w:ascii="Arial" w:eastAsia="Times New Roman" w:hAnsi="Arial" w:cs="Arial"/>
                <w:color w:val="000000"/>
                <w:kern w:val="0"/>
                <w:sz w:val="24"/>
                <w:szCs w:val="24"/>
                <w:lang w:eastAsia="pl-PL"/>
                <w14:ligatures w14:val="none"/>
              </w:rPr>
              <w:t xml:space="preserve">– </w:t>
            </w:r>
            <w:r w:rsidRPr="006C33F3">
              <w:rPr>
                <w:rFonts w:ascii="Arial" w:eastAsia="Times New Roman" w:hAnsi="Arial" w:cs="Arial"/>
                <w:color w:val="000000"/>
                <w:kern w:val="0"/>
                <w:sz w:val="24"/>
                <w:szCs w:val="24"/>
                <w:lang w:eastAsia="pl-PL"/>
                <w14:ligatures w14:val="none"/>
              </w:rPr>
              <w:t>dofinansowanie wkładów własnych (ROPS)</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55233968" w14:textId="540D9E33"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435E2A77" w14:textId="6A587EA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100 000,0</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0E8FEF59" w14:textId="00E83CFB"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133CEF74"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7ED9A85"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lastRenderedPageBreak/>
              <w:t>Międzysektorowość</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14DCC4A" w14:textId="60F0A816"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140 000,0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0A302E8" w14:textId="78DCDB05"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140 000,0</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8B357D1" w14:textId="4EFA034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49F98165"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bottom"/>
            <w:hideMark/>
          </w:tcPr>
          <w:p w14:paraId="23BAF8CE"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Organizacja i promocja wolontariatu (ROPS)</w:t>
            </w:r>
          </w:p>
        </w:tc>
        <w:tc>
          <w:tcPr>
            <w:tcW w:w="2693" w:type="dxa"/>
            <w:tcBorders>
              <w:top w:val="single" w:sz="4" w:space="0" w:color="A5A5A5"/>
              <w:left w:val="single" w:sz="4" w:space="0" w:color="A5A5A5"/>
              <w:bottom w:val="single" w:sz="4" w:space="0" w:color="A5A5A5"/>
              <w:right w:val="single" w:sz="4" w:space="0" w:color="A5A5A5"/>
            </w:tcBorders>
            <w:vAlign w:val="bottom"/>
            <w:hideMark/>
          </w:tcPr>
          <w:p w14:paraId="56E7AB23" w14:textId="52E7426C"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330 000,0</w:t>
            </w:r>
          </w:p>
        </w:tc>
        <w:tc>
          <w:tcPr>
            <w:tcW w:w="1701" w:type="dxa"/>
            <w:tcBorders>
              <w:top w:val="single" w:sz="4" w:space="0" w:color="A5A5A5"/>
              <w:left w:val="single" w:sz="4" w:space="0" w:color="A5A5A5"/>
              <w:bottom w:val="single" w:sz="4" w:space="0" w:color="A5A5A5"/>
              <w:right w:val="single" w:sz="4" w:space="0" w:color="A5A5A5"/>
            </w:tcBorders>
            <w:vAlign w:val="bottom"/>
            <w:hideMark/>
          </w:tcPr>
          <w:p w14:paraId="109D2F51" w14:textId="5797868B"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327 986,3</w:t>
            </w:r>
          </w:p>
        </w:tc>
        <w:tc>
          <w:tcPr>
            <w:tcW w:w="2378" w:type="dxa"/>
            <w:tcBorders>
              <w:top w:val="single" w:sz="4" w:space="0" w:color="A5A5A5"/>
              <w:left w:val="single" w:sz="4" w:space="0" w:color="A5A5A5"/>
              <w:bottom w:val="single" w:sz="4" w:space="0" w:color="A5A5A5"/>
              <w:right w:val="single" w:sz="4" w:space="0" w:color="A5A5A5"/>
            </w:tcBorders>
            <w:vAlign w:val="bottom"/>
            <w:hideMark/>
          </w:tcPr>
          <w:p w14:paraId="792CE27B" w14:textId="17269D5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99,4%</w:t>
            </w:r>
          </w:p>
        </w:tc>
      </w:tr>
      <w:tr w:rsidR="002A2FB3" w:rsidRPr="006C33F3" w14:paraId="05DF17E3"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3E5CB26" w14:textId="77777777" w:rsidR="002A2FB3" w:rsidRPr="006C33F3" w:rsidRDefault="002A2FB3" w:rsidP="002A2FB3">
            <w:pPr>
              <w:spacing w:after="0" w:line="240" w:lineRule="auto"/>
              <w:rPr>
                <w:rFonts w:ascii="Arial" w:eastAsia="Times New Roman" w:hAnsi="Arial" w:cs="Arial"/>
                <w:color w:val="000000"/>
                <w:kern w:val="0"/>
                <w:sz w:val="24"/>
                <w:szCs w:val="24"/>
                <w:lang w:eastAsia="pl-PL"/>
                <w14:ligatures w14:val="none"/>
              </w:rPr>
            </w:pPr>
            <w:r w:rsidRPr="006C33F3">
              <w:rPr>
                <w:rFonts w:ascii="Arial" w:eastAsia="Times New Roman" w:hAnsi="Arial" w:cs="Arial"/>
                <w:color w:val="000000"/>
                <w:kern w:val="0"/>
                <w:sz w:val="24"/>
                <w:szCs w:val="24"/>
                <w:lang w:eastAsia="pl-PL"/>
                <w14:ligatures w14:val="none"/>
              </w:rPr>
              <w:t>Działalność na rzecz podmiotów ekonomii społecznej (ROPS)</w:t>
            </w:r>
          </w:p>
        </w:tc>
        <w:tc>
          <w:tcPr>
            <w:tcW w:w="2693"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1AF20E9" w14:textId="2B8640EA"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195 450,0</w:t>
            </w:r>
          </w:p>
        </w:tc>
        <w:tc>
          <w:tcPr>
            <w:tcW w:w="1701"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68E55A6" w14:textId="1DD7C819"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195 450,0</w:t>
            </w:r>
          </w:p>
        </w:tc>
        <w:tc>
          <w:tcPr>
            <w:tcW w:w="2378"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D789454" w14:textId="59184F38" w:rsidR="002A2FB3" w:rsidRPr="002A2FB3" w:rsidRDefault="002A2FB3" w:rsidP="002A2FB3">
            <w:pPr>
              <w:spacing w:after="0" w:line="240" w:lineRule="auto"/>
              <w:jc w:val="right"/>
              <w:rPr>
                <w:rFonts w:ascii="Arial" w:eastAsia="Times New Roman" w:hAnsi="Arial" w:cs="Arial"/>
                <w:color w:val="000000"/>
                <w:kern w:val="0"/>
                <w:sz w:val="24"/>
                <w:szCs w:val="24"/>
                <w:lang w:eastAsia="pl-PL"/>
                <w14:ligatures w14:val="none"/>
              </w:rPr>
            </w:pPr>
            <w:r w:rsidRPr="002A2FB3">
              <w:rPr>
                <w:rFonts w:ascii="Arial" w:hAnsi="Arial" w:cs="Arial"/>
                <w:color w:val="000000"/>
                <w:sz w:val="24"/>
                <w:szCs w:val="24"/>
              </w:rPr>
              <w:t>100,0%</w:t>
            </w:r>
          </w:p>
        </w:tc>
      </w:tr>
      <w:tr w:rsidR="002A2FB3" w:rsidRPr="006C33F3" w14:paraId="7080F0CD" w14:textId="77777777" w:rsidTr="00327066">
        <w:trPr>
          <w:trHeight w:val="340"/>
        </w:trPr>
        <w:tc>
          <w:tcPr>
            <w:tcW w:w="7083" w:type="dxa"/>
            <w:tcBorders>
              <w:top w:val="single" w:sz="4" w:space="0" w:color="A5A5A5"/>
              <w:left w:val="single" w:sz="4" w:space="0" w:color="A5A5A5"/>
              <w:bottom w:val="single" w:sz="4" w:space="0" w:color="A5A5A5"/>
              <w:right w:val="single" w:sz="4" w:space="0" w:color="A5A5A5"/>
            </w:tcBorders>
            <w:vAlign w:val="center"/>
            <w:hideMark/>
          </w:tcPr>
          <w:p w14:paraId="5AA409DF" w14:textId="77777777" w:rsidR="002A2FB3" w:rsidRPr="006C33F3" w:rsidRDefault="002A2FB3" w:rsidP="002A2FB3">
            <w:pPr>
              <w:spacing w:after="0" w:line="240" w:lineRule="auto"/>
              <w:rPr>
                <w:rFonts w:ascii="Arial" w:eastAsia="Times New Roman" w:hAnsi="Arial" w:cs="Arial"/>
                <w:b/>
                <w:bCs/>
                <w:color w:val="000000"/>
                <w:kern w:val="0"/>
                <w:sz w:val="24"/>
                <w:szCs w:val="24"/>
                <w:lang w:eastAsia="pl-PL"/>
                <w14:ligatures w14:val="none"/>
              </w:rPr>
            </w:pPr>
            <w:r w:rsidRPr="006C33F3">
              <w:rPr>
                <w:rFonts w:ascii="Arial" w:eastAsia="Times New Roman" w:hAnsi="Arial" w:cs="Arial"/>
                <w:b/>
                <w:bCs/>
                <w:color w:val="000000"/>
                <w:kern w:val="0"/>
                <w:sz w:val="24"/>
                <w:szCs w:val="24"/>
                <w:lang w:eastAsia="pl-PL"/>
                <w14:ligatures w14:val="none"/>
              </w:rPr>
              <w:t>ogółem</w:t>
            </w:r>
          </w:p>
        </w:tc>
        <w:tc>
          <w:tcPr>
            <w:tcW w:w="2693" w:type="dxa"/>
            <w:tcBorders>
              <w:top w:val="single" w:sz="4" w:space="0" w:color="A5A5A5"/>
              <w:left w:val="single" w:sz="4" w:space="0" w:color="A5A5A5"/>
              <w:bottom w:val="single" w:sz="4" w:space="0" w:color="A5A5A5"/>
              <w:right w:val="single" w:sz="4" w:space="0" w:color="A5A5A5"/>
            </w:tcBorders>
            <w:vAlign w:val="center"/>
            <w:hideMark/>
          </w:tcPr>
          <w:p w14:paraId="621BA8DF" w14:textId="72C9CE54" w:rsidR="002A2FB3" w:rsidRPr="002A2FB3" w:rsidRDefault="002A2FB3" w:rsidP="002A2FB3">
            <w:pPr>
              <w:spacing w:after="0" w:line="240" w:lineRule="auto"/>
              <w:jc w:val="right"/>
              <w:rPr>
                <w:rFonts w:ascii="Arial" w:eastAsia="Times New Roman" w:hAnsi="Arial" w:cs="Arial"/>
                <w:b/>
                <w:bCs/>
                <w:color w:val="000000"/>
                <w:kern w:val="0"/>
                <w:sz w:val="24"/>
                <w:szCs w:val="24"/>
                <w:lang w:eastAsia="pl-PL"/>
                <w14:ligatures w14:val="none"/>
              </w:rPr>
            </w:pPr>
            <w:r w:rsidRPr="002A2FB3">
              <w:rPr>
                <w:rFonts w:ascii="Arial" w:hAnsi="Arial" w:cs="Arial"/>
                <w:b/>
                <w:bCs/>
                <w:color w:val="000000"/>
                <w:sz w:val="24"/>
                <w:szCs w:val="24"/>
              </w:rPr>
              <w:t>15 954 690,0</w:t>
            </w:r>
          </w:p>
        </w:tc>
        <w:tc>
          <w:tcPr>
            <w:tcW w:w="1701" w:type="dxa"/>
            <w:tcBorders>
              <w:top w:val="single" w:sz="4" w:space="0" w:color="A5A5A5"/>
              <w:left w:val="single" w:sz="4" w:space="0" w:color="A5A5A5"/>
              <w:bottom w:val="single" w:sz="4" w:space="0" w:color="A5A5A5"/>
              <w:right w:val="single" w:sz="4" w:space="0" w:color="A5A5A5"/>
            </w:tcBorders>
            <w:vAlign w:val="center"/>
            <w:hideMark/>
          </w:tcPr>
          <w:p w14:paraId="5A2A4C53" w14:textId="0ABD1495" w:rsidR="002A2FB3" w:rsidRPr="002A2FB3" w:rsidRDefault="002A2FB3" w:rsidP="002A2FB3">
            <w:pPr>
              <w:spacing w:after="0" w:line="240" w:lineRule="auto"/>
              <w:jc w:val="right"/>
              <w:rPr>
                <w:rFonts w:ascii="Arial" w:eastAsia="Times New Roman" w:hAnsi="Arial" w:cs="Arial"/>
                <w:b/>
                <w:bCs/>
                <w:color w:val="000000"/>
                <w:kern w:val="0"/>
                <w:sz w:val="24"/>
                <w:szCs w:val="24"/>
                <w:lang w:eastAsia="pl-PL"/>
                <w14:ligatures w14:val="none"/>
              </w:rPr>
            </w:pPr>
            <w:r w:rsidRPr="002A2FB3">
              <w:rPr>
                <w:rFonts w:ascii="Arial" w:hAnsi="Arial" w:cs="Arial"/>
                <w:b/>
                <w:bCs/>
                <w:color w:val="000000"/>
                <w:sz w:val="24"/>
                <w:szCs w:val="24"/>
              </w:rPr>
              <w:t>15 932 276,4</w:t>
            </w:r>
          </w:p>
        </w:tc>
        <w:tc>
          <w:tcPr>
            <w:tcW w:w="2378" w:type="dxa"/>
            <w:tcBorders>
              <w:top w:val="single" w:sz="4" w:space="0" w:color="A5A5A5"/>
              <w:left w:val="single" w:sz="4" w:space="0" w:color="A5A5A5"/>
              <w:bottom w:val="single" w:sz="4" w:space="0" w:color="A5A5A5"/>
              <w:right w:val="single" w:sz="4" w:space="0" w:color="A5A5A5"/>
            </w:tcBorders>
            <w:vAlign w:val="center"/>
            <w:hideMark/>
          </w:tcPr>
          <w:p w14:paraId="23BEF9C6" w14:textId="1E289393" w:rsidR="002A2FB3" w:rsidRPr="002A2FB3" w:rsidRDefault="002A2FB3" w:rsidP="002A2FB3">
            <w:pPr>
              <w:spacing w:after="0" w:line="240" w:lineRule="auto"/>
              <w:jc w:val="right"/>
              <w:rPr>
                <w:rFonts w:ascii="Arial" w:eastAsia="Times New Roman" w:hAnsi="Arial" w:cs="Arial"/>
                <w:b/>
                <w:bCs/>
                <w:color w:val="000000"/>
                <w:kern w:val="0"/>
                <w:sz w:val="24"/>
                <w:szCs w:val="24"/>
                <w:lang w:eastAsia="pl-PL"/>
                <w14:ligatures w14:val="none"/>
              </w:rPr>
            </w:pPr>
            <w:r w:rsidRPr="002A2FB3">
              <w:rPr>
                <w:rFonts w:ascii="Arial" w:hAnsi="Arial" w:cs="Arial"/>
                <w:b/>
                <w:bCs/>
                <w:color w:val="000000"/>
                <w:sz w:val="24"/>
                <w:szCs w:val="24"/>
              </w:rPr>
              <w:t>99,9%</w:t>
            </w:r>
          </w:p>
        </w:tc>
      </w:tr>
    </w:tbl>
    <w:p w14:paraId="4AA72748" w14:textId="0674899F" w:rsidR="006C33F3" w:rsidRDefault="006C33F3">
      <w:pPr>
        <w:rPr>
          <w:rFonts w:ascii="Arial" w:hAnsi="Arial" w:cs="Arial"/>
        </w:rPr>
      </w:pPr>
      <w:r w:rsidRPr="001C4D79">
        <w:rPr>
          <w:rFonts w:ascii="Arial" w:hAnsi="Arial" w:cs="Arial"/>
          <w:sz w:val="24"/>
          <w:szCs w:val="24"/>
        </w:rPr>
        <w:t xml:space="preserve">Źródło: opracowanie własne </w:t>
      </w:r>
      <w:r>
        <w:rPr>
          <w:rFonts w:ascii="Arial" w:hAnsi="Arial" w:cs="Arial"/>
          <w:sz w:val="24"/>
          <w:szCs w:val="24"/>
        </w:rPr>
        <w:t xml:space="preserve">na podstawie </w:t>
      </w:r>
      <w:r w:rsidRPr="006C33F3">
        <w:rPr>
          <w:rFonts w:ascii="Arial" w:hAnsi="Arial" w:cs="Arial"/>
          <w:sz w:val="24"/>
          <w:szCs w:val="24"/>
        </w:rPr>
        <w:t>Sprawozdani</w:t>
      </w:r>
      <w:r>
        <w:rPr>
          <w:rFonts w:ascii="Arial" w:hAnsi="Arial" w:cs="Arial"/>
          <w:sz w:val="24"/>
          <w:szCs w:val="24"/>
        </w:rPr>
        <w:t>a</w:t>
      </w:r>
      <w:r w:rsidRPr="006C33F3">
        <w:rPr>
          <w:rFonts w:ascii="Arial" w:hAnsi="Arial" w:cs="Arial"/>
          <w:sz w:val="24"/>
          <w:szCs w:val="24"/>
        </w:rPr>
        <w:t xml:space="preserve"> z realizacji Programu Współpracy Samorządu Województwa Pomorskiego z organizacjami pozarządowymi za rok 202</w:t>
      </w:r>
      <w:r>
        <w:rPr>
          <w:rFonts w:ascii="Arial" w:hAnsi="Arial" w:cs="Arial"/>
          <w:sz w:val="24"/>
          <w:szCs w:val="24"/>
        </w:rPr>
        <w:t>5</w:t>
      </w:r>
      <w:r w:rsidRPr="006C33F3">
        <w:rPr>
          <w:rFonts w:ascii="Arial" w:hAnsi="Arial" w:cs="Arial"/>
          <w:sz w:val="24"/>
          <w:szCs w:val="24"/>
        </w:rPr>
        <w:t>.</w:t>
      </w:r>
    </w:p>
    <w:p w14:paraId="7FBF0AD8" w14:textId="77777777" w:rsidR="006C33F3" w:rsidRDefault="006C33F3">
      <w:pPr>
        <w:rPr>
          <w:rFonts w:ascii="Arial" w:hAnsi="Arial" w:cs="Arial"/>
        </w:rPr>
        <w:sectPr w:rsidR="006C33F3" w:rsidSect="006C33F3">
          <w:pgSz w:w="16838" w:h="11906" w:orient="landscape"/>
          <w:pgMar w:top="1417" w:right="1417" w:bottom="1417" w:left="1417" w:header="708" w:footer="708" w:gutter="0"/>
          <w:cols w:space="708"/>
          <w:docGrid w:linePitch="360"/>
        </w:sectPr>
      </w:pPr>
    </w:p>
    <w:p w14:paraId="0332B502" w14:textId="12AA0963" w:rsidR="002A2190" w:rsidRPr="00314067" w:rsidRDefault="002A2190" w:rsidP="00327066">
      <w:pPr>
        <w:pStyle w:val="Nagwek1"/>
        <w:numPr>
          <w:ilvl w:val="0"/>
          <w:numId w:val="1"/>
        </w:numPr>
        <w:spacing w:before="240" w:after="120"/>
        <w:rPr>
          <w:rFonts w:cs="Arial"/>
        </w:rPr>
      </w:pPr>
      <w:bookmarkStart w:id="174" w:name="_Toc233120106"/>
      <w:r w:rsidRPr="00314067">
        <w:rPr>
          <w:rFonts w:cs="Arial"/>
        </w:rPr>
        <w:lastRenderedPageBreak/>
        <w:t xml:space="preserve">Środki finansowe na wydatki pomocy społecznej i innych obszarach polityki społecznej w budżetach </w:t>
      </w:r>
      <w:r w:rsidR="007675D4">
        <w:rPr>
          <w:rFonts w:cs="Arial"/>
        </w:rPr>
        <w:t xml:space="preserve">gmin, </w:t>
      </w:r>
      <w:r w:rsidRPr="00314067">
        <w:rPr>
          <w:rFonts w:cs="Arial"/>
        </w:rPr>
        <w:t>OPS/CUS/PCPR</w:t>
      </w:r>
      <w:bookmarkEnd w:id="174"/>
    </w:p>
    <w:p w14:paraId="00C3A51B" w14:textId="65E16853" w:rsidR="00E7432C" w:rsidRPr="00452426" w:rsidRDefault="00F862FA" w:rsidP="00327066">
      <w:pPr>
        <w:spacing w:before="240" w:after="120" w:line="360" w:lineRule="auto"/>
        <w:rPr>
          <w:rFonts w:ascii="Arial" w:hAnsi="Arial" w:cs="Arial"/>
          <w:sz w:val="24"/>
          <w:szCs w:val="24"/>
        </w:rPr>
      </w:pPr>
      <w:r w:rsidRPr="00452426">
        <w:rPr>
          <w:rFonts w:ascii="Arial" w:hAnsi="Arial" w:cs="Arial"/>
          <w:sz w:val="24"/>
          <w:szCs w:val="24"/>
        </w:rPr>
        <w:t>Rok oceny był drugim z rzędu, w którym odnotowano wzrost środków finansowych przeznaczonych przez gminy i powiaty na wydatki związane z realizacją zadań pomocy społecznej. W poprzednim okresie sprawozdawczym rokroczny wzrost wydatków sięgnął 18,5%. W 2025 roku wydatki w analizowanym obszarze przekroczyły 4,3 mld zł i wzrosły w porównaniu do 2024 roku o 11,6% (447</w:t>
      </w:r>
      <w:r w:rsidR="00B776D9" w:rsidRPr="00452426">
        <w:rPr>
          <w:rFonts w:ascii="Arial" w:hAnsi="Arial" w:cs="Arial"/>
          <w:sz w:val="24"/>
          <w:szCs w:val="24"/>
        </w:rPr>
        <w:t>,2</w:t>
      </w:r>
      <w:r w:rsidRPr="00452426">
        <w:rPr>
          <w:rFonts w:ascii="Arial" w:hAnsi="Arial" w:cs="Arial"/>
          <w:sz w:val="24"/>
          <w:szCs w:val="24"/>
        </w:rPr>
        <w:t xml:space="preserve"> </w:t>
      </w:r>
      <w:r w:rsidR="00B776D9" w:rsidRPr="00452426">
        <w:rPr>
          <w:rFonts w:ascii="Arial" w:hAnsi="Arial" w:cs="Arial"/>
          <w:sz w:val="24"/>
          <w:szCs w:val="24"/>
        </w:rPr>
        <w:t xml:space="preserve">mln </w:t>
      </w:r>
      <w:r w:rsidRPr="00452426">
        <w:rPr>
          <w:rFonts w:ascii="Arial" w:hAnsi="Arial" w:cs="Arial"/>
          <w:sz w:val="24"/>
          <w:szCs w:val="24"/>
        </w:rPr>
        <w:t>zł</w:t>
      </w:r>
      <w:r w:rsidR="00452426" w:rsidRPr="00452426">
        <w:rPr>
          <w:rFonts w:ascii="Arial" w:hAnsi="Arial" w:cs="Arial"/>
          <w:sz w:val="24"/>
          <w:szCs w:val="24"/>
        </w:rPr>
        <w:t>). Tożsamą</w:t>
      </w:r>
      <w:r w:rsidR="00B776D9" w:rsidRPr="00452426">
        <w:rPr>
          <w:rFonts w:ascii="Arial" w:hAnsi="Arial" w:cs="Arial"/>
          <w:sz w:val="24"/>
          <w:szCs w:val="24"/>
        </w:rPr>
        <w:t xml:space="preserve"> tendencję zaobserwowano w przypadku OPS/CUS/PCPR, które wydatkowały 61,6% gminnych </w:t>
      </w:r>
      <w:r w:rsidR="00750A55" w:rsidRPr="00452426">
        <w:rPr>
          <w:rFonts w:ascii="Arial" w:hAnsi="Arial" w:cs="Arial"/>
          <w:sz w:val="24"/>
          <w:szCs w:val="24"/>
        </w:rPr>
        <w:t>środków</w:t>
      </w:r>
      <w:r w:rsidR="00B776D9" w:rsidRPr="00452426">
        <w:rPr>
          <w:rFonts w:ascii="Arial" w:hAnsi="Arial" w:cs="Arial"/>
          <w:sz w:val="24"/>
          <w:szCs w:val="24"/>
        </w:rPr>
        <w:t xml:space="preserve"> na pomoc społeczną. W ich budżetach wydatki przekroczyły 2,7 mld zł i wzrosły o 10,5% (252,3 mln zł).</w:t>
      </w:r>
      <w:r w:rsidR="00A13C86" w:rsidRPr="00452426">
        <w:rPr>
          <w:rFonts w:ascii="Arial" w:hAnsi="Arial" w:cs="Arial"/>
          <w:sz w:val="24"/>
          <w:szCs w:val="24"/>
        </w:rPr>
        <w:t xml:space="preserve"> Należy jednak mieć na uwadze, że wydatki na pomoc społeczną są wyższe od</w:t>
      </w:r>
      <w:r w:rsidR="00922BA6" w:rsidRPr="00452426">
        <w:rPr>
          <w:rFonts w:ascii="Arial" w:hAnsi="Arial" w:cs="Arial"/>
          <w:sz w:val="24"/>
          <w:szCs w:val="24"/>
        </w:rPr>
        <w:t> </w:t>
      </w:r>
      <w:r w:rsidR="00A13C86" w:rsidRPr="00452426">
        <w:rPr>
          <w:rFonts w:ascii="Arial" w:hAnsi="Arial" w:cs="Arial"/>
          <w:sz w:val="24"/>
          <w:szCs w:val="24"/>
        </w:rPr>
        <w:t>prezentowanych w</w:t>
      </w:r>
      <w:r w:rsidR="00452426">
        <w:rPr>
          <w:rFonts w:ascii="Arial" w:hAnsi="Arial" w:cs="Arial"/>
          <w:sz w:val="24"/>
          <w:szCs w:val="24"/>
        </w:rPr>
        <w:t> </w:t>
      </w:r>
      <w:r w:rsidR="00A13C86" w:rsidRPr="00452426">
        <w:rPr>
          <w:rFonts w:ascii="Arial" w:hAnsi="Arial" w:cs="Arial"/>
          <w:sz w:val="24"/>
          <w:szCs w:val="24"/>
        </w:rPr>
        <w:t>zawartych w tym rozdziale analizach. Przyczyną jest konstrukcja ministerialnego formularza sprawozdawczego, który nie obejmuje wszystkich działów i</w:t>
      </w:r>
      <w:r w:rsidR="00922BA6" w:rsidRPr="00452426">
        <w:rPr>
          <w:rFonts w:ascii="Arial" w:hAnsi="Arial" w:cs="Arial"/>
          <w:sz w:val="24"/>
          <w:szCs w:val="24"/>
        </w:rPr>
        <w:t> </w:t>
      </w:r>
      <w:r w:rsidR="00A13C86" w:rsidRPr="00452426">
        <w:rPr>
          <w:rFonts w:ascii="Arial" w:hAnsi="Arial" w:cs="Arial"/>
          <w:sz w:val="24"/>
          <w:szCs w:val="24"/>
        </w:rPr>
        <w:t>rozdziałów klasyfikacji budżetowej, w której gminy i powiaty ponoszą wydatki w obszarze pomoc społeczna.</w:t>
      </w:r>
    </w:p>
    <w:p w14:paraId="11B2952C" w14:textId="189CDF2A" w:rsidR="00E7432C" w:rsidRPr="00452426" w:rsidRDefault="00A13C86" w:rsidP="00327066">
      <w:pPr>
        <w:spacing w:after="120" w:line="360" w:lineRule="auto"/>
        <w:rPr>
          <w:rFonts w:ascii="Arial" w:hAnsi="Arial" w:cs="Arial"/>
          <w:sz w:val="24"/>
          <w:szCs w:val="24"/>
        </w:rPr>
      </w:pPr>
      <w:r w:rsidRPr="00452426">
        <w:rPr>
          <w:rFonts w:ascii="Arial" w:hAnsi="Arial" w:cs="Arial"/>
          <w:sz w:val="24"/>
          <w:szCs w:val="24"/>
        </w:rPr>
        <w:t>Największą część (51,0%) wydatków gminy poniosły w dziale 855 Rodzina – było to 2,2 mld zł</w:t>
      </w:r>
      <w:r w:rsidR="00B30629" w:rsidRPr="00452426">
        <w:rPr>
          <w:rFonts w:ascii="Arial" w:hAnsi="Arial" w:cs="Arial"/>
          <w:sz w:val="24"/>
          <w:szCs w:val="24"/>
        </w:rPr>
        <w:t>, a najmniej w dziale 854 Edukacyjna opieka wychowawcza – 12,2 mln zł. We wszystkich analizowanych działach klasyfikacji budżetowej odnotowano wzrost w</w:t>
      </w:r>
      <w:r w:rsidR="00452426">
        <w:rPr>
          <w:rFonts w:ascii="Arial" w:hAnsi="Arial" w:cs="Arial"/>
          <w:sz w:val="24"/>
          <w:szCs w:val="24"/>
        </w:rPr>
        <w:t> </w:t>
      </w:r>
      <w:r w:rsidR="00B30629" w:rsidRPr="00452426">
        <w:rPr>
          <w:rFonts w:ascii="Arial" w:hAnsi="Arial" w:cs="Arial"/>
          <w:sz w:val="24"/>
          <w:szCs w:val="24"/>
        </w:rPr>
        <w:t>stosunku do 2024 roku.</w:t>
      </w:r>
    </w:p>
    <w:p w14:paraId="584959BE" w14:textId="021CE377" w:rsidR="007675D4" w:rsidRPr="00452426" w:rsidRDefault="00922BA6" w:rsidP="00327066">
      <w:pPr>
        <w:spacing w:after="120" w:line="360" w:lineRule="auto"/>
        <w:rPr>
          <w:rFonts w:ascii="Arial" w:hAnsi="Arial" w:cs="Arial"/>
          <w:sz w:val="24"/>
          <w:szCs w:val="24"/>
        </w:rPr>
      </w:pPr>
      <w:r w:rsidRPr="00452426">
        <w:rPr>
          <w:rFonts w:ascii="Arial" w:hAnsi="Arial" w:cs="Arial"/>
          <w:sz w:val="24"/>
          <w:szCs w:val="24"/>
        </w:rPr>
        <w:t>Także w przypadku</w:t>
      </w:r>
      <w:r w:rsidR="007675D4" w:rsidRPr="00452426">
        <w:rPr>
          <w:rFonts w:ascii="Arial" w:hAnsi="Arial" w:cs="Arial"/>
          <w:sz w:val="24"/>
          <w:szCs w:val="24"/>
        </w:rPr>
        <w:t xml:space="preserve"> wydatków z budżetów OPS/CUS</w:t>
      </w:r>
      <w:r w:rsidR="00731F04" w:rsidRPr="00452426">
        <w:rPr>
          <w:rFonts w:ascii="Arial" w:hAnsi="Arial" w:cs="Arial"/>
          <w:sz w:val="24"/>
          <w:szCs w:val="24"/>
        </w:rPr>
        <w:t>/PCPR</w:t>
      </w:r>
      <w:r w:rsidRPr="00452426">
        <w:rPr>
          <w:rFonts w:ascii="Arial" w:hAnsi="Arial" w:cs="Arial"/>
          <w:sz w:val="24"/>
          <w:szCs w:val="24"/>
        </w:rPr>
        <w:t xml:space="preserve"> największy udział miały te dotyczące działu 855 Rodzina i sięgnęły niemal 1,5 mld zł, a najniższe</w:t>
      </w:r>
      <w:r w:rsidR="007D381A" w:rsidRPr="00452426">
        <w:rPr>
          <w:rFonts w:ascii="Arial" w:hAnsi="Arial" w:cs="Arial"/>
          <w:sz w:val="24"/>
          <w:szCs w:val="24"/>
        </w:rPr>
        <w:t xml:space="preserve"> – </w:t>
      </w:r>
      <w:r w:rsidRPr="00452426">
        <w:rPr>
          <w:rFonts w:ascii="Arial" w:hAnsi="Arial" w:cs="Arial"/>
          <w:sz w:val="24"/>
          <w:szCs w:val="24"/>
        </w:rPr>
        <w:t>na</w:t>
      </w:r>
      <w:r w:rsidR="00452426">
        <w:rPr>
          <w:rFonts w:ascii="Arial" w:hAnsi="Arial" w:cs="Arial"/>
          <w:sz w:val="24"/>
          <w:szCs w:val="24"/>
        </w:rPr>
        <w:t> </w:t>
      </w:r>
      <w:r w:rsidRPr="00452426">
        <w:rPr>
          <w:rFonts w:ascii="Arial" w:hAnsi="Arial" w:cs="Arial"/>
          <w:sz w:val="24"/>
          <w:szCs w:val="24"/>
        </w:rPr>
        <w:t xml:space="preserve">poziomie 3,0 mln zł </w:t>
      </w:r>
      <w:r w:rsidR="007D381A" w:rsidRPr="00452426">
        <w:rPr>
          <w:rFonts w:ascii="Arial" w:hAnsi="Arial" w:cs="Arial"/>
          <w:sz w:val="24"/>
          <w:szCs w:val="24"/>
        </w:rPr>
        <w:t xml:space="preserve">– </w:t>
      </w:r>
      <w:r w:rsidRPr="00452426">
        <w:rPr>
          <w:rFonts w:ascii="Arial" w:hAnsi="Arial" w:cs="Arial"/>
          <w:sz w:val="24"/>
          <w:szCs w:val="24"/>
        </w:rPr>
        <w:t>w dziale 854 Edukacyjna opieka wychowawcza.</w:t>
      </w:r>
      <w:r w:rsidR="00731F04" w:rsidRPr="00452426">
        <w:rPr>
          <w:rFonts w:ascii="Arial" w:hAnsi="Arial" w:cs="Arial"/>
          <w:sz w:val="24"/>
          <w:szCs w:val="24"/>
        </w:rPr>
        <w:t xml:space="preserve"> Na</w:t>
      </w:r>
      <w:r w:rsidR="00452426">
        <w:rPr>
          <w:rFonts w:ascii="Arial" w:hAnsi="Arial" w:cs="Arial"/>
          <w:sz w:val="24"/>
          <w:szCs w:val="24"/>
        </w:rPr>
        <w:t> </w:t>
      </w:r>
      <w:r w:rsidR="00731F04" w:rsidRPr="00452426">
        <w:rPr>
          <w:rFonts w:ascii="Arial" w:hAnsi="Arial" w:cs="Arial"/>
          <w:sz w:val="24"/>
          <w:szCs w:val="24"/>
        </w:rPr>
        <w:t>poziomie działów OPS/CUS/PCPR odnotowały spadek wydatków tylko w dziale 85</w:t>
      </w:r>
      <w:r w:rsidR="00E978A7" w:rsidRPr="00452426">
        <w:rPr>
          <w:rFonts w:ascii="Arial" w:hAnsi="Arial" w:cs="Arial"/>
          <w:sz w:val="24"/>
          <w:szCs w:val="24"/>
        </w:rPr>
        <w:t>4</w:t>
      </w:r>
      <w:r w:rsidR="00731F04" w:rsidRPr="00452426">
        <w:rPr>
          <w:rFonts w:ascii="Arial" w:hAnsi="Arial" w:cs="Arial"/>
          <w:sz w:val="24"/>
          <w:szCs w:val="24"/>
        </w:rPr>
        <w:t>, jednak był on niewielki, bo o 1,8%.</w:t>
      </w:r>
    </w:p>
    <w:p w14:paraId="5DA8F3C1" w14:textId="55D1C9D2" w:rsidR="00117632" w:rsidRPr="00452426" w:rsidRDefault="00117632" w:rsidP="00327066">
      <w:pPr>
        <w:spacing w:after="120" w:line="360" w:lineRule="auto"/>
        <w:rPr>
          <w:rFonts w:ascii="Arial" w:hAnsi="Arial" w:cs="Arial"/>
          <w:sz w:val="24"/>
          <w:szCs w:val="24"/>
        </w:rPr>
      </w:pPr>
      <w:r w:rsidRPr="00452426">
        <w:rPr>
          <w:rFonts w:ascii="Arial" w:hAnsi="Arial" w:cs="Arial"/>
          <w:sz w:val="24"/>
          <w:szCs w:val="24"/>
        </w:rPr>
        <w:t xml:space="preserve">Bardziej szczegółowa analiza </w:t>
      </w:r>
      <w:r w:rsidR="003207D8" w:rsidRPr="00452426">
        <w:rPr>
          <w:rFonts w:ascii="Arial" w:hAnsi="Arial" w:cs="Arial"/>
          <w:sz w:val="24"/>
          <w:szCs w:val="24"/>
        </w:rPr>
        <w:t xml:space="preserve">wydatków </w:t>
      </w:r>
      <w:r w:rsidRPr="00452426">
        <w:rPr>
          <w:rFonts w:ascii="Arial" w:hAnsi="Arial" w:cs="Arial"/>
          <w:sz w:val="24"/>
          <w:szCs w:val="24"/>
        </w:rPr>
        <w:t>– na poziomie rozdziałów klasyfikacji budżetowej</w:t>
      </w:r>
      <w:r w:rsidR="003207D8" w:rsidRPr="00452426">
        <w:rPr>
          <w:rFonts w:ascii="Arial" w:hAnsi="Arial" w:cs="Arial"/>
          <w:sz w:val="24"/>
          <w:szCs w:val="24"/>
        </w:rPr>
        <w:t xml:space="preserve"> w przypadku OPS/CUS/PCPR pozwala zaobserwować znaczny spadek w rozdziale 85295 Pozostała działalność w zakresie pomocy społecznej – jego </w:t>
      </w:r>
      <w:r w:rsidR="003207D8" w:rsidRPr="00452426">
        <w:rPr>
          <w:rFonts w:ascii="Arial" w:hAnsi="Arial" w:cs="Arial"/>
          <w:sz w:val="24"/>
          <w:szCs w:val="24"/>
        </w:rPr>
        <w:lastRenderedPageBreak/>
        <w:t>wartość wyniosła 40,4%. Największy wzrost odnotowano w rozdziale 85516 Tworzenie i funkcjonowanie żłobków – z</w:t>
      </w:r>
      <w:r w:rsidR="009603DB" w:rsidRPr="00452426">
        <w:rPr>
          <w:rFonts w:ascii="Arial" w:hAnsi="Arial" w:cs="Arial"/>
          <w:sz w:val="24"/>
          <w:szCs w:val="24"/>
        </w:rPr>
        <w:t> </w:t>
      </w:r>
      <w:r w:rsidR="003207D8" w:rsidRPr="00452426">
        <w:rPr>
          <w:rFonts w:ascii="Arial" w:hAnsi="Arial" w:cs="Arial"/>
          <w:sz w:val="24"/>
          <w:szCs w:val="24"/>
        </w:rPr>
        <w:t xml:space="preserve">52 tys. zł w 2024 roku do 9,3 mln zł w 2025 roku. W obu przypadkach należy mieć na względzie </w:t>
      </w:r>
      <w:r w:rsidR="009603DB" w:rsidRPr="00452426">
        <w:rPr>
          <w:rFonts w:ascii="Arial" w:hAnsi="Arial" w:cs="Arial"/>
          <w:sz w:val="24"/>
          <w:szCs w:val="24"/>
        </w:rPr>
        <w:t>tymczasowość zmian. Środki w</w:t>
      </w:r>
      <w:r w:rsidR="00452426">
        <w:rPr>
          <w:rFonts w:ascii="Arial" w:hAnsi="Arial" w:cs="Arial"/>
          <w:sz w:val="24"/>
          <w:szCs w:val="24"/>
        </w:rPr>
        <w:t> </w:t>
      </w:r>
      <w:r w:rsidR="009603DB" w:rsidRPr="00452426">
        <w:rPr>
          <w:rFonts w:ascii="Arial" w:hAnsi="Arial" w:cs="Arial"/>
          <w:sz w:val="24"/>
          <w:szCs w:val="24"/>
        </w:rPr>
        <w:t>ramach pozostałej działalności w zakresie pomocy społecznej zapewne zostały przesunięte do innych pozycji budżetowych, co potwierdza wzrost wydatków ogółem w dziale 852. Z kolei wydatki na żłobki mogą mieć jednoroczny charakter związany z</w:t>
      </w:r>
      <w:r w:rsidR="00452426">
        <w:rPr>
          <w:rFonts w:ascii="Arial" w:hAnsi="Arial" w:cs="Arial"/>
          <w:sz w:val="24"/>
          <w:szCs w:val="24"/>
        </w:rPr>
        <w:t> </w:t>
      </w:r>
      <w:r w:rsidR="009603DB" w:rsidRPr="00452426">
        <w:rPr>
          <w:rFonts w:ascii="Arial" w:hAnsi="Arial" w:cs="Arial"/>
          <w:sz w:val="24"/>
          <w:szCs w:val="24"/>
        </w:rPr>
        <w:t>tworzeniem żłobka i mogą nie wystąpić w kolejnym okresie. Szczegółowe dane o</w:t>
      </w:r>
      <w:r w:rsidR="00452426">
        <w:rPr>
          <w:rFonts w:ascii="Arial" w:hAnsi="Arial" w:cs="Arial"/>
          <w:sz w:val="24"/>
          <w:szCs w:val="24"/>
        </w:rPr>
        <w:t> </w:t>
      </w:r>
      <w:r w:rsidR="009603DB" w:rsidRPr="00452426">
        <w:rPr>
          <w:rFonts w:ascii="Arial" w:hAnsi="Arial" w:cs="Arial"/>
          <w:sz w:val="24"/>
          <w:szCs w:val="24"/>
        </w:rPr>
        <w:t xml:space="preserve">wydatkach na pomoc społeczną przedstawia poniższa tabela. </w:t>
      </w:r>
    </w:p>
    <w:p w14:paraId="243FFE8A" w14:textId="2B683EDC" w:rsidR="00AE1AB7" w:rsidRDefault="00AE1AB7" w:rsidP="00F862FA">
      <w:pPr>
        <w:spacing w:before="240" w:after="120" w:line="360" w:lineRule="auto"/>
        <w:rPr>
          <w:rFonts w:ascii="Arial" w:hAnsi="Arial" w:cs="Arial"/>
        </w:rPr>
        <w:sectPr w:rsidR="00AE1AB7">
          <w:pgSz w:w="11906" w:h="16838"/>
          <w:pgMar w:top="1417" w:right="1417" w:bottom="1417" w:left="1417" w:header="708" w:footer="708" w:gutter="0"/>
          <w:cols w:space="708"/>
          <w:docGrid w:linePitch="360"/>
        </w:sectPr>
      </w:pPr>
    </w:p>
    <w:p w14:paraId="6D2047B3" w14:textId="51037F33" w:rsidR="00882C2C" w:rsidRPr="00882C2C" w:rsidRDefault="00882C2C" w:rsidP="00882C2C">
      <w:pPr>
        <w:pStyle w:val="Legenda"/>
        <w:keepNext/>
        <w:rPr>
          <w:rFonts w:ascii="Arial" w:hAnsi="Arial" w:cs="Arial"/>
          <w:i w:val="0"/>
          <w:iCs w:val="0"/>
          <w:color w:val="auto"/>
          <w:sz w:val="24"/>
          <w:szCs w:val="24"/>
        </w:rPr>
      </w:pPr>
      <w:bookmarkStart w:id="175" w:name="_Toc233119914"/>
      <w:r w:rsidRPr="00882C2C">
        <w:rPr>
          <w:rFonts w:ascii="Arial" w:hAnsi="Arial" w:cs="Arial"/>
          <w:b/>
          <w:bCs/>
          <w:i w:val="0"/>
          <w:iCs w:val="0"/>
          <w:color w:val="auto"/>
          <w:sz w:val="24"/>
          <w:szCs w:val="24"/>
        </w:rPr>
        <w:lastRenderedPageBreak/>
        <w:t xml:space="preserve">Tabela </w:t>
      </w:r>
      <w:r w:rsidRPr="00882C2C">
        <w:rPr>
          <w:rFonts w:ascii="Arial" w:hAnsi="Arial" w:cs="Arial"/>
          <w:b/>
          <w:bCs/>
          <w:i w:val="0"/>
          <w:iCs w:val="0"/>
          <w:color w:val="auto"/>
          <w:sz w:val="24"/>
          <w:szCs w:val="24"/>
        </w:rPr>
        <w:fldChar w:fldCharType="begin"/>
      </w:r>
      <w:r w:rsidRPr="00882C2C">
        <w:rPr>
          <w:rFonts w:ascii="Arial" w:hAnsi="Arial" w:cs="Arial"/>
          <w:b/>
          <w:bCs/>
          <w:i w:val="0"/>
          <w:iCs w:val="0"/>
          <w:color w:val="auto"/>
          <w:sz w:val="24"/>
          <w:szCs w:val="24"/>
        </w:rPr>
        <w:instrText xml:space="preserve"> SEQ Tabela \* ARABIC </w:instrText>
      </w:r>
      <w:r w:rsidRPr="00882C2C">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59</w:t>
      </w:r>
      <w:r w:rsidRPr="00882C2C">
        <w:rPr>
          <w:rFonts w:ascii="Arial" w:hAnsi="Arial" w:cs="Arial"/>
          <w:b/>
          <w:bCs/>
          <w:i w:val="0"/>
          <w:iCs w:val="0"/>
          <w:color w:val="auto"/>
          <w:sz w:val="24"/>
          <w:szCs w:val="24"/>
        </w:rPr>
        <w:fldChar w:fldCharType="end"/>
      </w:r>
      <w:r w:rsidRPr="00882C2C">
        <w:rPr>
          <w:rFonts w:ascii="Arial" w:hAnsi="Arial" w:cs="Arial"/>
          <w:b/>
          <w:bCs/>
          <w:i w:val="0"/>
          <w:iCs w:val="0"/>
          <w:color w:val="auto"/>
          <w:sz w:val="24"/>
          <w:szCs w:val="24"/>
        </w:rPr>
        <w:t>.</w:t>
      </w:r>
      <w:r w:rsidRPr="00882C2C">
        <w:rPr>
          <w:rFonts w:ascii="Arial" w:hAnsi="Arial" w:cs="Arial"/>
          <w:i w:val="0"/>
          <w:iCs w:val="0"/>
          <w:color w:val="auto"/>
          <w:sz w:val="24"/>
          <w:szCs w:val="24"/>
        </w:rPr>
        <w:t xml:space="preserve"> Środki finansowe na wydatki w zakresie pomocy społecznej i innych obszarach w latach 2023–2025 [zł]</w:t>
      </w:r>
      <w:bookmarkEnd w:id="175"/>
    </w:p>
    <w:tbl>
      <w:tblPr>
        <w:tblW w:w="14540" w:type="dxa"/>
        <w:tblCellMar>
          <w:left w:w="70" w:type="dxa"/>
          <w:right w:w="70" w:type="dxa"/>
        </w:tblCellMar>
        <w:tblLook w:val="04A0" w:firstRow="1" w:lastRow="0" w:firstColumn="1" w:lastColumn="0" w:noHBand="0" w:noVBand="1"/>
      </w:tblPr>
      <w:tblGrid>
        <w:gridCol w:w="6580"/>
        <w:gridCol w:w="1680"/>
        <w:gridCol w:w="1680"/>
        <w:gridCol w:w="1680"/>
        <w:gridCol w:w="1480"/>
        <w:gridCol w:w="1440"/>
      </w:tblGrid>
      <w:tr w:rsidR="00AE1AB7" w:rsidRPr="00020078" w14:paraId="0144C910" w14:textId="77777777" w:rsidTr="00327066">
        <w:trPr>
          <w:trHeight w:val="340"/>
          <w:tblHeader/>
        </w:trPr>
        <w:tc>
          <w:tcPr>
            <w:tcW w:w="6580" w:type="dxa"/>
            <w:tcBorders>
              <w:top w:val="single" w:sz="4" w:space="0" w:color="A5A5A5"/>
              <w:left w:val="single" w:sz="4" w:space="0" w:color="A5A5A5"/>
              <w:bottom w:val="single" w:sz="8" w:space="0" w:color="A5A5A5"/>
              <w:right w:val="single" w:sz="4" w:space="0" w:color="A5A5A5"/>
            </w:tcBorders>
            <w:vAlign w:val="bottom"/>
            <w:hideMark/>
          </w:tcPr>
          <w:p w14:paraId="66DE2EBA"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wydatki na pomoc społeczną i inne zadania polityki społecznej</w:t>
            </w:r>
          </w:p>
        </w:tc>
        <w:tc>
          <w:tcPr>
            <w:tcW w:w="1680" w:type="dxa"/>
            <w:tcBorders>
              <w:top w:val="single" w:sz="4" w:space="0" w:color="A5A5A5"/>
              <w:left w:val="single" w:sz="4" w:space="0" w:color="A5A5A5"/>
              <w:bottom w:val="single" w:sz="8" w:space="0" w:color="A5A5A5"/>
              <w:right w:val="single" w:sz="4" w:space="0" w:color="A5A5A5"/>
            </w:tcBorders>
            <w:noWrap/>
            <w:vAlign w:val="bottom"/>
            <w:hideMark/>
          </w:tcPr>
          <w:p w14:paraId="74B3897B"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2023</w:t>
            </w:r>
          </w:p>
        </w:tc>
        <w:tc>
          <w:tcPr>
            <w:tcW w:w="1680" w:type="dxa"/>
            <w:tcBorders>
              <w:top w:val="single" w:sz="4" w:space="0" w:color="A5A5A5"/>
              <w:left w:val="single" w:sz="4" w:space="0" w:color="A5A5A5"/>
              <w:bottom w:val="single" w:sz="8" w:space="0" w:color="A5A5A5"/>
              <w:right w:val="single" w:sz="4" w:space="0" w:color="A5A5A5"/>
            </w:tcBorders>
            <w:noWrap/>
            <w:vAlign w:val="bottom"/>
            <w:hideMark/>
          </w:tcPr>
          <w:p w14:paraId="26AE33D0"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2024</w:t>
            </w:r>
          </w:p>
        </w:tc>
        <w:tc>
          <w:tcPr>
            <w:tcW w:w="1680" w:type="dxa"/>
            <w:tcBorders>
              <w:top w:val="single" w:sz="4" w:space="0" w:color="A5A5A5"/>
              <w:left w:val="single" w:sz="4" w:space="0" w:color="A5A5A5"/>
              <w:bottom w:val="single" w:sz="8" w:space="0" w:color="A5A5A5"/>
              <w:right w:val="single" w:sz="4" w:space="0" w:color="A5A5A5"/>
            </w:tcBorders>
            <w:noWrap/>
            <w:vAlign w:val="bottom"/>
            <w:hideMark/>
          </w:tcPr>
          <w:p w14:paraId="04067D6B"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2025</w:t>
            </w:r>
          </w:p>
        </w:tc>
        <w:tc>
          <w:tcPr>
            <w:tcW w:w="1480" w:type="dxa"/>
            <w:tcBorders>
              <w:top w:val="single" w:sz="4" w:space="0" w:color="A5A5A5"/>
              <w:left w:val="single" w:sz="4" w:space="0" w:color="A5A5A5"/>
              <w:bottom w:val="single" w:sz="8" w:space="0" w:color="A5A5A5"/>
              <w:right w:val="single" w:sz="4" w:space="0" w:color="A5A5A5"/>
            </w:tcBorders>
            <w:noWrap/>
            <w:vAlign w:val="bottom"/>
            <w:hideMark/>
          </w:tcPr>
          <w:p w14:paraId="080636F5"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r/r</w:t>
            </w:r>
          </w:p>
        </w:tc>
        <w:tc>
          <w:tcPr>
            <w:tcW w:w="1440" w:type="dxa"/>
            <w:tcBorders>
              <w:top w:val="single" w:sz="4" w:space="0" w:color="A5A5A5"/>
              <w:left w:val="single" w:sz="4" w:space="0" w:color="A5A5A5"/>
              <w:bottom w:val="single" w:sz="8" w:space="0" w:color="A5A5A5"/>
              <w:right w:val="single" w:sz="4" w:space="0" w:color="A5A5A5"/>
            </w:tcBorders>
            <w:noWrap/>
            <w:vAlign w:val="bottom"/>
            <w:hideMark/>
          </w:tcPr>
          <w:p w14:paraId="71771A9C" w14:textId="77777777" w:rsidR="00AE1AB7" w:rsidRPr="00020078" w:rsidRDefault="00AE1AB7" w:rsidP="00AE1AB7">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w:t>
            </w:r>
          </w:p>
        </w:tc>
      </w:tr>
      <w:tr w:rsidR="00020078" w:rsidRPr="00020078" w14:paraId="155C74B8"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6E21DFD"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Budżety gmin ogółem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BA54F12" w14:textId="488E477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3 260 525 295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FD75AE1" w14:textId="11D6955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3 862 105 783</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3C62E99" w14:textId="3C807E9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4 309 276 690</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4F67AA7" w14:textId="72D18DD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447 170 907</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ECC0EB2" w14:textId="39A5B87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11,6%</w:t>
            </w:r>
          </w:p>
        </w:tc>
      </w:tr>
      <w:tr w:rsidR="00020078" w:rsidRPr="00020078" w14:paraId="66D404B0"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16F67736"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w tym w budżetach OPS/PCPR/CUS, w tym:</w:t>
            </w:r>
          </w:p>
        </w:tc>
        <w:tc>
          <w:tcPr>
            <w:tcW w:w="1680" w:type="dxa"/>
            <w:tcBorders>
              <w:top w:val="single" w:sz="4" w:space="0" w:color="A5A5A5"/>
              <w:left w:val="single" w:sz="4" w:space="0" w:color="A5A5A5"/>
              <w:bottom w:val="single" w:sz="4" w:space="0" w:color="A5A5A5"/>
              <w:right w:val="single" w:sz="4" w:space="0" w:color="A5A5A5"/>
            </w:tcBorders>
            <w:noWrap/>
            <w:hideMark/>
          </w:tcPr>
          <w:p w14:paraId="08480738" w14:textId="3DD82AD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2 051 266 656</w:t>
            </w:r>
          </w:p>
        </w:tc>
        <w:tc>
          <w:tcPr>
            <w:tcW w:w="1680" w:type="dxa"/>
            <w:tcBorders>
              <w:top w:val="single" w:sz="4" w:space="0" w:color="A5A5A5"/>
              <w:left w:val="single" w:sz="4" w:space="0" w:color="A5A5A5"/>
              <w:bottom w:val="single" w:sz="4" w:space="0" w:color="A5A5A5"/>
              <w:right w:val="single" w:sz="4" w:space="0" w:color="A5A5A5"/>
            </w:tcBorders>
            <w:noWrap/>
            <w:hideMark/>
          </w:tcPr>
          <w:p w14:paraId="4E49B673" w14:textId="554DA52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2 400 054 984</w:t>
            </w:r>
          </w:p>
        </w:tc>
        <w:tc>
          <w:tcPr>
            <w:tcW w:w="1680" w:type="dxa"/>
            <w:tcBorders>
              <w:top w:val="single" w:sz="4" w:space="0" w:color="A5A5A5"/>
              <w:left w:val="single" w:sz="4" w:space="0" w:color="A5A5A5"/>
              <w:bottom w:val="single" w:sz="4" w:space="0" w:color="A5A5A5"/>
              <w:right w:val="single" w:sz="4" w:space="0" w:color="A5A5A5"/>
            </w:tcBorders>
            <w:noWrap/>
            <w:hideMark/>
          </w:tcPr>
          <w:p w14:paraId="7CE94213" w14:textId="430AF6C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2 652 401 587</w:t>
            </w:r>
          </w:p>
        </w:tc>
        <w:tc>
          <w:tcPr>
            <w:tcW w:w="1480" w:type="dxa"/>
            <w:tcBorders>
              <w:top w:val="single" w:sz="4" w:space="0" w:color="A5A5A5"/>
              <w:left w:val="single" w:sz="4" w:space="0" w:color="A5A5A5"/>
              <w:bottom w:val="single" w:sz="4" w:space="0" w:color="A5A5A5"/>
              <w:right w:val="single" w:sz="4" w:space="0" w:color="A5A5A5"/>
            </w:tcBorders>
            <w:noWrap/>
            <w:hideMark/>
          </w:tcPr>
          <w:p w14:paraId="1B98CD1D" w14:textId="17BD64B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252 346 603</w:t>
            </w:r>
          </w:p>
        </w:tc>
        <w:tc>
          <w:tcPr>
            <w:tcW w:w="1440" w:type="dxa"/>
            <w:tcBorders>
              <w:top w:val="single" w:sz="4" w:space="0" w:color="A5A5A5"/>
              <w:left w:val="single" w:sz="4" w:space="0" w:color="A5A5A5"/>
              <w:bottom w:val="single" w:sz="4" w:space="0" w:color="A5A5A5"/>
              <w:right w:val="single" w:sz="4" w:space="0" w:color="A5A5A5"/>
            </w:tcBorders>
            <w:noWrap/>
            <w:hideMark/>
          </w:tcPr>
          <w:p w14:paraId="50018EE7" w14:textId="7C0F3BE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10,5%</w:t>
            </w:r>
          </w:p>
        </w:tc>
      </w:tr>
      <w:tr w:rsidR="00020078" w:rsidRPr="00020078" w14:paraId="322B70A0"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EC4CCCB" w14:textId="77777777" w:rsidR="00020078" w:rsidRPr="00020078" w:rsidRDefault="00020078" w:rsidP="00020078">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dział 851 Ochrona zdrowia (gminy ogółem), w tym: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EF1876D" w14:textId="36C3C21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77 289 359</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2E527DA" w14:textId="42EA229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91 811 839</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C36CC70" w14:textId="6F0F6F5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96 540 118</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D4D89EE" w14:textId="666843D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4 728 279</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2B12D81" w14:textId="18954ED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5,1%</w:t>
            </w:r>
          </w:p>
        </w:tc>
      </w:tr>
      <w:tr w:rsidR="00020078" w:rsidRPr="00020078" w14:paraId="4586CEDB"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478C7DE5"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w budżetach OPS/PCPR/CUS, w tym rozdziały:</w:t>
            </w:r>
          </w:p>
        </w:tc>
        <w:tc>
          <w:tcPr>
            <w:tcW w:w="1680" w:type="dxa"/>
            <w:tcBorders>
              <w:top w:val="single" w:sz="4" w:space="0" w:color="A5A5A5"/>
              <w:left w:val="single" w:sz="4" w:space="0" w:color="A5A5A5"/>
              <w:bottom w:val="single" w:sz="4" w:space="0" w:color="A5A5A5"/>
              <w:right w:val="single" w:sz="4" w:space="0" w:color="A5A5A5"/>
            </w:tcBorders>
            <w:noWrap/>
            <w:hideMark/>
          </w:tcPr>
          <w:p w14:paraId="73C696E0" w14:textId="0C589A4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19 497 528</w:t>
            </w:r>
          </w:p>
        </w:tc>
        <w:tc>
          <w:tcPr>
            <w:tcW w:w="1680" w:type="dxa"/>
            <w:tcBorders>
              <w:top w:val="single" w:sz="4" w:space="0" w:color="A5A5A5"/>
              <w:left w:val="single" w:sz="4" w:space="0" w:color="A5A5A5"/>
              <w:bottom w:val="single" w:sz="4" w:space="0" w:color="A5A5A5"/>
              <w:right w:val="single" w:sz="4" w:space="0" w:color="A5A5A5"/>
            </w:tcBorders>
            <w:noWrap/>
            <w:hideMark/>
          </w:tcPr>
          <w:p w14:paraId="249703AA" w14:textId="5D08EBA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18 240 592</w:t>
            </w:r>
          </w:p>
        </w:tc>
        <w:tc>
          <w:tcPr>
            <w:tcW w:w="1680" w:type="dxa"/>
            <w:tcBorders>
              <w:top w:val="single" w:sz="4" w:space="0" w:color="A5A5A5"/>
              <w:left w:val="single" w:sz="4" w:space="0" w:color="A5A5A5"/>
              <w:bottom w:val="single" w:sz="4" w:space="0" w:color="A5A5A5"/>
              <w:right w:val="single" w:sz="4" w:space="0" w:color="A5A5A5"/>
            </w:tcBorders>
            <w:noWrap/>
            <w:hideMark/>
          </w:tcPr>
          <w:p w14:paraId="50746700" w14:textId="03000A6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20 168 386</w:t>
            </w:r>
          </w:p>
        </w:tc>
        <w:tc>
          <w:tcPr>
            <w:tcW w:w="1480" w:type="dxa"/>
            <w:tcBorders>
              <w:top w:val="single" w:sz="4" w:space="0" w:color="A5A5A5"/>
              <w:left w:val="single" w:sz="4" w:space="0" w:color="A5A5A5"/>
              <w:bottom w:val="single" w:sz="4" w:space="0" w:color="A5A5A5"/>
              <w:right w:val="single" w:sz="4" w:space="0" w:color="A5A5A5"/>
            </w:tcBorders>
            <w:noWrap/>
            <w:hideMark/>
          </w:tcPr>
          <w:p w14:paraId="1CA04777" w14:textId="4FFE591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1 927 794</w:t>
            </w:r>
          </w:p>
        </w:tc>
        <w:tc>
          <w:tcPr>
            <w:tcW w:w="1440" w:type="dxa"/>
            <w:tcBorders>
              <w:top w:val="single" w:sz="4" w:space="0" w:color="A5A5A5"/>
              <w:left w:val="single" w:sz="4" w:space="0" w:color="A5A5A5"/>
              <w:bottom w:val="single" w:sz="4" w:space="0" w:color="A5A5A5"/>
              <w:right w:val="single" w:sz="4" w:space="0" w:color="A5A5A5"/>
            </w:tcBorders>
            <w:noWrap/>
            <w:hideMark/>
          </w:tcPr>
          <w:p w14:paraId="4BE25940" w14:textId="07A0304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10,6%</w:t>
            </w:r>
          </w:p>
        </w:tc>
      </w:tr>
      <w:tr w:rsidR="00020078" w:rsidRPr="00020078" w14:paraId="2DC98E4C"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FBA82E5"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85153 Przeciwdziałanie narkomanii</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13C7525" w14:textId="5CC4C0E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757 746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766B9C6" w14:textId="40DEFD9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596 502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AF1B6A6" w14:textId="3C97F3E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514 578</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5F8D05A" w14:textId="0B3BC39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-81 924</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55DE28F" w14:textId="227856F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-13,7%</w:t>
            </w:r>
          </w:p>
        </w:tc>
      </w:tr>
      <w:tr w:rsidR="00020078" w:rsidRPr="00020078" w14:paraId="2519655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2864C750"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85154 Przeciwdziałanie alkoholizmowi</w:t>
            </w:r>
          </w:p>
        </w:tc>
        <w:tc>
          <w:tcPr>
            <w:tcW w:w="1680" w:type="dxa"/>
            <w:tcBorders>
              <w:top w:val="single" w:sz="4" w:space="0" w:color="A5A5A5"/>
              <w:left w:val="single" w:sz="4" w:space="0" w:color="A5A5A5"/>
              <w:bottom w:val="single" w:sz="4" w:space="0" w:color="A5A5A5"/>
              <w:right w:val="single" w:sz="4" w:space="0" w:color="A5A5A5"/>
            </w:tcBorders>
            <w:noWrap/>
            <w:hideMark/>
          </w:tcPr>
          <w:p w14:paraId="3D3F0967" w14:textId="1C4B9D7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18 739 782</w:t>
            </w:r>
          </w:p>
        </w:tc>
        <w:tc>
          <w:tcPr>
            <w:tcW w:w="1680" w:type="dxa"/>
            <w:tcBorders>
              <w:top w:val="single" w:sz="4" w:space="0" w:color="A5A5A5"/>
              <w:left w:val="single" w:sz="4" w:space="0" w:color="A5A5A5"/>
              <w:bottom w:val="single" w:sz="4" w:space="0" w:color="A5A5A5"/>
              <w:right w:val="single" w:sz="4" w:space="0" w:color="A5A5A5"/>
            </w:tcBorders>
            <w:noWrap/>
            <w:hideMark/>
          </w:tcPr>
          <w:p w14:paraId="365876E1" w14:textId="26E54A6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17 644 090</w:t>
            </w:r>
          </w:p>
        </w:tc>
        <w:tc>
          <w:tcPr>
            <w:tcW w:w="1680" w:type="dxa"/>
            <w:tcBorders>
              <w:top w:val="single" w:sz="4" w:space="0" w:color="A5A5A5"/>
              <w:left w:val="single" w:sz="4" w:space="0" w:color="A5A5A5"/>
              <w:bottom w:val="single" w:sz="4" w:space="0" w:color="A5A5A5"/>
              <w:right w:val="single" w:sz="4" w:space="0" w:color="A5A5A5"/>
            </w:tcBorders>
            <w:noWrap/>
            <w:hideMark/>
          </w:tcPr>
          <w:p w14:paraId="7AD573FF" w14:textId="264DF73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19 653 808</w:t>
            </w:r>
          </w:p>
        </w:tc>
        <w:tc>
          <w:tcPr>
            <w:tcW w:w="1480" w:type="dxa"/>
            <w:tcBorders>
              <w:top w:val="single" w:sz="4" w:space="0" w:color="A5A5A5"/>
              <w:left w:val="single" w:sz="4" w:space="0" w:color="A5A5A5"/>
              <w:bottom w:val="single" w:sz="4" w:space="0" w:color="A5A5A5"/>
              <w:right w:val="single" w:sz="4" w:space="0" w:color="A5A5A5"/>
            </w:tcBorders>
            <w:noWrap/>
            <w:hideMark/>
          </w:tcPr>
          <w:p w14:paraId="69CFEACE" w14:textId="612CE96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2 009 718</w:t>
            </w:r>
          </w:p>
        </w:tc>
        <w:tc>
          <w:tcPr>
            <w:tcW w:w="1440" w:type="dxa"/>
            <w:tcBorders>
              <w:top w:val="single" w:sz="4" w:space="0" w:color="A5A5A5"/>
              <w:left w:val="single" w:sz="4" w:space="0" w:color="A5A5A5"/>
              <w:bottom w:val="single" w:sz="4" w:space="0" w:color="A5A5A5"/>
              <w:right w:val="single" w:sz="4" w:space="0" w:color="A5A5A5"/>
            </w:tcBorders>
            <w:noWrap/>
            <w:hideMark/>
          </w:tcPr>
          <w:p w14:paraId="686FD3B3" w14:textId="5355526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11,4%</w:t>
            </w:r>
          </w:p>
        </w:tc>
      </w:tr>
      <w:tr w:rsidR="00020078" w:rsidRPr="00020078" w14:paraId="077643E8"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A50FF30" w14:textId="77777777" w:rsidR="00020078" w:rsidRPr="00020078" w:rsidRDefault="00020078" w:rsidP="00020078">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dział 852 Pomoc społeczna (gminy ogółem), w tym: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05AACB3" w14:textId="3AD8606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1 349 139 168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1A04E2E" w14:textId="4CCE01A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1 625 330 012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DE41DFD" w14:textId="27D84E2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1 784 065 670</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35F669A" w14:textId="44A02C1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158 735 658</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DEFE6CE" w14:textId="74B162C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9,8%</w:t>
            </w:r>
          </w:p>
        </w:tc>
      </w:tr>
      <w:tr w:rsidR="00020078" w:rsidRPr="00020078" w14:paraId="28AF5E72"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5F17D14E"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w budżetach OPS/PCPR/CUS, w tym rozdziały:</w:t>
            </w:r>
          </w:p>
        </w:tc>
        <w:tc>
          <w:tcPr>
            <w:tcW w:w="1680" w:type="dxa"/>
            <w:tcBorders>
              <w:top w:val="single" w:sz="4" w:space="0" w:color="A5A5A5"/>
              <w:left w:val="single" w:sz="4" w:space="0" w:color="A5A5A5"/>
              <w:bottom w:val="single" w:sz="4" w:space="0" w:color="A5A5A5"/>
              <w:right w:val="single" w:sz="4" w:space="0" w:color="A5A5A5"/>
            </w:tcBorders>
            <w:noWrap/>
            <w:hideMark/>
          </w:tcPr>
          <w:p w14:paraId="2FC575C1" w14:textId="1058EFB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812 214 279</w:t>
            </w:r>
          </w:p>
        </w:tc>
        <w:tc>
          <w:tcPr>
            <w:tcW w:w="1680" w:type="dxa"/>
            <w:tcBorders>
              <w:top w:val="single" w:sz="4" w:space="0" w:color="A5A5A5"/>
              <w:left w:val="single" w:sz="4" w:space="0" w:color="A5A5A5"/>
              <w:bottom w:val="single" w:sz="4" w:space="0" w:color="A5A5A5"/>
              <w:right w:val="single" w:sz="4" w:space="0" w:color="A5A5A5"/>
            </w:tcBorders>
            <w:noWrap/>
            <w:hideMark/>
          </w:tcPr>
          <w:p w14:paraId="45432D7A" w14:textId="44287C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978 192 292</w:t>
            </w:r>
          </w:p>
        </w:tc>
        <w:tc>
          <w:tcPr>
            <w:tcW w:w="1680" w:type="dxa"/>
            <w:tcBorders>
              <w:top w:val="single" w:sz="4" w:space="0" w:color="A5A5A5"/>
              <w:left w:val="single" w:sz="4" w:space="0" w:color="A5A5A5"/>
              <w:bottom w:val="single" w:sz="4" w:space="0" w:color="A5A5A5"/>
              <w:right w:val="single" w:sz="4" w:space="0" w:color="A5A5A5"/>
            </w:tcBorders>
            <w:noWrap/>
            <w:hideMark/>
          </w:tcPr>
          <w:p w14:paraId="3D347C49" w14:textId="290DFA0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1 082 727 791</w:t>
            </w:r>
          </w:p>
        </w:tc>
        <w:tc>
          <w:tcPr>
            <w:tcW w:w="1480" w:type="dxa"/>
            <w:tcBorders>
              <w:top w:val="single" w:sz="4" w:space="0" w:color="A5A5A5"/>
              <w:left w:val="single" w:sz="4" w:space="0" w:color="A5A5A5"/>
              <w:bottom w:val="single" w:sz="4" w:space="0" w:color="A5A5A5"/>
              <w:right w:val="single" w:sz="4" w:space="0" w:color="A5A5A5"/>
            </w:tcBorders>
            <w:noWrap/>
            <w:hideMark/>
          </w:tcPr>
          <w:p w14:paraId="2190C3A1" w14:textId="1F9BA63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104 535 499</w:t>
            </w:r>
          </w:p>
        </w:tc>
        <w:tc>
          <w:tcPr>
            <w:tcW w:w="1440" w:type="dxa"/>
            <w:tcBorders>
              <w:top w:val="single" w:sz="4" w:space="0" w:color="A5A5A5"/>
              <w:left w:val="single" w:sz="4" w:space="0" w:color="A5A5A5"/>
              <w:bottom w:val="single" w:sz="4" w:space="0" w:color="A5A5A5"/>
              <w:right w:val="single" w:sz="4" w:space="0" w:color="A5A5A5"/>
            </w:tcBorders>
            <w:noWrap/>
            <w:hideMark/>
          </w:tcPr>
          <w:p w14:paraId="49ADB96D" w14:textId="3E249C0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10,7%</w:t>
            </w:r>
          </w:p>
        </w:tc>
      </w:tr>
      <w:tr w:rsidR="00020078" w:rsidRPr="00020078" w14:paraId="0D591852"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AC6F8B4"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85202 Domy pomocy społecznej</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E40018E" w14:textId="64B2C85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140 911 455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888A1A5" w14:textId="2685910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145 134 107</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CADF090" w14:textId="74A8B51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158 770 506</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7F291F0" w14:textId="6DC8E93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13 636 399</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FD584EC" w14:textId="530B8F4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9,4%</w:t>
            </w:r>
          </w:p>
        </w:tc>
      </w:tr>
      <w:tr w:rsidR="00020078" w:rsidRPr="00020078" w14:paraId="70768439"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2E06B950"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85203 Ośrodki wsparcia</w:t>
            </w:r>
          </w:p>
        </w:tc>
        <w:tc>
          <w:tcPr>
            <w:tcW w:w="1680" w:type="dxa"/>
            <w:tcBorders>
              <w:top w:val="single" w:sz="4" w:space="0" w:color="A5A5A5"/>
              <w:left w:val="single" w:sz="4" w:space="0" w:color="A5A5A5"/>
              <w:bottom w:val="single" w:sz="4" w:space="0" w:color="A5A5A5"/>
              <w:right w:val="single" w:sz="4" w:space="0" w:color="A5A5A5"/>
            </w:tcBorders>
            <w:noWrap/>
            <w:hideMark/>
          </w:tcPr>
          <w:p w14:paraId="52FFFC64" w14:textId="62FAA24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29 791 625</w:t>
            </w:r>
          </w:p>
        </w:tc>
        <w:tc>
          <w:tcPr>
            <w:tcW w:w="1680" w:type="dxa"/>
            <w:tcBorders>
              <w:top w:val="single" w:sz="4" w:space="0" w:color="A5A5A5"/>
              <w:left w:val="single" w:sz="4" w:space="0" w:color="A5A5A5"/>
              <w:bottom w:val="single" w:sz="4" w:space="0" w:color="A5A5A5"/>
              <w:right w:val="single" w:sz="4" w:space="0" w:color="A5A5A5"/>
            </w:tcBorders>
            <w:noWrap/>
            <w:hideMark/>
          </w:tcPr>
          <w:p w14:paraId="4182695C" w14:textId="2E28FCB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38 187 072</w:t>
            </w:r>
          </w:p>
        </w:tc>
        <w:tc>
          <w:tcPr>
            <w:tcW w:w="1680" w:type="dxa"/>
            <w:tcBorders>
              <w:top w:val="single" w:sz="4" w:space="0" w:color="A5A5A5"/>
              <w:left w:val="single" w:sz="4" w:space="0" w:color="A5A5A5"/>
              <w:bottom w:val="single" w:sz="4" w:space="0" w:color="A5A5A5"/>
              <w:right w:val="single" w:sz="4" w:space="0" w:color="A5A5A5"/>
            </w:tcBorders>
            <w:noWrap/>
            <w:hideMark/>
          </w:tcPr>
          <w:p w14:paraId="4310D0E1" w14:textId="17FF6D6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46 926 914</w:t>
            </w:r>
          </w:p>
        </w:tc>
        <w:tc>
          <w:tcPr>
            <w:tcW w:w="1480" w:type="dxa"/>
            <w:tcBorders>
              <w:top w:val="single" w:sz="4" w:space="0" w:color="A5A5A5"/>
              <w:left w:val="single" w:sz="4" w:space="0" w:color="A5A5A5"/>
              <w:bottom w:val="single" w:sz="4" w:space="0" w:color="A5A5A5"/>
              <w:right w:val="single" w:sz="4" w:space="0" w:color="A5A5A5"/>
            </w:tcBorders>
            <w:noWrap/>
            <w:hideMark/>
          </w:tcPr>
          <w:p w14:paraId="772A1523" w14:textId="463B349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8 739 842</w:t>
            </w:r>
          </w:p>
        </w:tc>
        <w:tc>
          <w:tcPr>
            <w:tcW w:w="1440" w:type="dxa"/>
            <w:tcBorders>
              <w:top w:val="single" w:sz="4" w:space="0" w:color="A5A5A5"/>
              <w:left w:val="single" w:sz="4" w:space="0" w:color="A5A5A5"/>
              <w:bottom w:val="single" w:sz="4" w:space="0" w:color="A5A5A5"/>
              <w:right w:val="single" w:sz="4" w:space="0" w:color="A5A5A5"/>
            </w:tcBorders>
            <w:noWrap/>
            <w:hideMark/>
          </w:tcPr>
          <w:p w14:paraId="2479D1E8" w14:textId="5DFE874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22,9%</w:t>
            </w:r>
          </w:p>
        </w:tc>
      </w:tr>
      <w:tr w:rsidR="00020078" w:rsidRPr="00020078" w14:paraId="4CE0E90F"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DBB81D6" w14:textId="48763E88"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85205 Zadania w zakresie przeciwdziałania przemocy w</w:t>
            </w:r>
            <w:r w:rsidR="00452426">
              <w:rPr>
                <w:rFonts w:ascii="Arial" w:eastAsia="Times New Roman" w:hAnsi="Arial" w:cs="Arial"/>
                <w:color w:val="000000"/>
                <w:kern w:val="0"/>
                <w:sz w:val="24"/>
                <w:szCs w:val="24"/>
                <w:lang w:eastAsia="pl-PL"/>
                <w14:ligatures w14:val="none"/>
              </w:rPr>
              <w:t> </w:t>
            </w:r>
            <w:r w:rsidRPr="00020078">
              <w:rPr>
                <w:rFonts w:ascii="Arial" w:eastAsia="Times New Roman" w:hAnsi="Arial" w:cs="Arial"/>
                <w:color w:val="000000"/>
                <w:kern w:val="0"/>
                <w:sz w:val="24"/>
                <w:szCs w:val="24"/>
                <w:lang w:eastAsia="pl-PL"/>
                <w14:ligatures w14:val="none"/>
              </w:rPr>
              <w:t>rodzinie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D709D6C" w14:textId="3C348E5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2 938 509</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454184C" w14:textId="4078C70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4 411 956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934C9FD" w14:textId="6A497EC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4 901 926</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935D974" w14:textId="7B4958F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489 970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1E442BC" w14:textId="05C2F5E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11,1%</w:t>
            </w:r>
          </w:p>
        </w:tc>
      </w:tr>
      <w:tr w:rsidR="00020078" w:rsidRPr="00020078" w14:paraId="7F011888"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6B59B837" w14:textId="56DAE751"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85213 Składki na ubezpieczenie zdrowotne opłacane za</w:t>
            </w:r>
            <w:r w:rsidR="00452426">
              <w:rPr>
                <w:rFonts w:ascii="Arial" w:eastAsia="Times New Roman" w:hAnsi="Arial" w:cs="Arial"/>
                <w:color w:val="000000"/>
                <w:kern w:val="0"/>
                <w:sz w:val="24"/>
                <w:szCs w:val="24"/>
                <w:lang w:eastAsia="pl-PL"/>
                <w14:ligatures w14:val="none"/>
              </w:rPr>
              <w:t> </w:t>
            </w:r>
            <w:r w:rsidRPr="00020078">
              <w:rPr>
                <w:rFonts w:ascii="Arial" w:eastAsia="Times New Roman" w:hAnsi="Arial" w:cs="Arial"/>
                <w:color w:val="000000"/>
                <w:kern w:val="0"/>
                <w:sz w:val="24"/>
                <w:szCs w:val="24"/>
                <w:lang w:eastAsia="pl-PL"/>
                <w14:ligatures w14:val="none"/>
              </w:rPr>
              <w:t>osoby pobierające niektóre świadczenia z pomocy społecznej oraz za osoby uczestniczące w CIS</w:t>
            </w:r>
          </w:p>
        </w:tc>
        <w:tc>
          <w:tcPr>
            <w:tcW w:w="1680" w:type="dxa"/>
            <w:tcBorders>
              <w:top w:val="single" w:sz="4" w:space="0" w:color="A5A5A5"/>
              <w:left w:val="single" w:sz="4" w:space="0" w:color="A5A5A5"/>
              <w:bottom w:val="single" w:sz="4" w:space="0" w:color="A5A5A5"/>
              <w:right w:val="single" w:sz="4" w:space="0" w:color="A5A5A5"/>
            </w:tcBorders>
            <w:noWrap/>
            <w:hideMark/>
          </w:tcPr>
          <w:p w14:paraId="6BFD1907" w14:textId="3C91548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6 696 720</w:t>
            </w:r>
          </w:p>
        </w:tc>
        <w:tc>
          <w:tcPr>
            <w:tcW w:w="1680" w:type="dxa"/>
            <w:tcBorders>
              <w:top w:val="single" w:sz="4" w:space="0" w:color="A5A5A5"/>
              <w:left w:val="single" w:sz="4" w:space="0" w:color="A5A5A5"/>
              <w:bottom w:val="single" w:sz="4" w:space="0" w:color="A5A5A5"/>
              <w:right w:val="single" w:sz="4" w:space="0" w:color="A5A5A5"/>
            </w:tcBorders>
            <w:noWrap/>
            <w:hideMark/>
          </w:tcPr>
          <w:p w14:paraId="67B615E8" w14:textId="06C57A9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9 340 419</w:t>
            </w:r>
          </w:p>
        </w:tc>
        <w:tc>
          <w:tcPr>
            <w:tcW w:w="1680" w:type="dxa"/>
            <w:tcBorders>
              <w:top w:val="single" w:sz="4" w:space="0" w:color="A5A5A5"/>
              <w:left w:val="single" w:sz="4" w:space="0" w:color="A5A5A5"/>
              <w:bottom w:val="single" w:sz="4" w:space="0" w:color="A5A5A5"/>
              <w:right w:val="single" w:sz="4" w:space="0" w:color="A5A5A5"/>
            </w:tcBorders>
            <w:noWrap/>
            <w:hideMark/>
          </w:tcPr>
          <w:p w14:paraId="4F734291" w14:textId="0050E6B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11 993 234</w:t>
            </w:r>
          </w:p>
        </w:tc>
        <w:tc>
          <w:tcPr>
            <w:tcW w:w="1480" w:type="dxa"/>
            <w:tcBorders>
              <w:top w:val="single" w:sz="4" w:space="0" w:color="A5A5A5"/>
              <w:left w:val="single" w:sz="4" w:space="0" w:color="A5A5A5"/>
              <w:bottom w:val="single" w:sz="4" w:space="0" w:color="A5A5A5"/>
              <w:right w:val="single" w:sz="4" w:space="0" w:color="A5A5A5"/>
            </w:tcBorders>
            <w:noWrap/>
            <w:hideMark/>
          </w:tcPr>
          <w:p w14:paraId="13CD93FD" w14:textId="7F1C13E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2 652 815</w:t>
            </w:r>
          </w:p>
        </w:tc>
        <w:tc>
          <w:tcPr>
            <w:tcW w:w="1440" w:type="dxa"/>
            <w:tcBorders>
              <w:top w:val="single" w:sz="4" w:space="0" w:color="A5A5A5"/>
              <w:left w:val="single" w:sz="4" w:space="0" w:color="A5A5A5"/>
              <w:bottom w:val="single" w:sz="4" w:space="0" w:color="A5A5A5"/>
              <w:right w:val="single" w:sz="4" w:space="0" w:color="A5A5A5"/>
            </w:tcBorders>
            <w:noWrap/>
            <w:hideMark/>
          </w:tcPr>
          <w:p w14:paraId="50B3062F" w14:textId="4991C3F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28,4%</w:t>
            </w:r>
          </w:p>
        </w:tc>
      </w:tr>
      <w:tr w:rsidR="00020078" w:rsidRPr="00020078" w14:paraId="4EDADCBD"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81702FA"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85214 Zasiłki okresowe, celowe i pomoc w naturze oraz składki na ubezpieczenie emerytalne i rentowe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5DA2E79" w14:textId="403219D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49 318 042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E35C940" w14:textId="10EA0D5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48 846 956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076684D" w14:textId="7E27B2D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59 101 421</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98C39D3" w14:textId="36EF5B1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10 254 465</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393240D" w14:textId="3E78C84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21,0%</w:t>
            </w:r>
          </w:p>
        </w:tc>
      </w:tr>
      <w:tr w:rsidR="00020078" w:rsidRPr="00020078" w14:paraId="4111962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3D532C95"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85215 Dodatki mieszkaniowe</w:t>
            </w:r>
          </w:p>
        </w:tc>
        <w:tc>
          <w:tcPr>
            <w:tcW w:w="1680" w:type="dxa"/>
            <w:tcBorders>
              <w:top w:val="single" w:sz="4" w:space="0" w:color="A5A5A5"/>
              <w:left w:val="single" w:sz="4" w:space="0" w:color="A5A5A5"/>
              <w:bottom w:val="single" w:sz="4" w:space="0" w:color="A5A5A5"/>
              <w:right w:val="single" w:sz="4" w:space="0" w:color="A5A5A5"/>
            </w:tcBorders>
            <w:noWrap/>
            <w:hideMark/>
          </w:tcPr>
          <w:p w14:paraId="3AE21583" w14:textId="751C73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31 574 864</w:t>
            </w:r>
          </w:p>
        </w:tc>
        <w:tc>
          <w:tcPr>
            <w:tcW w:w="1680" w:type="dxa"/>
            <w:tcBorders>
              <w:top w:val="single" w:sz="4" w:space="0" w:color="A5A5A5"/>
              <w:left w:val="single" w:sz="4" w:space="0" w:color="A5A5A5"/>
              <w:bottom w:val="single" w:sz="4" w:space="0" w:color="A5A5A5"/>
              <w:right w:val="single" w:sz="4" w:space="0" w:color="A5A5A5"/>
            </w:tcBorders>
            <w:noWrap/>
            <w:hideMark/>
          </w:tcPr>
          <w:p w14:paraId="0E602413" w14:textId="00435A3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52 433 855</w:t>
            </w:r>
          </w:p>
        </w:tc>
        <w:tc>
          <w:tcPr>
            <w:tcW w:w="1680" w:type="dxa"/>
            <w:tcBorders>
              <w:top w:val="single" w:sz="4" w:space="0" w:color="A5A5A5"/>
              <w:left w:val="single" w:sz="4" w:space="0" w:color="A5A5A5"/>
              <w:bottom w:val="single" w:sz="4" w:space="0" w:color="A5A5A5"/>
              <w:right w:val="single" w:sz="4" w:space="0" w:color="A5A5A5"/>
            </w:tcBorders>
            <w:noWrap/>
            <w:hideMark/>
          </w:tcPr>
          <w:p w14:paraId="1954AC72" w14:textId="7A4A788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66 778 753</w:t>
            </w:r>
          </w:p>
        </w:tc>
        <w:tc>
          <w:tcPr>
            <w:tcW w:w="1480" w:type="dxa"/>
            <w:tcBorders>
              <w:top w:val="single" w:sz="4" w:space="0" w:color="A5A5A5"/>
              <w:left w:val="single" w:sz="4" w:space="0" w:color="A5A5A5"/>
              <w:bottom w:val="single" w:sz="4" w:space="0" w:color="A5A5A5"/>
              <w:right w:val="single" w:sz="4" w:space="0" w:color="A5A5A5"/>
            </w:tcBorders>
            <w:noWrap/>
            <w:hideMark/>
          </w:tcPr>
          <w:p w14:paraId="60684616" w14:textId="6F67A21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14 344 898</w:t>
            </w:r>
          </w:p>
        </w:tc>
        <w:tc>
          <w:tcPr>
            <w:tcW w:w="1440" w:type="dxa"/>
            <w:tcBorders>
              <w:top w:val="single" w:sz="4" w:space="0" w:color="A5A5A5"/>
              <w:left w:val="single" w:sz="4" w:space="0" w:color="A5A5A5"/>
              <w:bottom w:val="single" w:sz="4" w:space="0" w:color="A5A5A5"/>
              <w:right w:val="single" w:sz="4" w:space="0" w:color="A5A5A5"/>
            </w:tcBorders>
            <w:noWrap/>
            <w:hideMark/>
          </w:tcPr>
          <w:p w14:paraId="1B55AE6F" w14:textId="580921D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27,4%</w:t>
            </w:r>
          </w:p>
        </w:tc>
      </w:tr>
      <w:tr w:rsidR="00020078" w:rsidRPr="00020078" w14:paraId="3AC1695F"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AB9B74C"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85216 Zasiłki stałe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1B9BEBF" w14:textId="0F9F347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77 240 278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DD75A95" w14:textId="7FC8B6C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112 368 992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9BB04FB" w14:textId="40F4E32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147 152 325</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6BAFEF5" w14:textId="446DA27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34 783 333</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ED3B487" w14:textId="6F1BB46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31,0%</w:t>
            </w:r>
          </w:p>
        </w:tc>
      </w:tr>
      <w:tr w:rsidR="00020078" w:rsidRPr="00020078" w14:paraId="517002DD"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28F4428C"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lastRenderedPageBreak/>
              <w:t>85218 PCPR</w:t>
            </w:r>
          </w:p>
        </w:tc>
        <w:tc>
          <w:tcPr>
            <w:tcW w:w="1680" w:type="dxa"/>
            <w:tcBorders>
              <w:top w:val="single" w:sz="4" w:space="0" w:color="A5A5A5"/>
              <w:left w:val="single" w:sz="4" w:space="0" w:color="A5A5A5"/>
              <w:bottom w:val="single" w:sz="4" w:space="0" w:color="A5A5A5"/>
              <w:right w:val="single" w:sz="4" w:space="0" w:color="A5A5A5"/>
            </w:tcBorders>
            <w:noWrap/>
            <w:hideMark/>
          </w:tcPr>
          <w:p w14:paraId="3DA9B0F4" w14:textId="35A3A1A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25 805 812</w:t>
            </w:r>
          </w:p>
        </w:tc>
        <w:tc>
          <w:tcPr>
            <w:tcW w:w="1680" w:type="dxa"/>
            <w:tcBorders>
              <w:top w:val="single" w:sz="4" w:space="0" w:color="A5A5A5"/>
              <w:left w:val="single" w:sz="4" w:space="0" w:color="A5A5A5"/>
              <w:bottom w:val="single" w:sz="4" w:space="0" w:color="A5A5A5"/>
              <w:right w:val="single" w:sz="4" w:space="0" w:color="A5A5A5"/>
            </w:tcBorders>
            <w:noWrap/>
            <w:hideMark/>
          </w:tcPr>
          <w:p w14:paraId="31F64E0B" w14:textId="36E2BF4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32 540 125</w:t>
            </w:r>
          </w:p>
        </w:tc>
        <w:tc>
          <w:tcPr>
            <w:tcW w:w="1680" w:type="dxa"/>
            <w:tcBorders>
              <w:top w:val="single" w:sz="4" w:space="0" w:color="A5A5A5"/>
              <w:left w:val="single" w:sz="4" w:space="0" w:color="A5A5A5"/>
              <w:bottom w:val="single" w:sz="4" w:space="0" w:color="A5A5A5"/>
              <w:right w:val="single" w:sz="4" w:space="0" w:color="A5A5A5"/>
            </w:tcBorders>
            <w:noWrap/>
            <w:hideMark/>
          </w:tcPr>
          <w:p w14:paraId="511CC7D3" w14:textId="6A4D11D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39 747 063</w:t>
            </w:r>
          </w:p>
        </w:tc>
        <w:tc>
          <w:tcPr>
            <w:tcW w:w="1480" w:type="dxa"/>
            <w:tcBorders>
              <w:top w:val="single" w:sz="4" w:space="0" w:color="A5A5A5"/>
              <w:left w:val="single" w:sz="4" w:space="0" w:color="A5A5A5"/>
              <w:bottom w:val="single" w:sz="4" w:space="0" w:color="A5A5A5"/>
              <w:right w:val="single" w:sz="4" w:space="0" w:color="A5A5A5"/>
            </w:tcBorders>
            <w:noWrap/>
            <w:hideMark/>
          </w:tcPr>
          <w:p w14:paraId="582ABC99" w14:textId="113764F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7 206 938</w:t>
            </w:r>
          </w:p>
        </w:tc>
        <w:tc>
          <w:tcPr>
            <w:tcW w:w="1440" w:type="dxa"/>
            <w:tcBorders>
              <w:top w:val="single" w:sz="4" w:space="0" w:color="A5A5A5"/>
              <w:left w:val="single" w:sz="4" w:space="0" w:color="A5A5A5"/>
              <w:bottom w:val="single" w:sz="4" w:space="0" w:color="A5A5A5"/>
              <w:right w:val="single" w:sz="4" w:space="0" w:color="A5A5A5"/>
            </w:tcBorders>
            <w:noWrap/>
            <w:hideMark/>
          </w:tcPr>
          <w:p w14:paraId="7A921657" w14:textId="41D91B6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22,1%</w:t>
            </w:r>
          </w:p>
        </w:tc>
      </w:tr>
      <w:tr w:rsidR="00020078" w:rsidRPr="00020078" w14:paraId="4D602DD1"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12AAA7B"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85219 OPS</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CDB147C" w14:textId="6E445BC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288 616 296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BADD727" w14:textId="25975D2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349 921 660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723C19E" w14:textId="7886B93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410 569 787</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1C7AB0E" w14:textId="329EC5D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60 648 127</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3FA1E11" w14:textId="10011BE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17,3%</w:t>
            </w:r>
          </w:p>
        </w:tc>
      </w:tr>
      <w:tr w:rsidR="00020078" w:rsidRPr="00020078" w14:paraId="73E2FC5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7DCA9B3D"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85220 Jednostki specjalistycznego poradnictwa, mieszkania chronione i ośrodki interwencji kryzysowej</w:t>
            </w:r>
          </w:p>
        </w:tc>
        <w:tc>
          <w:tcPr>
            <w:tcW w:w="1680" w:type="dxa"/>
            <w:tcBorders>
              <w:top w:val="single" w:sz="4" w:space="0" w:color="A5A5A5"/>
              <w:left w:val="single" w:sz="4" w:space="0" w:color="A5A5A5"/>
              <w:bottom w:val="single" w:sz="4" w:space="0" w:color="A5A5A5"/>
              <w:right w:val="single" w:sz="4" w:space="0" w:color="A5A5A5"/>
            </w:tcBorders>
            <w:noWrap/>
            <w:hideMark/>
          </w:tcPr>
          <w:p w14:paraId="60B27E13" w14:textId="10FB8E5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6 077 289</w:t>
            </w:r>
          </w:p>
        </w:tc>
        <w:tc>
          <w:tcPr>
            <w:tcW w:w="1680" w:type="dxa"/>
            <w:tcBorders>
              <w:top w:val="single" w:sz="4" w:space="0" w:color="A5A5A5"/>
              <w:left w:val="single" w:sz="4" w:space="0" w:color="A5A5A5"/>
              <w:bottom w:val="single" w:sz="4" w:space="0" w:color="A5A5A5"/>
              <w:right w:val="single" w:sz="4" w:space="0" w:color="A5A5A5"/>
            </w:tcBorders>
            <w:noWrap/>
            <w:hideMark/>
          </w:tcPr>
          <w:p w14:paraId="3A9B961D" w14:textId="34E6F58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9 936 863</w:t>
            </w:r>
          </w:p>
        </w:tc>
        <w:tc>
          <w:tcPr>
            <w:tcW w:w="1680" w:type="dxa"/>
            <w:tcBorders>
              <w:top w:val="single" w:sz="4" w:space="0" w:color="A5A5A5"/>
              <w:left w:val="single" w:sz="4" w:space="0" w:color="A5A5A5"/>
              <w:bottom w:val="single" w:sz="4" w:space="0" w:color="A5A5A5"/>
              <w:right w:val="single" w:sz="4" w:space="0" w:color="A5A5A5"/>
            </w:tcBorders>
            <w:noWrap/>
            <w:hideMark/>
          </w:tcPr>
          <w:p w14:paraId="7DDAAFFF" w14:textId="5FCE53B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12 270 229</w:t>
            </w:r>
          </w:p>
        </w:tc>
        <w:tc>
          <w:tcPr>
            <w:tcW w:w="1480" w:type="dxa"/>
            <w:tcBorders>
              <w:top w:val="single" w:sz="4" w:space="0" w:color="A5A5A5"/>
              <w:left w:val="single" w:sz="4" w:space="0" w:color="A5A5A5"/>
              <w:bottom w:val="single" w:sz="4" w:space="0" w:color="A5A5A5"/>
              <w:right w:val="single" w:sz="4" w:space="0" w:color="A5A5A5"/>
            </w:tcBorders>
            <w:noWrap/>
            <w:hideMark/>
          </w:tcPr>
          <w:p w14:paraId="499EC531" w14:textId="4839F50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2 333 366</w:t>
            </w:r>
          </w:p>
        </w:tc>
        <w:tc>
          <w:tcPr>
            <w:tcW w:w="1440" w:type="dxa"/>
            <w:tcBorders>
              <w:top w:val="single" w:sz="4" w:space="0" w:color="A5A5A5"/>
              <w:left w:val="single" w:sz="4" w:space="0" w:color="A5A5A5"/>
              <w:bottom w:val="single" w:sz="4" w:space="0" w:color="A5A5A5"/>
              <w:right w:val="single" w:sz="4" w:space="0" w:color="A5A5A5"/>
            </w:tcBorders>
            <w:noWrap/>
            <w:hideMark/>
          </w:tcPr>
          <w:p w14:paraId="6AFFD6DE" w14:textId="3E26511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23,5%</w:t>
            </w:r>
          </w:p>
        </w:tc>
      </w:tr>
      <w:tr w:rsidR="00020078" w:rsidRPr="00020078" w14:paraId="06832DE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5F7221E"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85228 Usługi opiekuńcze i specjalistyczne usługi opiekuńcze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4E4BFA0" w14:textId="61F6702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62 641 871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6983816" w14:textId="15CD0A0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69 016 778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8AC9176" w14:textId="67DAF15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76 529 881</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F55442C" w14:textId="320C9FF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7 513 103</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524F977" w14:textId="0489DE9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10,9%</w:t>
            </w:r>
          </w:p>
        </w:tc>
      </w:tr>
      <w:tr w:rsidR="00020078" w:rsidRPr="00020078" w14:paraId="32257E03"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71842744"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85230 Pomoc w zakresie dożywiania</w:t>
            </w:r>
          </w:p>
        </w:tc>
        <w:tc>
          <w:tcPr>
            <w:tcW w:w="1680" w:type="dxa"/>
            <w:tcBorders>
              <w:top w:val="single" w:sz="4" w:space="0" w:color="A5A5A5"/>
              <w:left w:val="single" w:sz="4" w:space="0" w:color="A5A5A5"/>
              <w:bottom w:val="single" w:sz="4" w:space="0" w:color="A5A5A5"/>
              <w:right w:val="single" w:sz="4" w:space="0" w:color="A5A5A5"/>
            </w:tcBorders>
            <w:noWrap/>
            <w:hideMark/>
          </w:tcPr>
          <w:p w14:paraId="75E358AE" w14:textId="0BF186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43 978 802</w:t>
            </w:r>
          </w:p>
        </w:tc>
        <w:tc>
          <w:tcPr>
            <w:tcW w:w="1680" w:type="dxa"/>
            <w:tcBorders>
              <w:top w:val="single" w:sz="4" w:space="0" w:color="A5A5A5"/>
              <w:left w:val="single" w:sz="4" w:space="0" w:color="A5A5A5"/>
              <w:bottom w:val="single" w:sz="4" w:space="0" w:color="A5A5A5"/>
              <w:right w:val="single" w:sz="4" w:space="0" w:color="A5A5A5"/>
            </w:tcBorders>
            <w:noWrap/>
            <w:hideMark/>
          </w:tcPr>
          <w:p w14:paraId="2DCE0A84" w14:textId="62E2323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42 920 626</w:t>
            </w:r>
          </w:p>
        </w:tc>
        <w:tc>
          <w:tcPr>
            <w:tcW w:w="1680" w:type="dxa"/>
            <w:tcBorders>
              <w:top w:val="single" w:sz="4" w:space="0" w:color="A5A5A5"/>
              <w:left w:val="single" w:sz="4" w:space="0" w:color="A5A5A5"/>
              <w:bottom w:val="single" w:sz="4" w:space="0" w:color="A5A5A5"/>
              <w:right w:val="single" w:sz="4" w:space="0" w:color="A5A5A5"/>
            </w:tcBorders>
            <w:noWrap/>
            <w:hideMark/>
          </w:tcPr>
          <w:p w14:paraId="547634CE" w14:textId="2B601EB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46 631 652</w:t>
            </w:r>
          </w:p>
        </w:tc>
        <w:tc>
          <w:tcPr>
            <w:tcW w:w="1480" w:type="dxa"/>
            <w:tcBorders>
              <w:top w:val="single" w:sz="4" w:space="0" w:color="A5A5A5"/>
              <w:left w:val="single" w:sz="4" w:space="0" w:color="A5A5A5"/>
              <w:bottom w:val="single" w:sz="4" w:space="0" w:color="A5A5A5"/>
              <w:right w:val="single" w:sz="4" w:space="0" w:color="A5A5A5"/>
            </w:tcBorders>
            <w:noWrap/>
            <w:hideMark/>
          </w:tcPr>
          <w:p w14:paraId="55D4AE48" w14:textId="42C2E01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3 711 026</w:t>
            </w:r>
          </w:p>
        </w:tc>
        <w:tc>
          <w:tcPr>
            <w:tcW w:w="1440" w:type="dxa"/>
            <w:tcBorders>
              <w:top w:val="single" w:sz="4" w:space="0" w:color="A5A5A5"/>
              <w:left w:val="single" w:sz="4" w:space="0" w:color="A5A5A5"/>
              <w:bottom w:val="single" w:sz="4" w:space="0" w:color="A5A5A5"/>
              <w:right w:val="single" w:sz="4" w:space="0" w:color="A5A5A5"/>
            </w:tcBorders>
            <w:noWrap/>
            <w:hideMark/>
          </w:tcPr>
          <w:p w14:paraId="5B2EEC20" w14:textId="1C1E2A5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8,6%</w:t>
            </w:r>
          </w:p>
        </w:tc>
      </w:tr>
      <w:tr w:rsidR="00020078" w:rsidRPr="00020078" w14:paraId="04359127"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36012A1"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85231 Pomoc dla cudzoziemców</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7B786A6" w14:textId="7C7D7A5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9 967 600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6B5782D" w14:textId="346C158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6 832 713</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AD04984" w14:textId="0E12BDC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5 519 837</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3A10765" w14:textId="41AAF1A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-1 312 876</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3A5A19C" w14:textId="1B66136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-19,2%</w:t>
            </w:r>
          </w:p>
        </w:tc>
      </w:tr>
      <w:tr w:rsidR="00020078" w:rsidRPr="00020078" w14:paraId="631FCF85"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160E307B"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85232 Centra integracji społecznej</w:t>
            </w:r>
          </w:p>
        </w:tc>
        <w:tc>
          <w:tcPr>
            <w:tcW w:w="1680" w:type="dxa"/>
            <w:tcBorders>
              <w:top w:val="single" w:sz="4" w:space="0" w:color="A5A5A5"/>
              <w:left w:val="single" w:sz="4" w:space="0" w:color="A5A5A5"/>
              <w:bottom w:val="single" w:sz="4" w:space="0" w:color="A5A5A5"/>
              <w:right w:val="single" w:sz="4" w:space="0" w:color="A5A5A5"/>
            </w:tcBorders>
            <w:noWrap/>
            <w:hideMark/>
          </w:tcPr>
          <w:p w14:paraId="396691B6" w14:textId="1597FCA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768 600</w:t>
            </w:r>
          </w:p>
        </w:tc>
        <w:tc>
          <w:tcPr>
            <w:tcW w:w="1680" w:type="dxa"/>
            <w:tcBorders>
              <w:top w:val="single" w:sz="4" w:space="0" w:color="A5A5A5"/>
              <w:left w:val="single" w:sz="4" w:space="0" w:color="A5A5A5"/>
              <w:bottom w:val="single" w:sz="4" w:space="0" w:color="A5A5A5"/>
              <w:right w:val="single" w:sz="4" w:space="0" w:color="A5A5A5"/>
            </w:tcBorders>
            <w:noWrap/>
            <w:hideMark/>
          </w:tcPr>
          <w:p w14:paraId="2EF0C158" w14:textId="15C7E3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930 972</w:t>
            </w:r>
          </w:p>
        </w:tc>
        <w:tc>
          <w:tcPr>
            <w:tcW w:w="1680" w:type="dxa"/>
            <w:tcBorders>
              <w:top w:val="single" w:sz="4" w:space="0" w:color="A5A5A5"/>
              <w:left w:val="single" w:sz="4" w:space="0" w:color="A5A5A5"/>
              <w:bottom w:val="single" w:sz="4" w:space="0" w:color="A5A5A5"/>
              <w:right w:val="single" w:sz="4" w:space="0" w:color="A5A5A5"/>
            </w:tcBorders>
            <w:noWrap/>
            <w:hideMark/>
          </w:tcPr>
          <w:p w14:paraId="653618B8" w14:textId="413F153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1 030 163</w:t>
            </w:r>
          </w:p>
        </w:tc>
        <w:tc>
          <w:tcPr>
            <w:tcW w:w="1480" w:type="dxa"/>
            <w:tcBorders>
              <w:top w:val="single" w:sz="4" w:space="0" w:color="A5A5A5"/>
              <w:left w:val="single" w:sz="4" w:space="0" w:color="A5A5A5"/>
              <w:bottom w:val="single" w:sz="4" w:space="0" w:color="A5A5A5"/>
              <w:right w:val="single" w:sz="4" w:space="0" w:color="A5A5A5"/>
            </w:tcBorders>
            <w:noWrap/>
            <w:hideMark/>
          </w:tcPr>
          <w:p w14:paraId="675F3D2F" w14:textId="1F251D3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99 191</w:t>
            </w:r>
          </w:p>
        </w:tc>
        <w:tc>
          <w:tcPr>
            <w:tcW w:w="1440" w:type="dxa"/>
            <w:tcBorders>
              <w:top w:val="single" w:sz="4" w:space="0" w:color="A5A5A5"/>
              <w:left w:val="single" w:sz="4" w:space="0" w:color="A5A5A5"/>
              <w:bottom w:val="single" w:sz="4" w:space="0" w:color="A5A5A5"/>
              <w:right w:val="single" w:sz="4" w:space="0" w:color="A5A5A5"/>
            </w:tcBorders>
            <w:noWrap/>
            <w:hideMark/>
          </w:tcPr>
          <w:p w14:paraId="4BBB14F5" w14:textId="62921E6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10,7%</w:t>
            </w:r>
          </w:p>
        </w:tc>
      </w:tr>
      <w:tr w:rsidR="00020078" w:rsidRPr="00020078" w14:paraId="00E255BD"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6691D52"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85278 Usuwanie skutków klęsk żywiołowych</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996C43C" w14:textId="43FD7CC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6 000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7F2E56C" w14:textId="620761C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62 371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C583FD8" w14:textId="41283AD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82 143</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096129D" w14:textId="6FAE774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19 772</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855065F" w14:textId="37F4DAD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31,7%</w:t>
            </w:r>
          </w:p>
        </w:tc>
      </w:tr>
      <w:tr w:rsidR="00020078" w:rsidRPr="00020078" w14:paraId="2EDB33B2"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05FFE45E"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85295 Pozostała działalność</w:t>
            </w:r>
          </w:p>
        </w:tc>
        <w:tc>
          <w:tcPr>
            <w:tcW w:w="1680" w:type="dxa"/>
            <w:tcBorders>
              <w:top w:val="single" w:sz="4" w:space="0" w:color="A5A5A5"/>
              <w:left w:val="single" w:sz="4" w:space="0" w:color="A5A5A5"/>
              <w:bottom w:val="single" w:sz="4" w:space="0" w:color="A5A5A5"/>
              <w:right w:val="single" w:sz="4" w:space="0" w:color="A5A5A5"/>
            </w:tcBorders>
            <w:noWrap/>
            <w:hideMark/>
          </w:tcPr>
          <w:p w14:paraId="44E8A02C" w14:textId="33FA72B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35 880 516</w:t>
            </w:r>
          </w:p>
        </w:tc>
        <w:tc>
          <w:tcPr>
            <w:tcW w:w="1680" w:type="dxa"/>
            <w:tcBorders>
              <w:top w:val="single" w:sz="4" w:space="0" w:color="A5A5A5"/>
              <w:left w:val="single" w:sz="4" w:space="0" w:color="A5A5A5"/>
              <w:bottom w:val="single" w:sz="4" w:space="0" w:color="A5A5A5"/>
              <w:right w:val="single" w:sz="4" w:space="0" w:color="A5A5A5"/>
            </w:tcBorders>
            <w:noWrap/>
            <w:hideMark/>
          </w:tcPr>
          <w:p w14:paraId="2B559BE6" w14:textId="3DF09AA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60 573 349</w:t>
            </w:r>
          </w:p>
        </w:tc>
        <w:tc>
          <w:tcPr>
            <w:tcW w:w="1680" w:type="dxa"/>
            <w:tcBorders>
              <w:top w:val="single" w:sz="4" w:space="0" w:color="A5A5A5"/>
              <w:left w:val="single" w:sz="4" w:space="0" w:color="A5A5A5"/>
              <w:bottom w:val="single" w:sz="4" w:space="0" w:color="A5A5A5"/>
              <w:right w:val="single" w:sz="4" w:space="0" w:color="A5A5A5"/>
            </w:tcBorders>
            <w:noWrap/>
            <w:hideMark/>
          </w:tcPr>
          <w:p w14:paraId="0E4A8DF7" w14:textId="23218BE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36 108 251</w:t>
            </w:r>
          </w:p>
        </w:tc>
        <w:tc>
          <w:tcPr>
            <w:tcW w:w="1480" w:type="dxa"/>
            <w:tcBorders>
              <w:top w:val="single" w:sz="4" w:space="0" w:color="A5A5A5"/>
              <w:left w:val="single" w:sz="4" w:space="0" w:color="A5A5A5"/>
              <w:bottom w:val="single" w:sz="4" w:space="0" w:color="A5A5A5"/>
              <w:right w:val="single" w:sz="4" w:space="0" w:color="A5A5A5"/>
            </w:tcBorders>
            <w:noWrap/>
            <w:hideMark/>
          </w:tcPr>
          <w:p w14:paraId="5D34F42D" w14:textId="3EC3C17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-24 465 098</w:t>
            </w:r>
          </w:p>
        </w:tc>
        <w:tc>
          <w:tcPr>
            <w:tcW w:w="1440" w:type="dxa"/>
            <w:tcBorders>
              <w:top w:val="single" w:sz="4" w:space="0" w:color="A5A5A5"/>
              <w:left w:val="single" w:sz="4" w:space="0" w:color="A5A5A5"/>
              <w:bottom w:val="single" w:sz="4" w:space="0" w:color="A5A5A5"/>
              <w:right w:val="single" w:sz="4" w:space="0" w:color="A5A5A5"/>
            </w:tcBorders>
            <w:noWrap/>
            <w:hideMark/>
          </w:tcPr>
          <w:p w14:paraId="53884C12" w14:textId="30E81F1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-40,4%</w:t>
            </w:r>
          </w:p>
        </w:tc>
      </w:tr>
      <w:tr w:rsidR="00020078" w:rsidRPr="00020078" w14:paraId="566BBC07"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A5AEF62" w14:textId="77777777" w:rsidR="00020078" w:rsidRPr="00020078" w:rsidRDefault="00020078" w:rsidP="00020078">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dział 853 Pozostałe zadania w zakresie polityki społecznej (gminy ogółem), w tym: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D9E5385" w14:textId="271F31B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252 529 286</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DF71C1D" w14:textId="44105CB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181 726 073</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BFE55AF" w14:textId="02BBE7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220 135 724</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729E98C" w14:textId="6D1E010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38 409 651</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DF18AEF" w14:textId="740A2CB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21,1%</w:t>
            </w:r>
          </w:p>
        </w:tc>
      </w:tr>
      <w:tr w:rsidR="00020078" w:rsidRPr="00020078" w14:paraId="32F94FCB"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7E194423"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w budżetach OPS/PCPR/CUS, w tym rozdziały:</w:t>
            </w:r>
          </w:p>
        </w:tc>
        <w:tc>
          <w:tcPr>
            <w:tcW w:w="1680" w:type="dxa"/>
            <w:tcBorders>
              <w:top w:val="single" w:sz="4" w:space="0" w:color="A5A5A5"/>
              <w:left w:val="single" w:sz="4" w:space="0" w:color="A5A5A5"/>
              <w:bottom w:val="single" w:sz="4" w:space="0" w:color="A5A5A5"/>
              <w:right w:val="single" w:sz="4" w:space="0" w:color="A5A5A5"/>
            </w:tcBorders>
            <w:noWrap/>
            <w:hideMark/>
          </w:tcPr>
          <w:p w14:paraId="2A57ECA0" w14:textId="01C8F0E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87 108 498</w:t>
            </w:r>
          </w:p>
        </w:tc>
        <w:tc>
          <w:tcPr>
            <w:tcW w:w="1680" w:type="dxa"/>
            <w:tcBorders>
              <w:top w:val="single" w:sz="4" w:space="0" w:color="A5A5A5"/>
              <w:left w:val="single" w:sz="4" w:space="0" w:color="A5A5A5"/>
              <w:bottom w:val="single" w:sz="4" w:space="0" w:color="A5A5A5"/>
              <w:right w:val="single" w:sz="4" w:space="0" w:color="A5A5A5"/>
            </w:tcBorders>
            <w:noWrap/>
            <w:hideMark/>
          </w:tcPr>
          <w:p w14:paraId="0A1D7DFC" w14:textId="2C92182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47 939 867</w:t>
            </w:r>
          </w:p>
        </w:tc>
        <w:tc>
          <w:tcPr>
            <w:tcW w:w="1680" w:type="dxa"/>
            <w:tcBorders>
              <w:top w:val="single" w:sz="4" w:space="0" w:color="A5A5A5"/>
              <w:left w:val="single" w:sz="4" w:space="0" w:color="A5A5A5"/>
              <w:bottom w:val="single" w:sz="4" w:space="0" w:color="A5A5A5"/>
              <w:right w:val="single" w:sz="4" w:space="0" w:color="A5A5A5"/>
            </w:tcBorders>
            <w:noWrap/>
            <w:hideMark/>
          </w:tcPr>
          <w:p w14:paraId="2876E771" w14:textId="5B81FC0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56 940 123</w:t>
            </w:r>
          </w:p>
        </w:tc>
        <w:tc>
          <w:tcPr>
            <w:tcW w:w="1480" w:type="dxa"/>
            <w:tcBorders>
              <w:top w:val="single" w:sz="4" w:space="0" w:color="A5A5A5"/>
              <w:left w:val="single" w:sz="4" w:space="0" w:color="A5A5A5"/>
              <w:bottom w:val="single" w:sz="4" w:space="0" w:color="A5A5A5"/>
              <w:right w:val="single" w:sz="4" w:space="0" w:color="A5A5A5"/>
            </w:tcBorders>
            <w:noWrap/>
            <w:hideMark/>
          </w:tcPr>
          <w:p w14:paraId="7499AB0C" w14:textId="51EB7C5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9 000 256</w:t>
            </w:r>
          </w:p>
        </w:tc>
        <w:tc>
          <w:tcPr>
            <w:tcW w:w="1440" w:type="dxa"/>
            <w:tcBorders>
              <w:top w:val="single" w:sz="4" w:space="0" w:color="A5A5A5"/>
              <w:left w:val="single" w:sz="4" w:space="0" w:color="A5A5A5"/>
              <w:bottom w:val="single" w:sz="4" w:space="0" w:color="A5A5A5"/>
              <w:right w:val="single" w:sz="4" w:space="0" w:color="A5A5A5"/>
            </w:tcBorders>
            <w:noWrap/>
            <w:hideMark/>
          </w:tcPr>
          <w:p w14:paraId="4643D2C3" w14:textId="025EACC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18,8%</w:t>
            </w:r>
          </w:p>
        </w:tc>
      </w:tr>
      <w:tr w:rsidR="00020078" w:rsidRPr="00020078" w14:paraId="30BCB4CC"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176E721"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85311 Rehabilitacja zawodowa i społeczna osób niepełnosprawnych</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98DA24B" w14:textId="3ABD521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2 115 081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998181F" w14:textId="63E8BFE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2 570 622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AE24749" w14:textId="2E572C4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3 045 471</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5D59642" w14:textId="110996A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474 849</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DF23A8A" w14:textId="7BB12A7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18,5%</w:t>
            </w:r>
          </w:p>
        </w:tc>
      </w:tr>
      <w:tr w:rsidR="00020078" w:rsidRPr="00020078" w14:paraId="6258784D"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5270C8D4"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85321 Zespoły orzekania i niepełnosprawności</w:t>
            </w:r>
          </w:p>
        </w:tc>
        <w:tc>
          <w:tcPr>
            <w:tcW w:w="1680" w:type="dxa"/>
            <w:tcBorders>
              <w:top w:val="single" w:sz="4" w:space="0" w:color="A5A5A5"/>
              <w:left w:val="single" w:sz="4" w:space="0" w:color="A5A5A5"/>
              <w:bottom w:val="single" w:sz="4" w:space="0" w:color="A5A5A5"/>
              <w:right w:val="single" w:sz="4" w:space="0" w:color="A5A5A5"/>
            </w:tcBorders>
            <w:noWrap/>
            <w:hideMark/>
          </w:tcPr>
          <w:p w14:paraId="4BD55B3C" w14:textId="539315C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6 174 513</w:t>
            </w:r>
          </w:p>
        </w:tc>
        <w:tc>
          <w:tcPr>
            <w:tcW w:w="1680" w:type="dxa"/>
            <w:tcBorders>
              <w:top w:val="single" w:sz="4" w:space="0" w:color="A5A5A5"/>
              <w:left w:val="single" w:sz="4" w:space="0" w:color="A5A5A5"/>
              <w:bottom w:val="single" w:sz="4" w:space="0" w:color="A5A5A5"/>
              <w:right w:val="single" w:sz="4" w:space="0" w:color="A5A5A5"/>
            </w:tcBorders>
            <w:noWrap/>
            <w:hideMark/>
          </w:tcPr>
          <w:p w14:paraId="5319EE0E" w14:textId="1A70B0D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7 967 328</w:t>
            </w:r>
          </w:p>
        </w:tc>
        <w:tc>
          <w:tcPr>
            <w:tcW w:w="1680" w:type="dxa"/>
            <w:tcBorders>
              <w:top w:val="single" w:sz="4" w:space="0" w:color="A5A5A5"/>
              <w:left w:val="single" w:sz="4" w:space="0" w:color="A5A5A5"/>
              <w:bottom w:val="single" w:sz="4" w:space="0" w:color="A5A5A5"/>
              <w:right w:val="single" w:sz="4" w:space="0" w:color="A5A5A5"/>
            </w:tcBorders>
            <w:noWrap/>
            <w:hideMark/>
          </w:tcPr>
          <w:p w14:paraId="24CE6016" w14:textId="03D6286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8 924 856</w:t>
            </w:r>
          </w:p>
        </w:tc>
        <w:tc>
          <w:tcPr>
            <w:tcW w:w="1480" w:type="dxa"/>
            <w:tcBorders>
              <w:top w:val="single" w:sz="4" w:space="0" w:color="A5A5A5"/>
              <w:left w:val="single" w:sz="4" w:space="0" w:color="A5A5A5"/>
              <w:bottom w:val="single" w:sz="4" w:space="0" w:color="A5A5A5"/>
              <w:right w:val="single" w:sz="4" w:space="0" w:color="A5A5A5"/>
            </w:tcBorders>
            <w:noWrap/>
            <w:hideMark/>
          </w:tcPr>
          <w:p w14:paraId="1C48ED08" w14:textId="7837946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957 528</w:t>
            </w:r>
          </w:p>
        </w:tc>
        <w:tc>
          <w:tcPr>
            <w:tcW w:w="1440" w:type="dxa"/>
            <w:tcBorders>
              <w:top w:val="single" w:sz="4" w:space="0" w:color="A5A5A5"/>
              <w:left w:val="single" w:sz="4" w:space="0" w:color="A5A5A5"/>
              <w:bottom w:val="single" w:sz="4" w:space="0" w:color="A5A5A5"/>
              <w:right w:val="single" w:sz="4" w:space="0" w:color="A5A5A5"/>
            </w:tcBorders>
            <w:noWrap/>
            <w:hideMark/>
          </w:tcPr>
          <w:p w14:paraId="34BA18DC" w14:textId="067819E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12,0%</w:t>
            </w:r>
          </w:p>
        </w:tc>
      </w:tr>
      <w:tr w:rsidR="00020078" w:rsidRPr="00020078" w14:paraId="08F24453"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70C0DA4"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85324 PFRON</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4744D75" w14:textId="541BFCC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28 117 062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CCC452B" w14:textId="1F8DFD1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27 518 500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38636EB" w14:textId="47F17F8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28 313 698</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EF5CD55" w14:textId="6BA3DB9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795 198</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6D3084D" w14:textId="7E793D2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2,9%</w:t>
            </w:r>
          </w:p>
        </w:tc>
      </w:tr>
      <w:tr w:rsidR="00020078" w:rsidRPr="00020078" w14:paraId="41160929"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5133C92B"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85395 Pozostała działalność w zakresie polityki społecznej</w:t>
            </w:r>
          </w:p>
        </w:tc>
        <w:tc>
          <w:tcPr>
            <w:tcW w:w="1680" w:type="dxa"/>
            <w:tcBorders>
              <w:top w:val="single" w:sz="4" w:space="0" w:color="A5A5A5"/>
              <w:left w:val="single" w:sz="4" w:space="0" w:color="A5A5A5"/>
              <w:bottom w:val="single" w:sz="4" w:space="0" w:color="A5A5A5"/>
              <w:right w:val="single" w:sz="4" w:space="0" w:color="A5A5A5"/>
            </w:tcBorders>
            <w:noWrap/>
            <w:hideMark/>
          </w:tcPr>
          <w:p w14:paraId="4AB9461F" w14:textId="290DE20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50 701 842</w:t>
            </w:r>
          </w:p>
        </w:tc>
        <w:tc>
          <w:tcPr>
            <w:tcW w:w="1680" w:type="dxa"/>
            <w:tcBorders>
              <w:top w:val="single" w:sz="4" w:space="0" w:color="A5A5A5"/>
              <w:left w:val="single" w:sz="4" w:space="0" w:color="A5A5A5"/>
              <w:bottom w:val="single" w:sz="4" w:space="0" w:color="A5A5A5"/>
              <w:right w:val="single" w:sz="4" w:space="0" w:color="A5A5A5"/>
            </w:tcBorders>
            <w:noWrap/>
            <w:hideMark/>
          </w:tcPr>
          <w:p w14:paraId="40C3E263" w14:textId="0449906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9 883 417</w:t>
            </w:r>
          </w:p>
        </w:tc>
        <w:tc>
          <w:tcPr>
            <w:tcW w:w="1680" w:type="dxa"/>
            <w:tcBorders>
              <w:top w:val="single" w:sz="4" w:space="0" w:color="A5A5A5"/>
              <w:left w:val="single" w:sz="4" w:space="0" w:color="A5A5A5"/>
              <w:bottom w:val="single" w:sz="4" w:space="0" w:color="A5A5A5"/>
              <w:right w:val="single" w:sz="4" w:space="0" w:color="A5A5A5"/>
            </w:tcBorders>
            <w:noWrap/>
            <w:hideMark/>
          </w:tcPr>
          <w:p w14:paraId="35D0C29D" w14:textId="3C49869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16 656 098</w:t>
            </w:r>
          </w:p>
        </w:tc>
        <w:tc>
          <w:tcPr>
            <w:tcW w:w="1480" w:type="dxa"/>
            <w:tcBorders>
              <w:top w:val="single" w:sz="4" w:space="0" w:color="A5A5A5"/>
              <w:left w:val="single" w:sz="4" w:space="0" w:color="A5A5A5"/>
              <w:bottom w:val="single" w:sz="4" w:space="0" w:color="A5A5A5"/>
              <w:right w:val="single" w:sz="4" w:space="0" w:color="A5A5A5"/>
            </w:tcBorders>
            <w:noWrap/>
            <w:hideMark/>
          </w:tcPr>
          <w:p w14:paraId="24C6C1ED" w14:textId="606809B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6 772 681</w:t>
            </w:r>
          </w:p>
        </w:tc>
        <w:tc>
          <w:tcPr>
            <w:tcW w:w="1440" w:type="dxa"/>
            <w:tcBorders>
              <w:top w:val="single" w:sz="4" w:space="0" w:color="A5A5A5"/>
              <w:left w:val="single" w:sz="4" w:space="0" w:color="A5A5A5"/>
              <w:bottom w:val="single" w:sz="4" w:space="0" w:color="A5A5A5"/>
              <w:right w:val="single" w:sz="4" w:space="0" w:color="A5A5A5"/>
            </w:tcBorders>
            <w:noWrap/>
            <w:hideMark/>
          </w:tcPr>
          <w:p w14:paraId="780A601C" w14:textId="35625C8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68,5%</w:t>
            </w:r>
          </w:p>
        </w:tc>
      </w:tr>
      <w:tr w:rsidR="00020078" w:rsidRPr="00020078" w14:paraId="7FE6199B"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56A2E75" w14:textId="77777777" w:rsidR="00020078" w:rsidRPr="00020078" w:rsidRDefault="00020078" w:rsidP="00020078">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dział 854 Edukacyjna opieka wychowawcza (gminy ogółem), w tym: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584F9B2" w14:textId="5F6429B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11 852 398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96C0E88" w14:textId="4690B6C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11 302 997</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17674AF" w14:textId="6C9AD43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12 232 713</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8675263" w14:textId="710A02D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929 716</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ED080B2" w14:textId="4D07391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8,2%</w:t>
            </w:r>
          </w:p>
        </w:tc>
      </w:tr>
      <w:tr w:rsidR="00020078" w:rsidRPr="00020078" w14:paraId="4A54075C"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3971538F"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lastRenderedPageBreak/>
              <w:t>w budżetach OPS/PCPR/CUS, w tym rozdziały:</w:t>
            </w:r>
          </w:p>
        </w:tc>
        <w:tc>
          <w:tcPr>
            <w:tcW w:w="1680" w:type="dxa"/>
            <w:tcBorders>
              <w:top w:val="single" w:sz="4" w:space="0" w:color="A5A5A5"/>
              <w:left w:val="single" w:sz="4" w:space="0" w:color="A5A5A5"/>
              <w:bottom w:val="single" w:sz="4" w:space="0" w:color="A5A5A5"/>
              <w:right w:val="single" w:sz="4" w:space="0" w:color="A5A5A5"/>
            </w:tcBorders>
            <w:noWrap/>
            <w:hideMark/>
          </w:tcPr>
          <w:p w14:paraId="4B9F5F5A" w14:textId="5314503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3 964 643</w:t>
            </w:r>
          </w:p>
        </w:tc>
        <w:tc>
          <w:tcPr>
            <w:tcW w:w="1680" w:type="dxa"/>
            <w:tcBorders>
              <w:top w:val="single" w:sz="4" w:space="0" w:color="A5A5A5"/>
              <w:left w:val="single" w:sz="4" w:space="0" w:color="A5A5A5"/>
              <w:bottom w:val="single" w:sz="4" w:space="0" w:color="A5A5A5"/>
              <w:right w:val="single" w:sz="4" w:space="0" w:color="A5A5A5"/>
            </w:tcBorders>
            <w:noWrap/>
            <w:hideMark/>
          </w:tcPr>
          <w:p w14:paraId="3C19E7B2" w14:textId="135E565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3 014 112</w:t>
            </w:r>
          </w:p>
        </w:tc>
        <w:tc>
          <w:tcPr>
            <w:tcW w:w="1680" w:type="dxa"/>
            <w:tcBorders>
              <w:top w:val="single" w:sz="4" w:space="0" w:color="A5A5A5"/>
              <w:left w:val="single" w:sz="4" w:space="0" w:color="A5A5A5"/>
              <w:bottom w:val="single" w:sz="4" w:space="0" w:color="A5A5A5"/>
              <w:right w:val="single" w:sz="4" w:space="0" w:color="A5A5A5"/>
            </w:tcBorders>
            <w:noWrap/>
            <w:hideMark/>
          </w:tcPr>
          <w:p w14:paraId="48DA7600" w14:textId="3002F1F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2 960 040</w:t>
            </w:r>
          </w:p>
        </w:tc>
        <w:tc>
          <w:tcPr>
            <w:tcW w:w="1480" w:type="dxa"/>
            <w:tcBorders>
              <w:top w:val="single" w:sz="4" w:space="0" w:color="A5A5A5"/>
              <w:left w:val="single" w:sz="4" w:space="0" w:color="A5A5A5"/>
              <w:bottom w:val="single" w:sz="4" w:space="0" w:color="A5A5A5"/>
              <w:right w:val="single" w:sz="4" w:space="0" w:color="A5A5A5"/>
            </w:tcBorders>
            <w:noWrap/>
            <w:hideMark/>
          </w:tcPr>
          <w:p w14:paraId="7FEDABC6" w14:textId="78A1A53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-54 072</w:t>
            </w:r>
          </w:p>
        </w:tc>
        <w:tc>
          <w:tcPr>
            <w:tcW w:w="1440" w:type="dxa"/>
            <w:tcBorders>
              <w:top w:val="single" w:sz="4" w:space="0" w:color="A5A5A5"/>
              <w:left w:val="single" w:sz="4" w:space="0" w:color="A5A5A5"/>
              <w:bottom w:val="single" w:sz="4" w:space="0" w:color="A5A5A5"/>
              <w:right w:val="single" w:sz="4" w:space="0" w:color="A5A5A5"/>
            </w:tcBorders>
            <w:noWrap/>
            <w:hideMark/>
          </w:tcPr>
          <w:p w14:paraId="5BE3B999" w14:textId="26DF252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w:t>
            </w:r>
          </w:p>
        </w:tc>
      </w:tr>
      <w:tr w:rsidR="00020078" w:rsidRPr="00020078" w14:paraId="2EA9D50A"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4AB3A07"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85415 Pomoc materialna dla uczniów o charakterze socjalnym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7DDDDB6" w14:textId="2D7FC44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3 870 184</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58F4750" w14:textId="21E826E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2 895 771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4AFAABE" w14:textId="4642D04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2 856 828</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2361D55" w14:textId="0248482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-38 943</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1100559" w14:textId="288288B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-1,3%</w:t>
            </w:r>
          </w:p>
        </w:tc>
      </w:tr>
      <w:tr w:rsidR="00020078" w:rsidRPr="00020078" w14:paraId="18321ABA"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445EB2D4"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85416 Pomoc materialna dla uczniów o charakterze motywacyjnym</w:t>
            </w:r>
          </w:p>
        </w:tc>
        <w:tc>
          <w:tcPr>
            <w:tcW w:w="1680" w:type="dxa"/>
            <w:tcBorders>
              <w:top w:val="single" w:sz="4" w:space="0" w:color="A5A5A5"/>
              <w:left w:val="single" w:sz="4" w:space="0" w:color="A5A5A5"/>
              <w:bottom w:val="single" w:sz="4" w:space="0" w:color="A5A5A5"/>
              <w:right w:val="single" w:sz="4" w:space="0" w:color="A5A5A5"/>
            </w:tcBorders>
            <w:noWrap/>
            <w:hideMark/>
          </w:tcPr>
          <w:p w14:paraId="7FFF52D1" w14:textId="21F33F0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94 459</w:t>
            </w:r>
          </w:p>
        </w:tc>
        <w:tc>
          <w:tcPr>
            <w:tcW w:w="1680" w:type="dxa"/>
            <w:tcBorders>
              <w:top w:val="single" w:sz="4" w:space="0" w:color="A5A5A5"/>
              <w:left w:val="single" w:sz="4" w:space="0" w:color="A5A5A5"/>
              <w:bottom w:val="single" w:sz="4" w:space="0" w:color="A5A5A5"/>
              <w:right w:val="single" w:sz="4" w:space="0" w:color="A5A5A5"/>
            </w:tcBorders>
            <w:noWrap/>
            <w:hideMark/>
          </w:tcPr>
          <w:p w14:paraId="01191A09" w14:textId="2096F6A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118 341</w:t>
            </w:r>
          </w:p>
        </w:tc>
        <w:tc>
          <w:tcPr>
            <w:tcW w:w="1680" w:type="dxa"/>
            <w:tcBorders>
              <w:top w:val="single" w:sz="4" w:space="0" w:color="A5A5A5"/>
              <w:left w:val="single" w:sz="4" w:space="0" w:color="A5A5A5"/>
              <w:bottom w:val="single" w:sz="4" w:space="0" w:color="A5A5A5"/>
              <w:right w:val="single" w:sz="4" w:space="0" w:color="A5A5A5"/>
            </w:tcBorders>
            <w:noWrap/>
            <w:hideMark/>
          </w:tcPr>
          <w:p w14:paraId="3B08735B" w14:textId="27C9DB1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103 212</w:t>
            </w:r>
          </w:p>
        </w:tc>
        <w:tc>
          <w:tcPr>
            <w:tcW w:w="1480" w:type="dxa"/>
            <w:tcBorders>
              <w:top w:val="single" w:sz="4" w:space="0" w:color="A5A5A5"/>
              <w:left w:val="single" w:sz="4" w:space="0" w:color="A5A5A5"/>
              <w:bottom w:val="single" w:sz="4" w:space="0" w:color="A5A5A5"/>
              <w:right w:val="single" w:sz="4" w:space="0" w:color="A5A5A5"/>
            </w:tcBorders>
            <w:noWrap/>
            <w:hideMark/>
          </w:tcPr>
          <w:p w14:paraId="4E3E4AB7" w14:textId="2EF9951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-15 129</w:t>
            </w:r>
          </w:p>
        </w:tc>
        <w:tc>
          <w:tcPr>
            <w:tcW w:w="1440" w:type="dxa"/>
            <w:tcBorders>
              <w:top w:val="single" w:sz="4" w:space="0" w:color="A5A5A5"/>
              <w:left w:val="single" w:sz="4" w:space="0" w:color="A5A5A5"/>
              <w:bottom w:val="single" w:sz="4" w:space="0" w:color="A5A5A5"/>
              <w:right w:val="single" w:sz="4" w:space="0" w:color="A5A5A5"/>
            </w:tcBorders>
            <w:noWrap/>
            <w:hideMark/>
          </w:tcPr>
          <w:p w14:paraId="46C53FEC" w14:textId="1B0B037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-12,8%</w:t>
            </w:r>
          </w:p>
        </w:tc>
      </w:tr>
      <w:tr w:rsidR="00020078" w:rsidRPr="00020078" w14:paraId="36DF1250"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5380AD1" w14:textId="77777777" w:rsidR="00020078" w:rsidRPr="00020078" w:rsidRDefault="00020078" w:rsidP="00020078">
            <w:pPr>
              <w:spacing w:after="0" w:line="240" w:lineRule="auto"/>
              <w:rPr>
                <w:rFonts w:ascii="Arial" w:eastAsia="Times New Roman" w:hAnsi="Arial" w:cs="Arial"/>
                <w:b/>
                <w:bCs/>
                <w:color w:val="000000"/>
                <w:kern w:val="0"/>
                <w:sz w:val="24"/>
                <w:szCs w:val="24"/>
                <w:lang w:eastAsia="pl-PL"/>
                <w14:ligatures w14:val="none"/>
              </w:rPr>
            </w:pPr>
            <w:r w:rsidRPr="00020078">
              <w:rPr>
                <w:rFonts w:ascii="Arial" w:eastAsia="Times New Roman" w:hAnsi="Arial" w:cs="Arial"/>
                <w:b/>
                <w:bCs/>
                <w:color w:val="000000"/>
                <w:kern w:val="0"/>
                <w:sz w:val="24"/>
                <w:szCs w:val="24"/>
                <w:lang w:eastAsia="pl-PL"/>
                <w14:ligatures w14:val="none"/>
              </w:rPr>
              <w:t>dział 855 Rodzina (gminy ogółem), w tym:</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203C512" w14:textId="0BC958F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1 569 715 084</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5AC38E0" w14:textId="0F67A24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1 951 934 862</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B0ED472" w14:textId="091CD87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2 196 302 465</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2F908E9" w14:textId="24D2C41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244 367 603</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6D790E9" w14:textId="020914C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12,5%</w:t>
            </w:r>
          </w:p>
        </w:tc>
      </w:tr>
      <w:tr w:rsidR="00020078" w:rsidRPr="00020078" w14:paraId="64AAF839"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26CE6579"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w budżetach OPS/PCPR/CUS, w tym rozdziały:</w:t>
            </w:r>
          </w:p>
        </w:tc>
        <w:tc>
          <w:tcPr>
            <w:tcW w:w="1680" w:type="dxa"/>
            <w:tcBorders>
              <w:top w:val="single" w:sz="4" w:space="0" w:color="A5A5A5"/>
              <w:left w:val="single" w:sz="4" w:space="0" w:color="A5A5A5"/>
              <w:bottom w:val="single" w:sz="4" w:space="0" w:color="A5A5A5"/>
              <w:right w:val="single" w:sz="4" w:space="0" w:color="A5A5A5"/>
            </w:tcBorders>
            <w:noWrap/>
            <w:hideMark/>
          </w:tcPr>
          <w:p w14:paraId="5717A7B3" w14:textId="6CF8315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1 128 481 708</w:t>
            </w:r>
          </w:p>
        </w:tc>
        <w:tc>
          <w:tcPr>
            <w:tcW w:w="1680" w:type="dxa"/>
            <w:tcBorders>
              <w:top w:val="single" w:sz="4" w:space="0" w:color="A5A5A5"/>
              <w:left w:val="single" w:sz="4" w:space="0" w:color="A5A5A5"/>
              <w:bottom w:val="single" w:sz="4" w:space="0" w:color="A5A5A5"/>
              <w:right w:val="single" w:sz="4" w:space="0" w:color="A5A5A5"/>
            </w:tcBorders>
            <w:noWrap/>
            <w:hideMark/>
          </w:tcPr>
          <w:p w14:paraId="41896893" w14:textId="7DE4DC93"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1 352 668 121</w:t>
            </w:r>
          </w:p>
        </w:tc>
        <w:tc>
          <w:tcPr>
            <w:tcW w:w="1680" w:type="dxa"/>
            <w:tcBorders>
              <w:top w:val="single" w:sz="4" w:space="0" w:color="A5A5A5"/>
              <w:left w:val="single" w:sz="4" w:space="0" w:color="A5A5A5"/>
              <w:bottom w:val="single" w:sz="4" w:space="0" w:color="A5A5A5"/>
              <w:right w:val="single" w:sz="4" w:space="0" w:color="A5A5A5"/>
            </w:tcBorders>
            <w:noWrap/>
            <w:hideMark/>
          </w:tcPr>
          <w:p w14:paraId="4F7DB47B" w14:textId="1BD0C0D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1 489 605 247</w:t>
            </w:r>
          </w:p>
        </w:tc>
        <w:tc>
          <w:tcPr>
            <w:tcW w:w="1480" w:type="dxa"/>
            <w:tcBorders>
              <w:top w:val="single" w:sz="4" w:space="0" w:color="A5A5A5"/>
              <w:left w:val="single" w:sz="4" w:space="0" w:color="A5A5A5"/>
              <w:bottom w:val="single" w:sz="4" w:space="0" w:color="A5A5A5"/>
              <w:right w:val="single" w:sz="4" w:space="0" w:color="A5A5A5"/>
            </w:tcBorders>
            <w:noWrap/>
            <w:hideMark/>
          </w:tcPr>
          <w:p w14:paraId="2481ADCC" w14:textId="40048FE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136 937 126</w:t>
            </w:r>
          </w:p>
        </w:tc>
        <w:tc>
          <w:tcPr>
            <w:tcW w:w="1440" w:type="dxa"/>
            <w:tcBorders>
              <w:top w:val="single" w:sz="4" w:space="0" w:color="A5A5A5"/>
              <w:left w:val="single" w:sz="4" w:space="0" w:color="A5A5A5"/>
              <w:bottom w:val="single" w:sz="4" w:space="0" w:color="A5A5A5"/>
              <w:right w:val="single" w:sz="4" w:space="0" w:color="A5A5A5"/>
            </w:tcBorders>
            <w:noWrap/>
            <w:hideMark/>
          </w:tcPr>
          <w:p w14:paraId="1DF54028" w14:textId="0415588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10,1%</w:t>
            </w:r>
          </w:p>
        </w:tc>
      </w:tr>
      <w:tr w:rsidR="00020078" w:rsidRPr="00020078" w14:paraId="774C7047"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E019DAB"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85501 Świadczenia wychowawcze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F0A5F5E" w14:textId="66A9B75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10 092 065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BF98677" w14:textId="4879D87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887 468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EA88409" w14:textId="2D091CC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897 218</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1DE0A0A" w14:textId="7214680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9 750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E33E107" w14:textId="52BF3B8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1,1%</w:t>
            </w:r>
          </w:p>
        </w:tc>
      </w:tr>
      <w:tr w:rsidR="00020078" w:rsidRPr="00020078" w14:paraId="38546690"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4A7C5079" w14:textId="7A1112D5"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85502 Świadczenia rodzinne, świadczenia z funduszu alimentacyjnego oraz składki na ubezpieczenia emerytalne i</w:t>
            </w:r>
            <w:r w:rsidR="00522FEA">
              <w:rPr>
                <w:rFonts w:ascii="Arial" w:eastAsia="Times New Roman" w:hAnsi="Arial" w:cs="Arial"/>
                <w:color w:val="000000"/>
                <w:kern w:val="0"/>
                <w:sz w:val="24"/>
                <w:szCs w:val="24"/>
                <w:lang w:eastAsia="pl-PL"/>
                <w14:ligatures w14:val="none"/>
              </w:rPr>
              <w:t> </w:t>
            </w:r>
            <w:r w:rsidRPr="00020078">
              <w:rPr>
                <w:rFonts w:ascii="Arial" w:eastAsia="Times New Roman" w:hAnsi="Arial" w:cs="Arial"/>
                <w:color w:val="000000"/>
                <w:kern w:val="0"/>
                <w:sz w:val="24"/>
                <w:szCs w:val="24"/>
                <w:lang w:eastAsia="pl-PL"/>
                <w14:ligatures w14:val="none"/>
              </w:rPr>
              <w:t>rentowe z ubezpieczenia społecznego</w:t>
            </w:r>
          </w:p>
        </w:tc>
        <w:tc>
          <w:tcPr>
            <w:tcW w:w="1680" w:type="dxa"/>
            <w:tcBorders>
              <w:top w:val="single" w:sz="4" w:space="0" w:color="A5A5A5"/>
              <w:left w:val="single" w:sz="4" w:space="0" w:color="A5A5A5"/>
              <w:bottom w:val="single" w:sz="4" w:space="0" w:color="A5A5A5"/>
              <w:right w:val="single" w:sz="4" w:space="0" w:color="A5A5A5"/>
            </w:tcBorders>
            <w:noWrap/>
            <w:hideMark/>
          </w:tcPr>
          <w:p w14:paraId="1E281564" w14:textId="3096B45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859 490 233</w:t>
            </w:r>
          </w:p>
        </w:tc>
        <w:tc>
          <w:tcPr>
            <w:tcW w:w="1680" w:type="dxa"/>
            <w:tcBorders>
              <w:top w:val="single" w:sz="4" w:space="0" w:color="A5A5A5"/>
              <w:left w:val="single" w:sz="4" w:space="0" w:color="A5A5A5"/>
              <w:bottom w:val="single" w:sz="4" w:space="0" w:color="A5A5A5"/>
              <w:right w:val="single" w:sz="4" w:space="0" w:color="A5A5A5"/>
            </w:tcBorders>
            <w:noWrap/>
            <w:hideMark/>
          </w:tcPr>
          <w:p w14:paraId="02C9523B" w14:textId="2995B81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1 046 740 177</w:t>
            </w:r>
          </w:p>
        </w:tc>
        <w:tc>
          <w:tcPr>
            <w:tcW w:w="1680" w:type="dxa"/>
            <w:tcBorders>
              <w:top w:val="single" w:sz="4" w:space="0" w:color="A5A5A5"/>
              <w:left w:val="single" w:sz="4" w:space="0" w:color="A5A5A5"/>
              <w:bottom w:val="single" w:sz="4" w:space="0" w:color="A5A5A5"/>
              <w:right w:val="single" w:sz="4" w:space="0" w:color="A5A5A5"/>
            </w:tcBorders>
            <w:noWrap/>
            <w:hideMark/>
          </w:tcPr>
          <w:p w14:paraId="00645E0E" w14:textId="6B52E7F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1 112 333 211</w:t>
            </w:r>
          </w:p>
        </w:tc>
        <w:tc>
          <w:tcPr>
            <w:tcW w:w="1480" w:type="dxa"/>
            <w:tcBorders>
              <w:top w:val="single" w:sz="4" w:space="0" w:color="A5A5A5"/>
              <w:left w:val="single" w:sz="4" w:space="0" w:color="A5A5A5"/>
              <w:bottom w:val="single" w:sz="4" w:space="0" w:color="A5A5A5"/>
              <w:right w:val="single" w:sz="4" w:space="0" w:color="A5A5A5"/>
            </w:tcBorders>
            <w:noWrap/>
            <w:hideMark/>
          </w:tcPr>
          <w:p w14:paraId="2578F08B" w14:textId="35D58D9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65 593 034</w:t>
            </w:r>
          </w:p>
        </w:tc>
        <w:tc>
          <w:tcPr>
            <w:tcW w:w="1440" w:type="dxa"/>
            <w:tcBorders>
              <w:top w:val="single" w:sz="4" w:space="0" w:color="A5A5A5"/>
              <w:left w:val="single" w:sz="4" w:space="0" w:color="A5A5A5"/>
              <w:bottom w:val="single" w:sz="4" w:space="0" w:color="A5A5A5"/>
              <w:right w:val="single" w:sz="4" w:space="0" w:color="A5A5A5"/>
            </w:tcBorders>
            <w:noWrap/>
            <w:hideMark/>
          </w:tcPr>
          <w:p w14:paraId="2BB0CA7A" w14:textId="62E4950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6,3%</w:t>
            </w:r>
          </w:p>
        </w:tc>
      </w:tr>
      <w:tr w:rsidR="00020078" w:rsidRPr="00020078" w14:paraId="61F7DB2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8EF7DA7"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85504 Wspieranie rodziny</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6B43341" w14:textId="0DA15C0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23 211 417</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A1F184F" w14:textId="47C9359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30 227 051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5F4646B" w14:textId="094EB97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38 216 261</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1BBD2EEC" w14:textId="70E5052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7 989 210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43BDC33D" w14:textId="35B8577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26,4%</w:t>
            </w:r>
          </w:p>
        </w:tc>
      </w:tr>
      <w:tr w:rsidR="00020078" w:rsidRPr="00020078" w14:paraId="61389BB6"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7C9EE810"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85516 Tworzenie i funkcjonowanie żłobków</w:t>
            </w:r>
          </w:p>
        </w:tc>
        <w:tc>
          <w:tcPr>
            <w:tcW w:w="1680" w:type="dxa"/>
            <w:tcBorders>
              <w:top w:val="single" w:sz="4" w:space="0" w:color="A5A5A5"/>
              <w:left w:val="single" w:sz="4" w:space="0" w:color="A5A5A5"/>
              <w:bottom w:val="single" w:sz="4" w:space="0" w:color="A5A5A5"/>
              <w:right w:val="single" w:sz="4" w:space="0" w:color="A5A5A5"/>
            </w:tcBorders>
            <w:noWrap/>
            <w:hideMark/>
          </w:tcPr>
          <w:p w14:paraId="7739B4E8" w14:textId="2470A41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1 666 953</w:t>
            </w:r>
          </w:p>
        </w:tc>
        <w:tc>
          <w:tcPr>
            <w:tcW w:w="1680" w:type="dxa"/>
            <w:tcBorders>
              <w:top w:val="single" w:sz="4" w:space="0" w:color="A5A5A5"/>
              <w:left w:val="single" w:sz="4" w:space="0" w:color="A5A5A5"/>
              <w:bottom w:val="single" w:sz="4" w:space="0" w:color="A5A5A5"/>
              <w:right w:val="single" w:sz="4" w:space="0" w:color="A5A5A5"/>
            </w:tcBorders>
            <w:noWrap/>
            <w:hideMark/>
          </w:tcPr>
          <w:p w14:paraId="7BDE154C" w14:textId="25EB163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52 000</w:t>
            </w:r>
          </w:p>
        </w:tc>
        <w:tc>
          <w:tcPr>
            <w:tcW w:w="1680" w:type="dxa"/>
            <w:tcBorders>
              <w:top w:val="single" w:sz="4" w:space="0" w:color="A5A5A5"/>
              <w:left w:val="single" w:sz="4" w:space="0" w:color="A5A5A5"/>
              <w:bottom w:val="single" w:sz="4" w:space="0" w:color="A5A5A5"/>
              <w:right w:val="single" w:sz="4" w:space="0" w:color="A5A5A5"/>
            </w:tcBorders>
            <w:noWrap/>
            <w:hideMark/>
          </w:tcPr>
          <w:p w14:paraId="11E40FE7" w14:textId="7DD0F31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9 287 754</w:t>
            </w:r>
          </w:p>
        </w:tc>
        <w:tc>
          <w:tcPr>
            <w:tcW w:w="1480" w:type="dxa"/>
            <w:tcBorders>
              <w:top w:val="single" w:sz="4" w:space="0" w:color="A5A5A5"/>
              <w:left w:val="single" w:sz="4" w:space="0" w:color="A5A5A5"/>
              <w:bottom w:val="single" w:sz="4" w:space="0" w:color="A5A5A5"/>
              <w:right w:val="single" w:sz="4" w:space="0" w:color="A5A5A5"/>
            </w:tcBorders>
            <w:noWrap/>
            <w:hideMark/>
          </w:tcPr>
          <w:p w14:paraId="7542DE2B" w14:textId="4E744EC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9 235 754</w:t>
            </w:r>
          </w:p>
        </w:tc>
        <w:tc>
          <w:tcPr>
            <w:tcW w:w="1440" w:type="dxa"/>
            <w:tcBorders>
              <w:top w:val="single" w:sz="4" w:space="0" w:color="A5A5A5"/>
              <w:left w:val="single" w:sz="4" w:space="0" w:color="A5A5A5"/>
              <w:bottom w:val="single" w:sz="4" w:space="0" w:color="A5A5A5"/>
              <w:right w:val="single" w:sz="4" w:space="0" w:color="A5A5A5"/>
            </w:tcBorders>
            <w:noWrap/>
            <w:hideMark/>
          </w:tcPr>
          <w:p w14:paraId="2151FBE1" w14:textId="568305CD"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17761,1%</w:t>
            </w:r>
          </w:p>
        </w:tc>
      </w:tr>
      <w:tr w:rsidR="00020078" w:rsidRPr="00020078" w14:paraId="12E54F62"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3BA7F11"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85516 Tworzenie i funkcjonowanie klubów dziecięcych</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4A982DF" w14:textId="569E496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60E7ABA" w14:textId="0A8B2871"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24 200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48729FB" w14:textId="392832C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108 613</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062580D" w14:textId="2F17340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84 413</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7D8CAB5" w14:textId="7047EBC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348,8%</w:t>
            </w:r>
          </w:p>
        </w:tc>
      </w:tr>
      <w:tr w:rsidR="00020078" w:rsidRPr="00020078" w14:paraId="7B8DACA8" w14:textId="77777777" w:rsidTr="0045242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02231CFA"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85516 Dzienni opiekunowie</w:t>
            </w:r>
          </w:p>
        </w:tc>
        <w:tc>
          <w:tcPr>
            <w:tcW w:w="1680" w:type="dxa"/>
            <w:tcBorders>
              <w:top w:val="single" w:sz="4" w:space="0" w:color="A5A5A5"/>
              <w:left w:val="single" w:sz="4" w:space="0" w:color="A5A5A5"/>
              <w:bottom w:val="single" w:sz="4" w:space="0" w:color="A5A5A5"/>
              <w:right w:val="single" w:sz="4" w:space="0" w:color="A5A5A5"/>
            </w:tcBorders>
            <w:noWrap/>
            <w:hideMark/>
          </w:tcPr>
          <w:p w14:paraId="181B430B" w14:textId="63843AF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680" w:type="dxa"/>
            <w:tcBorders>
              <w:top w:val="single" w:sz="4" w:space="0" w:color="A5A5A5"/>
              <w:left w:val="single" w:sz="4" w:space="0" w:color="A5A5A5"/>
              <w:bottom w:val="single" w:sz="4" w:space="0" w:color="A5A5A5"/>
              <w:right w:val="single" w:sz="4" w:space="0" w:color="A5A5A5"/>
            </w:tcBorders>
            <w:noWrap/>
            <w:hideMark/>
          </w:tcPr>
          <w:p w14:paraId="68E7B485" w14:textId="4DEA312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680" w:type="dxa"/>
            <w:tcBorders>
              <w:top w:val="single" w:sz="4" w:space="0" w:color="A5A5A5"/>
              <w:left w:val="single" w:sz="4" w:space="0" w:color="A5A5A5"/>
              <w:bottom w:val="single" w:sz="4" w:space="0" w:color="A5A5A5"/>
              <w:right w:val="single" w:sz="4" w:space="0" w:color="A5A5A5"/>
            </w:tcBorders>
            <w:noWrap/>
            <w:hideMark/>
          </w:tcPr>
          <w:p w14:paraId="1C0533A7" w14:textId="77D901C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480" w:type="dxa"/>
            <w:tcBorders>
              <w:top w:val="single" w:sz="4" w:space="0" w:color="A5A5A5"/>
              <w:left w:val="single" w:sz="4" w:space="0" w:color="A5A5A5"/>
              <w:bottom w:val="single" w:sz="4" w:space="0" w:color="A5A5A5"/>
              <w:right w:val="single" w:sz="4" w:space="0" w:color="A5A5A5"/>
            </w:tcBorders>
            <w:noWrap/>
            <w:hideMark/>
          </w:tcPr>
          <w:p w14:paraId="0E9B3F46" w14:textId="45B31DF6" w:rsidR="00020078" w:rsidRPr="00020078" w:rsidRDefault="00020078" w:rsidP="00452426">
            <w:pPr>
              <w:spacing w:after="0" w:line="240" w:lineRule="auto"/>
              <w:jc w:val="right"/>
              <w:rPr>
                <w:rFonts w:ascii="Arial" w:eastAsia="Times New Roman" w:hAnsi="Arial" w:cs="Arial"/>
                <w:color w:val="000000"/>
                <w:kern w:val="0"/>
                <w:sz w:val="24"/>
                <w:szCs w:val="24"/>
                <w:lang w:eastAsia="pl-PL"/>
                <w14:ligatures w14:val="none"/>
              </w:rPr>
            </w:pPr>
            <w:proofErr w:type="spellStart"/>
            <w:r w:rsidRPr="00020078">
              <w:rPr>
                <w:rFonts w:ascii="Arial" w:hAnsi="Arial" w:cs="Arial"/>
                <w:sz w:val="24"/>
                <w:szCs w:val="24"/>
              </w:rPr>
              <w:t>bz</w:t>
            </w:r>
            <w:proofErr w:type="spellEnd"/>
            <w:r w:rsidRPr="00020078">
              <w:rPr>
                <w:rFonts w:ascii="Arial" w:hAnsi="Arial" w:cs="Arial"/>
                <w:sz w:val="24"/>
                <w:szCs w:val="24"/>
              </w:rPr>
              <w:t>.</w:t>
            </w:r>
          </w:p>
        </w:tc>
        <w:tc>
          <w:tcPr>
            <w:tcW w:w="1440" w:type="dxa"/>
            <w:tcBorders>
              <w:top w:val="single" w:sz="4" w:space="0" w:color="A5A5A5"/>
              <w:left w:val="single" w:sz="4" w:space="0" w:color="A5A5A5"/>
              <w:bottom w:val="single" w:sz="4" w:space="0" w:color="A5A5A5"/>
              <w:right w:val="single" w:sz="4" w:space="0" w:color="A5A5A5"/>
            </w:tcBorders>
            <w:noWrap/>
            <w:hideMark/>
          </w:tcPr>
          <w:p w14:paraId="74D71D58" w14:textId="768FA077" w:rsidR="00020078" w:rsidRPr="00020078" w:rsidRDefault="00020078" w:rsidP="00452426">
            <w:pPr>
              <w:spacing w:after="0" w:line="240" w:lineRule="auto"/>
              <w:jc w:val="right"/>
              <w:rPr>
                <w:rFonts w:ascii="Arial" w:eastAsia="Times New Roman" w:hAnsi="Arial" w:cs="Arial"/>
                <w:color w:val="000000"/>
                <w:kern w:val="0"/>
                <w:sz w:val="24"/>
                <w:szCs w:val="24"/>
                <w:lang w:eastAsia="pl-PL"/>
                <w14:ligatures w14:val="none"/>
              </w:rPr>
            </w:pPr>
            <w:proofErr w:type="spellStart"/>
            <w:r w:rsidRPr="00020078">
              <w:rPr>
                <w:rFonts w:ascii="Arial" w:hAnsi="Arial" w:cs="Arial"/>
                <w:sz w:val="24"/>
                <w:szCs w:val="24"/>
              </w:rPr>
              <w:t>bz</w:t>
            </w:r>
            <w:proofErr w:type="spellEnd"/>
            <w:r w:rsidRPr="00020078">
              <w:rPr>
                <w:rFonts w:ascii="Arial" w:hAnsi="Arial" w:cs="Arial"/>
                <w:sz w:val="24"/>
                <w:szCs w:val="24"/>
              </w:rPr>
              <w:t>.</w:t>
            </w:r>
          </w:p>
        </w:tc>
      </w:tr>
      <w:tr w:rsidR="00020078" w:rsidRPr="00020078" w14:paraId="2D9C12D9"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5259442"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85508 Rodziny zastępcze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DB558C2" w14:textId="0885D87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164 046 905</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11AC779" w14:textId="4E9B292A"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216 768 488</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7B631AE3" w14:textId="24A0F27F"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257 643 446</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40B5D92" w14:textId="52E7967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40 874 958</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31166A7" w14:textId="29952FF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18,9%</w:t>
            </w:r>
          </w:p>
        </w:tc>
      </w:tr>
      <w:tr w:rsidR="00020078" w:rsidRPr="00020078" w14:paraId="7E0777C6"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578BE42D"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85510 Działalność placówek opiekuńczo-wychowawczych</w:t>
            </w:r>
          </w:p>
        </w:tc>
        <w:tc>
          <w:tcPr>
            <w:tcW w:w="1680" w:type="dxa"/>
            <w:tcBorders>
              <w:top w:val="single" w:sz="4" w:space="0" w:color="A5A5A5"/>
              <w:left w:val="single" w:sz="4" w:space="0" w:color="A5A5A5"/>
              <w:bottom w:val="single" w:sz="4" w:space="0" w:color="A5A5A5"/>
              <w:right w:val="single" w:sz="4" w:space="0" w:color="A5A5A5"/>
            </w:tcBorders>
            <w:noWrap/>
            <w:hideMark/>
          </w:tcPr>
          <w:p w14:paraId="2CBD67EB" w14:textId="39C1124E"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54 989 294</w:t>
            </w:r>
          </w:p>
        </w:tc>
        <w:tc>
          <w:tcPr>
            <w:tcW w:w="1680" w:type="dxa"/>
            <w:tcBorders>
              <w:top w:val="single" w:sz="4" w:space="0" w:color="A5A5A5"/>
              <w:left w:val="single" w:sz="4" w:space="0" w:color="A5A5A5"/>
              <w:bottom w:val="single" w:sz="4" w:space="0" w:color="A5A5A5"/>
              <w:right w:val="single" w:sz="4" w:space="0" w:color="A5A5A5"/>
            </w:tcBorders>
            <w:noWrap/>
            <w:hideMark/>
          </w:tcPr>
          <w:p w14:paraId="7948667A" w14:textId="6597B3D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38 967 977</w:t>
            </w:r>
          </w:p>
        </w:tc>
        <w:tc>
          <w:tcPr>
            <w:tcW w:w="1680" w:type="dxa"/>
            <w:tcBorders>
              <w:top w:val="single" w:sz="4" w:space="0" w:color="A5A5A5"/>
              <w:left w:val="single" w:sz="4" w:space="0" w:color="A5A5A5"/>
              <w:bottom w:val="single" w:sz="4" w:space="0" w:color="A5A5A5"/>
              <w:right w:val="single" w:sz="4" w:space="0" w:color="A5A5A5"/>
            </w:tcBorders>
            <w:noWrap/>
            <w:hideMark/>
          </w:tcPr>
          <w:p w14:paraId="69905ACB" w14:textId="723AB69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51 389 728</w:t>
            </w:r>
          </w:p>
        </w:tc>
        <w:tc>
          <w:tcPr>
            <w:tcW w:w="1480" w:type="dxa"/>
            <w:tcBorders>
              <w:top w:val="single" w:sz="4" w:space="0" w:color="A5A5A5"/>
              <w:left w:val="single" w:sz="4" w:space="0" w:color="A5A5A5"/>
              <w:bottom w:val="single" w:sz="4" w:space="0" w:color="A5A5A5"/>
              <w:right w:val="single" w:sz="4" w:space="0" w:color="A5A5A5"/>
            </w:tcBorders>
            <w:noWrap/>
            <w:hideMark/>
          </w:tcPr>
          <w:p w14:paraId="61F7FCFA" w14:textId="1A5963C2"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12 421 751</w:t>
            </w:r>
          </w:p>
        </w:tc>
        <w:tc>
          <w:tcPr>
            <w:tcW w:w="1440" w:type="dxa"/>
            <w:tcBorders>
              <w:top w:val="single" w:sz="4" w:space="0" w:color="A5A5A5"/>
              <w:left w:val="single" w:sz="4" w:space="0" w:color="A5A5A5"/>
              <w:bottom w:val="single" w:sz="4" w:space="0" w:color="A5A5A5"/>
              <w:right w:val="single" w:sz="4" w:space="0" w:color="A5A5A5"/>
            </w:tcBorders>
            <w:noWrap/>
            <w:hideMark/>
          </w:tcPr>
          <w:p w14:paraId="01B0FDDB" w14:textId="39E9F6E8"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31,9%</w:t>
            </w:r>
          </w:p>
        </w:tc>
      </w:tr>
      <w:tr w:rsidR="00020078" w:rsidRPr="00020078" w14:paraId="30A021B4"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F8AD021" w14:textId="52A72D68"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85513 Składki na ubezpieczenie zdrowotne opłacane za</w:t>
            </w:r>
            <w:r w:rsidR="00452426">
              <w:rPr>
                <w:rFonts w:ascii="Arial" w:eastAsia="Times New Roman" w:hAnsi="Arial" w:cs="Arial"/>
                <w:color w:val="000000"/>
                <w:kern w:val="0"/>
                <w:sz w:val="24"/>
                <w:szCs w:val="24"/>
                <w:lang w:eastAsia="pl-PL"/>
                <w14:ligatures w14:val="none"/>
              </w:rPr>
              <w:t> </w:t>
            </w:r>
            <w:r w:rsidRPr="00020078">
              <w:rPr>
                <w:rFonts w:ascii="Arial" w:eastAsia="Times New Roman" w:hAnsi="Arial" w:cs="Arial"/>
                <w:color w:val="000000"/>
                <w:kern w:val="0"/>
                <w:sz w:val="24"/>
                <w:szCs w:val="24"/>
                <w:lang w:eastAsia="pl-PL"/>
                <w14:ligatures w14:val="none"/>
              </w:rPr>
              <w:t>osoby pobierające niektóre świadczenia rodzinne</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B5F73CF" w14:textId="478720F0"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14 978 841</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7EA7C60" w14:textId="0603B12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19 000 760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9B26736" w14:textId="49AE7F6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19 723 016</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C2E5184" w14:textId="20A2B6C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722 256</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57FA190E" w14:textId="6A1C8984"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3,8%</w:t>
            </w:r>
          </w:p>
        </w:tc>
      </w:tr>
      <w:tr w:rsidR="00020078" w:rsidRPr="00020078" w14:paraId="02135466" w14:textId="77777777" w:rsidTr="00452426">
        <w:trPr>
          <w:trHeight w:val="340"/>
        </w:trPr>
        <w:tc>
          <w:tcPr>
            <w:tcW w:w="6580" w:type="dxa"/>
            <w:tcBorders>
              <w:top w:val="single" w:sz="4" w:space="0" w:color="A5A5A5"/>
              <w:left w:val="single" w:sz="4" w:space="0" w:color="A5A5A5"/>
              <w:bottom w:val="single" w:sz="4" w:space="0" w:color="A5A5A5"/>
              <w:right w:val="single" w:sz="4" w:space="0" w:color="A5A5A5"/>
            </w:tcBorders>
            <w:vAlign w:val="bottom"/>
            <w:hideMark/>
          </w:tcPr>
          <w:p w14:paraId="0A39B449"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 xml:space="preserve">85514 Składki na ubezpieczenie zdrowotne opłacane za osoby przebywające na urlopach wychowawczych, za osoby </w:t>
            </w:r>
            <w:r w:rsidRPr="00020078">
              <w:rPr>
                <w:rFonts w:ascii="Arial" w:eastAsia="Times New Roman" w:hAnsi="Arial" w:cs="Arial"/>
                <w:color w:val="000000"/>
                <w:kern w:val="0"/>
                <w:sz w:val="24"/>
                <w:szCs w:val="24"/>
                <w:lang w:eastAsia="pl-PL"/>
                <w14:ligatures w14:val="none"/>
              </w:rPr>
              <w:lastRenderedPageBreak/>
              <w:t>zatrudnione jako nianie oraz za osoby sprawujące osobistą opiekę nad dzieckiem</w:t>
            </w:r>
          </w:p>
        </w:tc>
        <w:tc>
          <w:tcPr>
            <w:tcW w:w="1680" w:type="dxa"/>
            <w:tcBorders>
              <w:top w:val="single" w:sz="4" w:space="0" w:color="A5A5A5"/>
              <w:left w:val="single" w:sz="4" w:space="0" w:color="A5A5A5"/>
              <w:bottom w:val="single" w:sz="4" w:space="0" w:color="A5A5A5"/>
              <w:right w:val="single" w:sz="4" w:space="0" w:color="A5A5A5"/>
            </w:tcBorders>
            <w:noWrap/>
            <w:hideMark/>
          </w:tcPr>
          <w:p w14:paraId="62C60958" w14:textId="68EAEF39"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lastRenderedPageBreak/>
              <w:t>0</w:t>
            </w:r>
          </w:p>
        </w:tc>
        <w:tc>
          <w:tcPr>
            <w:tcW w:w="1680" w:type="dxa"/>
            <w:tcBorders>
              <w:top w:val="single" w:sz="4" w:space="0" w:color="A5A5A5"/>
              <w:left w:val="single" w:sz="4" w:space="0" w:color="A5A5A5"/>
              <w:bottom w:val="single" w:sz="4" w:space="0" w:color="A5A5A5"/>
              <w:right w:val="single" w:sz="4" w:space="0" w:color="A5A5A5"/>
            </w:tcBorders>
            <w:noWrap/>
            <w:hideMark/>
          </w:tcPr>
          <w:p w14:paraId="626150FB" w14:textId="45EF21C5"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680" w:type="dxa"/>
            <w:tcBorders>
              <w:top w:val="single" w:sz="4" w:space="0" w:color="A5A5A5"/>
              <w:left w:val="single" w:sz="4" w:space="0" w:color="A5A5A5"/>
              <w:bottom w:val="single" w:sz="4" w:space="0" w:color="A5A5A5"/>
              <w:right w:val="single" w:sz="4" w:space="0" w:color="A5A5A5"/>
            </w:tcBorders>
            <w:noWrap/>
            <w:hideMark/>
          </w:tcPr>
          <w:p w14:paraId="4A6C891F" w14:textId="548B2C8B"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480" w:type="dxa"/>
            <w:tcBorders>
              <w:top w:val="single" w:sz="4" w:space="0" w:color="A5A5A5"/>
              <w:left w:val="single" w:sz="4" w:space="0" w:color="A5A5A5"/>
              <w:bottom w:val="single" w:sz="4" w:space="0" w:color="A5A5A5"/>
              <w:right w:val="single" w:sz="4" w:space="0" w:color="A5A5A5"/>
            </w:tcBorders>
            <w:noWrap/>
            <w:hideMark/>
          </w:tcPr>
          <w:p w14:paraId="40D53F3B" w14:textId="69EE994C" w:rsidR="00020078" w:rsidRPr="00020078" w:rsidRDefault="00020078" w:rsidP="00452426">
            <w:pPr>
              <w:spacing w:after="0" w:line="240" w:lineRule="auto"/>
              <w:jc w:val="right"/>
              <w:rPr>
                <w:rFonts w:ascii="Arial" w:eastAsia="Times New Roman" w:hAnsi="Arial" w:cs="Arial"/>
                <w:color w:val="000000"/>
                <w:kern w:val="0"/>
                <w:sz w:val="24"/>
                <w:szCs w:val="24"/>
                <w:lang w:eastAsia="pl-PL"/>
                <w14:ligatures w14:val="none"/>
              </w:rPr>
            </w:pPr>
            <w:proofErr w:type="spellStart"/>
            <w:r w:rsidRPr="00020078">
              <w:rPr>
                <w:rFonts w:ascii="Arial" w:hAnsi="Arial" w:cs="Arial"/>
                <w:sz w:val="24"/>
                <w:szCs w:val="24"/>
              </w:rPr>
              <w:t>bz</w:t>
            </w:r>
            <w:proofErr w:type="spellEnd"/>
            <w:r w:rsidRPr="00020078">
              <w:rPr>
                <w:rFonts w:ascii="Arial" w:hAnsi="Arial" w:cs="Arial"/>
                <w:sz w:val="24"/>
                <w:szCs w:val="24"/>
              </w:rPr>
              <w:t>.</w:t>
            </w:r>
          </w:p>
        </w:tc>
        <w:tc>
          <w:tcPr>
            <w:tcW w:w="1440" w:type="dxa"/>
            <w:tcBorders>
              <w:top w:val="single" w:sz="4" w:space="0" w:color="A5A5A5"/>
              <w:left w:val="single" w:sz="4" w:space="0" w:color="A5A5A5"/>
              <w:bottom w:val="single" w:sz="4" w:space="0" w:color="A5A5A5"/>
              <w:right w:val="single" w:sz="4" w:space="0" w:color="A5A5A5"/>
            </w:tcBorders>
            <w:noWrap/>
            <w:hideMark/>
          </w:tcPr>
          <w:p w14:paraId="4FE79386" w14:textId="077609BF" w:rsidR="00020078" w:rsidRPr="00020078" w:rsidRDefault="00020078" w:rsidP="00452426">
            <w:pPr>
              <w:spacing w:after="0" w:line="240" w:lineRule="auto"/>
              <w:jc w:val="right"/>
              <w:rPr>
                <w:rFonts w:ascii="Arial" w:eastAsia="Times New Roman" w:hAnsi="Arial" w:cs="Arial"/>
                <w:color w:val="000000"/>
                <w:kern w:val="0"/>
                <w:sz w:val="24"/>
                <w:szCs w:val="24"/>
                <w:lang w:eastAsia="pl-PL"/>
                <w14:ligatures w14:val="none"/>
              </w:rPr>
            </w:pPr>
            <w:proofErr w:type="spellStart"/>
            <w:r w:rsidRPr="00020078">
              <w:rPr>
                <w:rFonts w:ascii="Arial" w:hAnsi="Arial" w:cs="Arial"/>
                <w:sz w:val="24"/>
                <w:szCs w:val="24"/>
              </w:rPr>
              <w:t>bz</w:t>
            </w:r>
            <w:proofErr w:type="spellEnd"/>
            <w:r w:rsidRPr="00020078">
              <w:rPr>
                <w:rFonts w:ascii="Arial" w:hAnsi="Arial" w:cs="Arial"/>
                <w:sz w:val="24"/>
                <w:szCs w:val="24"/>
              </w:rPr>
              <w:t>.</w:t>
            </w:r>
          </w:p>
        </w:tc>
      </w:tr>
      <w:tr w:rsidR="00020078" w:rsidRPr="00020078" w14:paraId="1CD3D90D" w14:textId="77777777" w:rsidTr="00327066">
        <w:trPr>
          <w:trHeight w:val="340"/>
        </w:trPr>
        <w:tc>
          <w:tcPr>
            <w:tcW w:w="658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3A9982EE" w14:textId="77777777"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r w:rsidRPr="00020078">
              <w:rPr>
                <w:rFonts w:ascii="Arial" w:eastAsia="Times New Roman" w:hAnsi="Arial" w:cs="Arial"/>
                <w:color w:val="000000"/>
                <w:kern w:val="0"/>
                <w:sz w:val="24"/>
                <w:szCs w:val="24"/>
                <w:lang w:eastAsia="pl-PL"/>
                <w14:ligatures w14:val="none"/>
              </w:rPr>
              <w:t>85578 Usuwanie klęsk żywiołowych</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E40AEF2" w14:textId="506470D7"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6 000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0284332A" w14:textId="0242FFD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0</w:t>
            </w:r>
          </w:p>
        </w:tc>
        <w:tc>
          <w:tcPr>
            <w:tcW w:w="16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24AB7D0B" w14:textId="1FD282BC"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6 000</w:t>
            </w:r>
          </w:p>
        </w:tc>
        <w:tc>
          <w:tcPr>
            <w:tcW w:w="148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61E8DDF9" w14:textId="6DEC97C6" w:rsidR="00020078" w:rsidRPr="00020078" w:rsidRDefault="00020078" w:rsidP="00020078">
            <w:pPr>
              <w:spacing w:after="0" w:line="240" w:lineRule="auto"/>
              <w:jc w:val="right"/>
              <w:rPr>
                <w:rFonts w:ascii="Arial" w:eastAsia="Times New Roman" w:hAnsi="Arial" w:cs="Arial"/>
                <w:color w:val="000000"/>
                <w:kern w:val="0"/>
                <w:sz w:val="24"/>
                <w:szCs w:val="24"/>
                <w:lang w:eastAsia="pl-PL"/>
                <w14:ligatures w14:val="none"/>
              </w:rPr>
            </w:pPr>
            <w:r w:rsidRPr="00020078">
              <w:rPr>
                <w:rFonts w:ascii="Arial" w:hAnsi="Arial" w:cs="Arial"/>
                <w:sz w:val="24"/>
                <w:szCs w:val="24"/>
              </w:rPr>
              <w:t>6 000</w:t>
            </w:r>
          </w:p>
        </w:tc>
        <w:tc>
          <w:tcPr>
            <w:tcW w:w="1440" w:type="dxa"/>
            <w:tcBorders>
              <w:top w:val="single" w:sz="4" w:space="0" w:color="A5A5A5"/>
              <w:left w:val="single" w:sz="4" w:space="0" w:color="A5A5A5"/>
              <w:bottom w:val="single" w:sz="4" w:space="0" w:color="A5A5A5"/>
              <w:right w:val="single" w:sz="4" w:space="0" w:color="A5A5A5"/>
            </w:tcBorders>
            <w:shd w:val="clear" w:color="EDEDED" w:fill="EDEDED"/>
            <w:noWrap/>
            <w:hideMark/>
          </w:tcPr>
          <w:p w14:paraId="3D98752B" w14:textId="6E3BE46E" w:rsidR="00020078" w:rsidRPr="00020078" w:rsidRDefault="00020078" w:rsidP="00020078">
            <w:pPr>
              <w:spacing w:after="0" w:line="240" w:lineRule="auto"/>
              <w:rPr>
                <w:rFonts w:ascii="Arial" w:eastAsia="Times New Roman" w:hAnsi="Arial" w:cs="Arial"/>
                <w:color w:val="000000"/>
                <w:kern w:val="0"/>
                <w:sz w:val="24"/>
                <w:szCs w:val="24"/>
                <w:lang w:eastAsia="pl-PL"/>
                <w14:ligatures w14:val="none"/>
              </w:rPr>
            </w:pPr>
            <w:proofErr w:type="spellStart"/>
            <w:r w:rsidRPr="00020078">
              <w:rPr>
                <w:rFonts w:ascii="Arial" w:hAnsi="Arial" w:cs="Arial"/>
                <w:sz w:val="24"/>
                <w:szCs w:val="24"/>
              </w:rPr>
              <w:t>nd</w:t>
            </w:r>
            <w:proofErr w:type="spellEnd"/>
            <w:r w:rsidRPr="00020078">
              <w:rPr>
                <w:rFonts w:ascii="Arial" w:hAnsi="Arial" w:cs="Arial"/>
                <w:sz w:val="24"/>
                <w:szCs w:val="24"/>
              </w:rPr>
              <w:t>.</w:t>
            </w:r>
          </w:p>
        </w:tc>
      </w:tr>
    </w:tbl>
    <w:p w14:paraId="4614A79C" w14:textId="06AFC564" w:rsidR="00AE1AB7" w:rsidRDefault="00E978A7">
      <w:pPr>
        <w:rPr>
          <w:rFonts w:ascii="Arial" w:hAnsi="Arial" w:cs="Arial"/>
        </w:rPr>
        <w:sectPr w:rsidR="00AE1AB7" w:rsidSect="00AE1AB7">
          <w:pgSz w:w="16838" w:h="11906" w:orient="landscape"/>
          <w:pgMar w:top="1417" w:right="1417" w:bottom="1417" w:left="1417" w:header="708" w:footer="708" w:gutter="0"/>
          <w:cols w:space="708"/>
          <w:docGrid w:linePitch="360"/>
        </w:sectPr>
      </w:pPr>
      <w:r w:rsidRPr="001C4D79">
        <w:rPr>
          <w:rFonts w:ascii="Arial" w:hAnsi="Arial" w:cs="Arial"/>
          <w:sz w:val="24"/>
          <w:szCs w:val="24"/>
        </w:rPr>
        <w:t>Źródło: opracowanie własne na podstawie sprawozda</w:t>
      </w:r>
      <w:r>
        <w:rPr>
          <w:rFonts w:ascii="Arial" w:hAnsi="Arial" w:cs="Arial"/>
          <w:sz w:val="24"/>
          <w:szCs w:val="24"/>
        </w:rPr>
        <w:t>nia</w:t>
      </w:r>
      <w:r w:rsidRPr="001C4D79">
        <w:rPr>
          <w:rFonts w:ascii="Arial" w:hAnsi="Arial" w:cs="Arial"/>
          <w:sz w:val="24"/>
          <w:szCs w:val="24"/>
        </w:rPr>
        <w:t xml:space="preserve"> </w:t>
      </w:r>
      <w:r>
        <w:rPr>
          <w:rFonts w:ascii="Arial" w:hAnsi="Arial" w:cs="Arial"/>
          <w:sz w:val="24"/>
          <w:szCs w:val="24"/>
        </w:rPr>
        <w:t>OZPS (CAS)</w:t>
      </w:r>
      <w:r w:rsidRPr="001C4D79">
        <w:rPr>
          <w:rFonts w:ascii="Arial" w:hAnsi="Arial" w:cs="Arial"/>
          <w:sz w:val="24"/>
          <w:szCs w:val="24"/>
        </w:rPr>
        <w:t>.</w:t>
      </w:r>
    </w:p>
    <w:p w14:paraId="56D19802" w14:textId="1BDC6DE9" w:rsidR="002A2190" w:rsidRPr="00314067" w:rsidRDefault="002A2190" w:rsidP="00327066">
      <w:pPr>
        <w:pStyle w:val="Nagwek1"/>
        <w:numPr>
          <w:ilvl w:val="0"/>
          <w:numId w:val="1"/>
        </w:numPr>
        <w:spacing w:before="240" w:after="120"/>
        <w:rPr>
          <w:rFonts w:cs="Arial"/>
        </w:rPr>
      </w:pPr>
      <w:bookmarkStart w:id="176" w:name="_Toc233120107"/>
      <w:r w:rsidRPr="00314067">
        <w:rPr>
          <w:rFonts w:cs="Arial"/>
        </w:rPr>
        <w:lastRenderedPageBreak/>
        <w:t>Wnioski i rekomendacje</w:t>
      </w:r>
      <w:bookmarkEnd w:id="176"/>
    </w:p>
    <w:p w14:paraId="4837C5AA" w14:textId="65829C89" w:rsidR="00EE63D1" w:rsidRDefault="00EE63D1" w:rsidP="00327066">
      <w:pPr>
        <w:pStyle w:val="Nagwek2"/>
        <w:numPr>
          <w:ilvl w:val="1"/>
          <w:numId w:val="1"/>
        </w:numPr>
        <w:spacing w:before="240" w:after="120"/>
      </w:pPr>
      <w:bookmarkStart w:id="177" w:name="_Toc233120108"/>
      <w:r w:rsidRPr="00EE63D1">
        <w:t>Podsumowanie wybranych wniosków oraz rekomendacji zawartych w</w:t>
      </w:r>
      <w:r>
        <w:t> </w:t>
      </w:r>
      <w:r w:rsidRPr="00EE63D1">
        <w:t>ocenach zasobów pomocy społecznej pomorskich JST</w:t>
      </w:r>
      <w:bookmarkEnd w:id="177"/>
    </w:p>
    <w:p w14:paraId="06533DCC" w14:textId="2B4EB3EB" w:rsidR="001155D9" w:rsidRPr="001155D9" w:rsidRDefault="001155D9" w:rsidP="001155D9">
      <w:pPr>
        <w:spacing w:before="240" w:after="120" w:line="360" w:lineRule="auto"/>
        <w:rPr>
          <w:rFonts w:ascii="Arial" w:hAnsi="Arial" w:cs="Arial"/>
          <w:sz w:val="24"/>
          <w:szCs w:val="24"/>
        </w:rPr>
      </w:pPr>
      <w:r w:rsidRPr="001155D9">
        <w:rPr>
          <w:rFonts w:ascii="Arial" w:hAnsi="Arial" w:cs="Arial"/>
          <w:sz w:val="24"/>
          <w:szCs w:val="24"/>
        </w:rPr>
        <w:t xml:space="preserve">W pierwszej kolejności opisane zostaną najważniejsze wnioski i rekomendacje pochodzące od </w:t>
      </w:r>
      <w:r>
        <w:rPr>
          <w:rFonts w:ascii="Arial" w:hAnsi="Arial" w:cs="Arial"/>
          <w:sz w:val="24"/>
          <w:szCs w:val="24"/>
        </w:rPr>
        <w:t>m</w:t>
      </w:r>
      <w:r w:rsidRPr="001155D9">
        <w:rPr>
          <w:rFonts w:ascii="Arial" w:hAnsi="Arial" w:cs="Arial"/>
          <w:sz w:val="24"/>
          <w:szCs w:val="24"/>
        </w:rPr>
        <w:t xml:space="preserve">iejskich, </w:t>
      </w:r>
      <w:r>
        <w:rPr>
          <w:rFonts w:ascii="Arial" w:hAnsi="Arial" w:cs="Arial"/>
          <w:sz w:val="24"/>
          <w:szCs w:val="24"/>
        </w:rPr>
        <w:t>g</w:t>
      </w:r>
      <w:r w:rsidRPr="001155D9">
        <w:rPr>
          <w:rFonts w:ascii="Arial" w:hAnsi="Arial" w:cs="Arial"/>
          <w:sz w:val="24"/>
          <w:szCs w:val="24"/>
        </w:rPr>
        <w:t xml:space="preserve">minnych i </w:t>
      </w:r>
      <w:r>
        <w:rPr>
          <w:rFonts w:ascii="Arial" w:hAnsi="Arial" w:cs="Arial"/>
          <w:sz w:val="24"/>
          <w:szCs w:val="24"/>
        </w:rPr>
        <w:t>m</w:t>
      </w:r>
      <w:r w:rsidRPr="001155D9">
        <w:rPr>
          <w:rFonts w:ascii="Arial" w:hAnsi="Arial" w:cs="Arial"/>
          <w:sz w:val="24"/>
          <w:szCs w:val="24"/>
        </w:rPr>
        <w:t>iejsko-</w:t>
      </w:r>
      <w:r>
        <w:rPr>
          <w:rFonts w:ascii="Arial" w:hAnsi="Arial" w:cs="Arial"/>
          <w:sz w:val="24"/>
          <w:szCs w:val="24"/>
        </w:rPr>
        <w:t>g</w:t>
      </w:r>
      <w:r w:rsidRPr="001155D9">
        <w:rPr>
          <w:rFonts w:ascii="Arial" w:hAnsi="Arial" w:cs="Arial"/>
          <w:sz w:val="24"/>
          <w:szCs w:val="24"/>
        </w:rPr>
        <w:t xml:space="preserve">minnych </w:t>
      </w:r>
      <w:r>
        <w:rPr>
          <w:rFonts w:ascii="Arial" w:hAnsi="Arial" w:cs="Arial"/>
          <w:sz w:val="24"/>
          <w:szCs w:val="24"/>
        </w:rPr>
        <w:t>o</w:t>
      </w:r>
      <w:r w:rsidRPr="001155D9">
        <w:rPr>
          <w:rFonts w:ascii="Arial" w:hAnsi="Arial" w:cs="Arial"/>
          <w:sz w:val="24"/>
          <w:szCs w:val="24"/>
        </w:rPr>
        <w:t xml:space="preserve">środków </w:t>
      </w:r>
      <w:r>
        <w:rPr>
          <w:rFonts w:ascii="Arial" w:hAnsi="Arial" w:cs="Arial"/>
          <w:sz w:val="24"/>
          <w:szCs w:val="24"/>
        </w:rPr>
        <w:t>p</w:t>
      </w:r>
      <w:r w:rsidRPr="001155D9">
        <w:rPr>
          <w:rFonts w:ascii="Arial" w:hAnsi="Arial" w:cs="Arial"/>
          <w:sz w:val="24"/>
          <w:szCs w:val="24"/>
        </w:rPr>
        <w:t xml:space="preserve">omocy </w:t>
      </w:r>
      <w:r>
        <w:rPr>
          <w:rFonts w:ascii="Arial" w:hAnsi="Arial" w:cs="Arial"/>
          <w:sz w:val="24"/>
          <w:szCs w:val="24"/>
        </w:rPr>
        <w:t>s</w:t>
      </w:r>
      <w:r w:rsidRPr="001155D9">
        <w:rPr>
          <w:rFonts w:ascii="Arial" w:hAnsi="Arial" w:cs="Arial"/>
          <w:sz w:val="24"/>
          <w:szCs w:val="24"/>
        </w:rPr>
        <w:t xml:space="preserve">połecznej oraz jednostek, które w minionych latach </w:t>
      </w:r>
      <w:r>
        <w:rPr>
          <w:rFonts w:ascii="Arial" w:hAnsi="Arial" w:cs="Arial"/>
          <w:sz w:val="24"/>
          <w:szCs w:val="24"/>
        </w:rPr>
        <w:t xml:space="preserve">przekształciły się </w:t>
      </w:r>
      <w:r w:rsidRPr="001155D9">
        <w:rPr>
          <w:rFonts w:ascii="Arial" w:hAnsi="Arial" w:cs="Arial"/>
          <w:sz w:val="24"/>
          <w:szCs w:val="24"/>
        </w:rPr>
        <w:t xml:space="preserve">w </w:t>
      </w:r>
      <w:r>
        <w:rPr>
          <w:rFonts w:ascii="Arial" w:hAnsi="Arial" w:cs="Arial"/>
          <w:sz w:val="24"/>
          <w:szCs w:val="24"/>
        </w:rPr>
        <w:t>c</w:t>
      </w:r>
      <w:r w:rsidRPr="001155D9">
        <w:rPr>
          <w:rFonts w:ascii="Arial" w:hAnsi="Arial" w:cs="Arial"/>
          <w:sz w:val="24"/>
          <w:szCs w:val="24"/>
        </w:rPr>
        <w:t xml:space="preserve">entra </w:t>
      </w:r>
      <w:r>
        <w:rPr>
          <w:rFonts w:ascii="Arial" w:hAnsi="Arial" w:cs="Arial"/>
          <w:sz w:val="24"/>
          <w:szCs w:val="24"/>
        </w:rPr>
        <w:t>u</w:t>
      </w:r>
      <w:r w:rsidRPr="001155D9">
        <w:rPr>
          <w:rFonts w:ascii="Arial" w:hAnsi="Arial" w:cs="Arial"/>
          <w:sz w:val="24"/>
          <w:szCs w:val="24"/>
        </w:rPr>
        <w:t xml:space="preserve">sług </w:t>
      </w:r>
      <w:r>
        <w:rPr>
          <w:rFonts w:ascii="Arial" w:hAnsi="Arial" w:cs="Arial"/>
          <w:sz w:val="24"/>
          <w:szCs w:val="24"/>
        </w:rPr>
        <w:t>s</w:t>
      </w:r>
      <w:r w:rsidRPr="001155D9">
        <w:rPr>
          <w:rFonts w:ascii="Arial" w:hAnsi="Arial" w:cs="Arial"/>
          <w:sz w:val="24"/>
          <w:szCs w:val="24"/>
        </w:rPr>
        <w:t>połecznych. Wszystkie te podmioty stanowią w swoich gminach trzon polityki społecznej.</w:t>
      </w:r>
    </w:p>
    <w:p w14:paraId="427679AD" w14:textId="05591A63"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t>Po pierwsze kadry i finanse</w:t>
      </w:r>
    </w:p>
    <w:p w14:paraId="5626AF06" w14:textId="24C3356A"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Jak wskazują ośrodki pomocy społecznej i centra usług</w:t>
      </w:r>
      <w:r>
        <w:rPr>
          <w:rFonts w:ascii="Arial" w:hAnsi="Arial" w:cs="Arial"/>
          <w:sz w:val="24"/>
          <w:szCs w:val="24"/>
        </w:rPr>
        <w:t xml:space="preserve"> społecznych</w:t>
      </w:r>
      <w:r w:rsidRPr="001155D9">
        <w:rPr>
          <w:rFonts w:ascii="Arial" w:hAnsi="Arial" w:cs="Arial"/>
          <w:sz w:val="24"/>
          <w:szCs w:val="24"/>
        </w:rPr>
        <w:t xml:space="preserve">, ich </w:t>
      </w:r>
      <w:r w:rsidRPr="001155D9">
        <w:rPr>
          <w:rFonts w:ascii="Arial" w:hAnsi="Arial" w:cs="Arial"/>
          <w:b/>
          <w:bCs/>
          <w:sz w:val="24"/>
          <w:szCs w:val="24"/>
        </w:rPr>
        <w:t>kadra</w:t>
      </w:r>
      <w:r w:rsidRPr="001155D9">
        <w:rPr>
          <w:rFonts w:ascii="Arial" w:hAnsi="Arial" w:cs="Arial"/>
          <w:sz w:val="24"/>
          <w:szCs w:val="24"/>
        </w:rPr>
        <w:t xml:space="preserve"> posiada wysokie kwalifikacje do realizacji działań, tak podstawowych,</w:t>
      </w:r>
      <w:r>
        <w:rPr>
          <w:rFonts w:ascii="Arial" w:hAnsi="Arial" w:cs="Arial"/>
          <w:sz w:val="24"/>
          <w:szCs w:val="24"/>
        </w:rPr>
        <w:t xml:space="preserve"> jak i </w:t>
      </w:r>
      <w:r w:rsidRPr="001155D9">
        <w:rPr>
          <w:rFonts w:ascii="Arial" w:hAnsi="Arial" w:cs="Arial"/>
          <w:sz w:val="24"/>
          <w:szCs w:val="24"/>
        </w:rPr>
        <w:t>dodatkowych. Niezależnie od tego, jednostki te wskazują na potrzebę szkoleń, podnoszeni</w:t>
      </w:r>
      <w:r>
        <w:rPr>
          <w:rFonts w:ascii="Arial" w:hAnsi="Arial" w:cs="Arial"/>
          <w:sz w:val="24"/>
          <w:szCs w:val="24"/>
        </w:rPr>
        <w:t>a</w:t>
      </w:r>
      <w:r w:rsidRPr="001155D9">
        <w:rPr>
          <w:rFonts w:ascii="Arial" w:hAnsi="Arial" w:cs="Arial"/>
          <w:sz w:val="24"/>
          <w:szCs w:val="24"/>
        </w:rPr>
        <w:t xml:space="preserve"> kwalifikacji i ciągłego inwestowania w rozwój kadr. Jest to niezwykle budujące w kontekście dynamicznych przemian społecznych i nowych wyzwań, z</w:t>
      </w:r>
      <w:r>
        <w:rPr>
          <w:rFonts w:ascii="Arial" w:hAnsi="Arial" w:cs="Arial"/>
          <w:sz w:val="24"/>
          <w:szCs w:val="24"/>
        </w:rPr>
        <w:t> </w:t>
      </w:r>
      <w:r w:rsidRPr="001155D9">
        <w:rPr>
          <w:rFonts w:ascii="Arial" w:hAnsi="Arial" w:cs="Arial"/>
          <w:sz w:val="24"/>
          <w:szCs w:val="24"/>
        </w:rPr>
        <w:t>którymi mierzy się pomoc społeczna. Przy rekomendacjach stale podnoszonym zagadnieniem, czy też permanentnym postulatem, jest kwestia wzrostu płac osób pracujących w sferze pomocy społecznej. Wyższe zarobki mają potencjalnie zachęcać nowe osoby do podejmowania pracy w tej dziedzinie, jak i ograniczać zjawisko odpływu kadr.</w:t>
      </w:r>
    </w:p>
    <w:p w14:paraId="25155678" w14:textId="3B0FD805"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W swoich rekomendacjach większość jednostek mocno podkreśla konieczność zabezpieczenia na odpowiednim poziomie </w:t>
      </w:r>
      <w:r w:rsidRPr="001155D9">
        <w:rPr>
          <w:rFonts w:ascii="Arial" w:hAnsi="Arial" w:cs="Arial"/>
          <w:b/>
          <w:bCs/>
          <w:sz w:val="24"/>
          <w:szCs w:val="24"/>
        </w:rPr>
        <w:t>finansów</w:t>
      </w:r>
      <w:r w:rsidRPr="001155D9">
        <w:rPr>
          <w:rFonts w:ascii="Arial" w:hAnsi="Arial" w:cs="Arial"/>
          <w:sz w:val="24"/>
          <w:szCs w:val="24"/>
        </w:rPr>
        <w:t>, tak na świadczenia socjalne, jak i na rozwijane usługi opiekuńcze. Często pada w tym kontekście sformułowanie: „</w:t>
      </w:r>
      <w:r w:rsidRPr="001155D9">
        <w:rPr>
          <w:rFonts w:ascii="Arial" w:hAnsi="Arial" w:cs="Arial"/>
          <w:i/>
          <w:iCs/>
          <w:sz w:val="24"/>
          <w:szCs w:val="24"/>
        </w:rPr>
        <w:t>zabezpieczenia odpowiedniego poziomu finansowania w stosunku do realizowanych zadań</w:t>
      </w:r>
      <w:r w:rsidRPr="001155D9">
        <w:rPr>
          <w:rFonts w:ascii="Arial" w:hAnsi="Arial" w:cs="Arial"/>
          <w:sz w:val="24"/>
          <w:szCs w:val="24"/>
        </w:rPr>
        <w:t>”. Oczywiście to finanse odpowiadają za skalę realizowanych działań i</w:t>
      </w:r>
      <w:r>
        <w:rPr>
          <w:rFonts w:ascii="Arial" w:hAnsi="Arial" w:cs="Arial"/>
          <w:sz w:val="24"/>
          <w:szCs w:val="24"/>
        </w:rPr>
        <w:t> </w:t>
      </w:r>
      <w:r w:rsidRPr="001155D9">
        <w:rPr>
          <w:rFonts w:ascii="Arial" w:hAnsi="Arial" w:cs="Arial"/>
          <w:sz w:val="24"/>
          <w:szCs w:val="24"/>
        </w:rPr>
        <w:t>udzielanej pomocy, jednak także w tych obszarach dochodzi w ostatnich latach do</w:t>
      </w:r>
      <w:r>
        <w:rPr>
          <w:rFonts w:ascii="Arial" w:hAnsi="Arial" w:cs="Arial"/>
          <w:sz w:val="24"/>
          <w:szCs w:val="24"/>
        </w:rPr>
        <w:t> </w:t>
      </w:r>
      <w:r w:rsidRPr="001155D9">
        <w:rPr>
          <w:rFonts w:ascii="Arial" w:hAnsi="Arial" w:cs="Arial"/>
          <w:sz w:val="24"/>
          <w:szCs w:val="24"/>
        </w:rPr>
        <w:t>zasadniczych zmian, co ukazane zostanie w końcowej części wniosków i</w:t>
      </w:r>
      <w:r>
        <w:rPr>
          <w:rFonts w:ascii="Arial" w:hAnsi="Arial" w:cs="Arial"/>
          <w:sz w:val="24"/>
          <w:szCs w:val="24"/>
        </w:rPr>
        <w:t> </w:t>
      </w:r>
      <w:r w:rsidRPr="001155D9">
        <w:rPr>
          <w:rFonts w:ascii="Arial" w:hAnsi="Arial" w:cs="Arial"/>
          <w:sz w:val="24"/>
          <w:szCs w:val="24"/>
        </w:rPr>
        <w:t>rekomendacji pochodzących z jednostek pomocy społecznej gmin województwa pomorskiego.</w:t>
      </w:r>
    </w:p>
    <w:p w14:paraId="3EA2F28A" w14:textId="2B3148AC"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lastRenderedPageBreak/>
        <w:t>Starzenie się społeczeństwa, spadek liczby ludności – wyzwanie rozciągnięte w</w:t>
      </w:r>
      <w:r>
        <w:rPr>
          <w:rFonts w:ascii="Arial" w:hAnsi="Arial" w:cs="Arial"/>
          <w:b/>
          <w:bCs/>
          <w:sz w:val="24"/>
          <w:szCs w:val="24"/>
        </w:rPr>
        <w:t> </w:t>
      </w:r>
      <w:r w:rsidRPr="001155D9">
        <w:rPr>
          <w:rFonts w:ascii="Arial" w:hAnsi="Arial" w:cs="Arial"/>
          <w:b/>
          <w:bCs/>
          <w:sz w:val="24"/>
          <w:szCs w:val="24"/>
        </w:rPr>
        <w:t>czasie</w:t>
      </w:r>
    </w:p>
    <w:p w14:paraId="0C3F73C6" w14:textId="3097A8C7"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Starzenie się społeczeństwa i spadek liczby mieszkańców poszczególnych gmin to</w:t>
      </w:r>
      <w:r>
        <w:rPr>
          <w:rFonts w:ascii="Arial" w:hAnsi="Arial" w:cs="Arial"/>
          <w:sz w:val="24"/>
          <w:szCs w:val="24"/>
        </w:rPr>
        <w:t> </w:t>
      </w:r>
      <w:r w:rsidRPr="001155D9">
        <w:rPr>
          <w:rFonts w:ascii="Arial" w:hAnsi="Arial" w:cs="Arial"/>
          <w:sz w:val="24"/>
          <w:szCs w:val="24"/>
        </w:rPr>
        <w:t>dwa zjawiska, które bardzo wyraźnie dostrze</w:t>
      </w:r>
      <w:r>
        <w:rPr>
          <w:rFonts w:ascii="Arial" w:hAnsi="Arial" w:cs="Arial"/>
          <w:sz w:val="24"/>
          <w:szCs w:val="24"/>
        </w:rPr>
        <w:t>gane</w:t>
      </w:r>
      <w:r w:rsidRPr="001155D9">
        <w:rPr>
          <w:rFonts w:ascii="Arial" w:hAnsi="Arial" w:cs="Arial"/>
          <w:sz w:val="24"/>
          <w:szCs w:val="24"/>
        </w:rPr>
        <w:t xml:space="preserve"> są we wnioskach i</w:t>
      </w:r>
      <w:r>
        <w:rPr>
          <w:rFonts w:ascii="Arial" w:hAnsi="Arial" w:cs="Arial"/>
          <w:sz w:val="24"/>
          <w:szCs w:val="24"/>
        </w:rPr>
        <w:t> </w:t>
      </w:r>
      <w:r w:rsidRPr="001155D9">
        <w:rPr>
          <w:rFonts w:ascii="Arial" w:hAnsi="Arial" w:cs="Arial"/>
          <w:sz w:val="24"/>
          <w:szCs w:val="24"/>
        </w:rPr>
        <w:t>formułowanych rekomendacjach. Zmniejszająca się liczba ludności ma wpływ na</w:t>
      </w:r>
      <w:r>
        <w:rPr>
          <w:rFonts w:ascii="Arial" w:hAnsi="Arial" w:cs="Arial"/>
          <w:sz w:val="24"/>
          <w:szCs w:val="24"/>
        </w:rPr>
        <w:t> </w:t>
      </w:r>
      <w:r w:rsidRPr="001155D9">
        <w:rPr>
          <w:rFonts w:ascii="Arial" w:hAnsi="Arial" w:cs="Arial"/>
          <w:sz w:val="24"/>
          <w:szCs w:val="24"/>
        </w:rPr>
        <w:t>całą strukturę społeczną</w:t>
      </w:r>
      <w:r>
        <w:rPr>
          <w:rFonts w:ascii="Arial" w:hAnsi="Arial" w:cs="Arial"/>
          <w:sz w:val="24"/>
          <w:szCs w:val="24"/>
        </w:rPr>
        <w:t xml:space="preserve"> gminy</w:t>
      </w:r>
      <w:r w:rsidRPr="001155D9">
        <w:rPr>
          <w:rFonts w:ascii="Arial" w:hAnsi="Arial" w:cs="Arial"/>
          <w:sz w:val="24"/>
          <w:szCs w:val="24"/>
        </w:rPr>
        <w:t>. Wyraźny spadek liczby dzieci, mniej osób w</w:t>
      </w:r>
      <w:r w:rsidR="00452426">
        <w:rPr>
          <w:rFonts w:ascii="Arial" w:hAnsi="Arial" w:cs="Arial"/>
          <w:sz w:val="24"/>
          <w:szCs w:val="24"/>
        </w:rPr>
        <w:t> </w:t>
      </w:r>
      <w:r w:rsidRPr="001155D9">
        <w:rPr>
          <w:rFonts w:ascii="Arial" w:hAnsi="Arial" w:cs="Arial"/>
          <w:sz w:val="24"/>
          <w:szCs w:val="24"/>
        </w:rPr>
        <w:t>wieku produkcyjnym i coraz więcej osób w wieku poprodukcyjnym, odzwierciedla się w szkołach, miejscach pracy, ośrodkach zdrowia i wreszcie ośrodkach pomocy społecznej. Wymaga to planowania wydatków na rzecz seniorów na znacznie wyższym poziomie i podejmowanie działań mających na celu kompensację malejących z wiekiem możliwości samodzielnego zaspokojenia potrzeb. Odpowiedzią na starzenie się społeczeństwa, zdaniem gminnych jednostek pomocy społecznej, powinien być przede wszystkim rozwój usług społecznych. Priorytetem ma być wspieranie osób starszych, a także osób</w:t>
      </w:r>
      <w:r>
        <w:rPr>
          <w:rFonts w:ascii="Arial" w:hAnsi="Arial" w:cs="Arial"/>
          <w:sz w:val="24"/>
          <w:szCs w:val="24"/>
        </w:rPr>
        <w:t xml:space="preserve"> z </w:t>
      </w:r>
      <w:r w:rsidRPr="001155D9">
        <w:rPr>
          <w:rFonts w:ascii="Arial" w:hAnsi="Arial" w:cs="Arial"/>
          <w:sz w:val="24"/>
          <w:szCs w:val="24"/>
        </w:rPr>
        <w:t>niepełnosprawnościami, przy wykonywaniu podstawowych czynności życiowych, gdy rodzina/najbliżsi nie są już w</w:t>
      </w:r>
      <w:r w:rsidR="00452426">
        <w:rPr>
          <w:rFonts w:ascii="Arial" w:hAnsi="Arial" w:cs="Arial"/>
          <w:sz w:val="24"/>
          <w:szCs w:val="24"/>
        </w:rPr>
        <w:t> </w:t>
      </w:r>
      <w:r w:rsidRPr="001155D9">
        <w:rPr>
          <w:rFonts w:ascii="Arial" w:hAnsi="Arial" w:cs="Arial"/>
          <w:sz w:val="24"/>
          <w:szCs w:val="24"/>
        </w:rPr>
        <w:t xml:space="preserve">stanie zapewnić takiej </w:t>
      </w:r>
      <w:r>
        <w:rPr>
          <w:rFonts w:ascii="Arial" w:hAnsi="Arial" w:cs="Arial"/>
          <w:sz w:val="24"/>
          <w:szCs w:val="24"/>
        </w:rPr>
        <w:t>pomocy</w:t>
      </w:r>
      <w:r w:rsidRPr="001155D9">
        <w:rPr>
          <w:rFonts w:ascii="Arial" w:hAnsi="Arial" w:cs="Arial"/>
          <w:sz w:val="24"/>
          <w:szCs w:val="24"/>
        </w:rPr>
        <w:t xml:space="preserve">. Ważne, aby była </w:t>
      </w:r>
      <w:r>
        <w:rPr>
          <w:rFonts w:ascii="Arial" w:hAnsi="Arial" w:cs="Arial"/>
          <w:sz w:val="24"/>
          <w:szCs w:val="24"/>
        </w:rPr>
        <w:t>ona świadczona</w:t>
      </w:r>
      <w:r w:rsidRPr="001155D9">
        <w:rPr>
          <w:rFonts w:ascii="Arial" w:hAnsi="Arial" w:cs="Arial"/>
          <w:sz w:val="24"/>
          <w:szCs w:val="24"/>
        </w:rPr>
        <w:t xml:space="preserve"> na miejscu. Dzięki temu, w świetle rekomendacji </w:t>
      </w:r>
      <w:r>
        <w:rPr>
          <w:rFonts w:ascii="Arial" w:hAnsi="Arial" w:cs="Arial"/>
          <w:sz w:val="24"/>
          <w:szCs w:val="24"/>
        </w:rPr>
        <w:t>JOPS</w:t>
      </w:r>
      <w:r w:rsidRPr="001155D9">
        <w:rPr>
          <w:rFonts w:ascii="Arial" w:hAnsi="Arial" w:cs="Arial"/>
          <w:sz w:val="24"/>
          <w:szCs w:val="24"/>
        </w:rPr>
        <w:t>, możliwe będzie utrzymanie seniorów i</w:t>
      </w:r>
      <w:r w:rsidR="00452426">
        <w:rPr>
          <w:rFonts w:ascii="Arial" w:hAnsi="Arial" w:cs="Arial"/>
          <w:sz w:val="24"/>
          <w:szCs w:val="24"/>
        </w:rPr>
        <w:t> </w:t>
      </w:r>
      <w:r w:rsidRPr="001155D9">
        <w:rPr>
          <w:rFonts w:ascii="Arial" w:hAnsi="Arial" w:cs="Arial"/>
          <w:sz w:val="24"/>
          <w:szCs w:val="24"/>
        </w:rPr>
        <w:t>osób z niepełnosprawnościami w ich środowisku domowym i jak najdłużej w</w:t>
      </w:r>
      <w:r w:rsidR="00452426">
        <w:rPr>
          <w:rFonts w:ascii="Arial" w:hAnsi="Arial" w:cs="Arial"/>
          <w:sz w:val="24"/>
          <w:szCs w:val="24"/>
        </w:rPr>
        <w:t> </w:t>
      </w:r>
      <w:r w:rsidRPr="001155D9">
        <w:rPr>
          <w:rFonts w:ascii="Arial" w:hAnsi="Arial" w:cs="Arial"/>
          <w:sz w:val="24"/>
          <w:szCs w:val="24"/>
        </w:rPr>
        <w:t xml:space="preserve">niezależności. Jest to rozwiązanie korzystniejsze społecznie i tańsze dla budżetów gmin, niż </w:t>
      </w:r>
      <w:r>
        <w:rPr>
          <w:rFonts w:ascii="Arial" w:hAnsi="Arial" w:cs="Arial"/>
          <w:sz w:val="24"/>
          <w:szCs w:val="24"/>
        </w:rPr>
        <w:t>forma</w:t>
      </w:r>
      <w:r w:rsidRPr="001155D9">
        <w:rPr>
          <w:rFonts w:ascii="Arial" w:hAnsi="Arial" w:cs="Arial"/>
          <w:sz w:val="24"/>
          <w:szCs w:val="24"/>
        </w:rPr>
        <w:t xml:space="preserve"> stacjonarna w domach pomocy społecznej. Szybko zmieniająca się piramida demograficzna wskazuje również na</w:t>
      </w:r>
      <w:r>
        <w:rPr>
          <w:rFonts w:ascii="Arial" w:hAnsi="Arial" w:cs="Arial"/>
          <w:sz w:val="24"/>
          <w:szCs w:val="24"/>
        </w:rPr>
        <w:t> </w:t>
      </w:r>
      <w:r w:rsidRPr="001155D9">
        <w:rPr>
          <w:rFonts w:ascii="Arial" w:hAnsi="Arial" w:cs="Arial"/>
          <w:sz w:val="24"/>
          <w:szCs w:val="24"/>
        </w:rPr>
        <w:t>potrzebę tworzenia w poszczególnych gminach nowych placówek dla seniorów (klubów seniora, dziennych domów pobytu).</w:t>
      </w:r>
    </w:p>
    <w:p w14:paraId="79492C06" w14:textId="5C99E023"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Wśród ciekawych rekomendacji, będących odpowiedzią na rosnącą liczbę osób starszych, jedna z jednostek wskazała rozwój usług opiekuńczych poprzez aktywizację i przeszkolenie osób bezrobotnych, które mogłyby świadczyć pomoc na</w:t>
      </w:r>
      <w:r>
        <w:rPr>
          <w:rFonts w:ascii="Arial" w:hAnsi="Arial" w:cs="Arial"/>
          <w:sz w:val="24"/>
          <w:szCs w:val="24"/>
        </w:rPr>
        <w:t> </w:t>
      </w:r>
      <w:r w:rsidRPr="001155D9">
        <w:rPr>
          <w:rFonts w:ascii="Arial" w:hAnsi="Arial" w:cs="Arial"/>
          <w:sz w:val="24"/>
          <w:szCs w:val="24"/>
        </w:rPr>
        <w:t xml:space="preserve">rzecz tych osób. </w:t>
      </w:r>
      <w:r>
        <w:rPr>
          <w:rFonts w:ascii="Arial" w:hAnsi="Arial" w:cs="Arial"/>
          <w:sz w:val="24"/>
          <w:szCs w:val="24"/>
        </w:rPr>
        <w:t>To ważna obserwacja szczególnie dla lokalnie działających podmiotów ekonomii społecznej.</w:t>
      </w:r>
    </w:p>
    <w:p w14:paraId="072ACBC2" w14:textId="2C83B973"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W kontekście seniorów i </w:t>
      </w:r>
      <w:r>
        <w:rPr>
          <w:rFonts w:ascii="Arial" w:hAnsi="Arial" w:cs="Arial"/>
          <w:sz w:val="24"/>
          <w:szCs w:val="24"/>
        </w:rPr>
        <w:t>wsparcia całodobowego</w:t>
      </w:r>
      <w:r w:rsidRPr="001155D9">
        <w:rPr>
          <w:rFonts w:ascii="Arial" w:hAnsi="Arial" w:cs="Arial"/>
          <w:sz w:val="24"/>
          <w:szCs w:val="24"/>
        </w:rPr>
        <w:t>, jednostki wielokrotnie wskazywały na</w:t>
      </w:r>
      <w:r>
        <w:rPr>
          <w:rFonts w:ascii="Arial" w:hAnsi="Arial" w:cs="Arial"/>
          <w:sz w:val="24"/>
          <w:szCs w:val="24"/>
        </w:rPr>
        <w:t> </w:t>
      </w:r>
      <w:r w:rsidRPr="001155D9">
        <w:rPr>
          <w:rFonts w:ascii="Arial" w:hAnsi="Arial" w:cs="Arial"/>
          <w:sz w:val="24"/>
          <w:szCs w:val="24"/>
        </w:rPr>
        <w:t xml:space="preserve">wciąż rosnące zapotrzebowanie na pobyt w </w:t>
      </w:r>
      <w:r w:rsidRPr="001155D9">
        <w:rPr>
          <w:rFonts w:ascii="Arial" w:hAnsi="Arial" w:cs="Arial"/>
          <w:b/>
          <w:bCs/>
          <w:sz w:val="24"/>
          <w:szCs w:val="24"/>
        </w:rPr>
        <w:t>domach pomocy społecznej</w:t>
      </w:r>
      <w:r w:rsidRPr="001155D9">
        <w:rPr>
          <w:rFonts w:ascii="Arial" w:hAnsi="Arial" w:cs="Arial"/>
          <w:sz w:val="24"/>
          <w:szCs w:val="24"/>
        </w:rPr>
        <w:t xml:space="preserve">, </w:t>
      </w:r>
      <w:r w:rsidRPr="001155D9">
        <w:rPr>
          <w:rFonts w:ascii="Arial" w:hAnsi="Arial" w:cs="Arial"/>
          <w:sz w:val="24"/>
          <w:szCs w:val="24"/>
        </w:rPr>
        <w:lastRenderedPageBreak/>
        <w:t>ale</w:t>
      </w:r>
      <w:r>
        <w:rPr>
          <w:rFonts w:ascii="Arial" w:hAnsi="Arial" w:cs="Arial"/>
          <w:sz w:val="24"/>
          <w:szCs w:val="24"/>
        </w:rPr>
        <w:t> </w:t>
      </w:r>
      <w:r w:rsidRPr="001155D9">
        <w:rPr>
          <w:rFonts w:ascii="Arial" w:hAnsi="Arial" w:cs="Arial"/>
          <w:sz w:val="24"/>
          <w:szCs w:val="24"/>
        </w:rPr>
        <w:t xml:space="preserve">także na wzrastające z roku na rok koszty utrzymania </w:t>
      </w:r>
      <w:r>
        <w:rPr>
          <w:rFonts w:ascii="Arial" w:hAnsi="Arial" w:cs="Arial"/>
          <w:sz w:val="24"/>
          <w:szCs w:val="24"/>
        </w:rPr>
        <w:t>mieszkańców</w:t>
      </w:r>
      <w:r w:rsidRPr="001155D9">
        <w:rPr>
          <w:rFonts w:ascii="Arial" w:hAnsi="Arial" w:cs="Arial"/>
          <w:sz w:val="24"/>
          <w:szCs w:val="24"/>
        </w:rPr>
        <w:t xml:space="preserve"> w tego typu placówkach (nieproporcjonalne do wzrostu emerytur). Jednym z ważnych problemów tej formy opieki jest sytuacja, w której osoby z </w:t>
      </w:r>
      <w:r w:rsidR="00452426" w:rsidRPr="001155D9">
        <w:rPr>
          <w:rFonts w:ascii="Arial" w:hAnsi="Arial" w:cs="Arial"/>
          <w:sz w:val="24"/>
          <w:szCs w:val="24"/>
        </w:rPr>
        <w:t>miejscowości,</w:t>
      </w:r>
      <w:r w:rsidRPr="001155D9">
        <w:rPr>
          <w:rFonts w:ascii="Arial" w:hAnsi="Arial" w:cs="Arial"/>
          <w:sz w:val="24"/>
          <w:szCs w:val="24"/>
        </w:rPr>
        <w:t xml:space="preserve"> gdzie nie ma </w:t>
      </w:r>
      <w:r>
        <w:rPr>
          <w:rFonts w:ascii="Arial" w:hAnsi="Arial" w:cs="Arial"/>
          <w:sz w:val="24"/>
          <w:szCs w:val="24"/>
        </w:rPr>
        <w:t>DPS</w:t>
      </w:r>
      <w:r w:rsidRPr="001155D9">
        <w:rPr>
          <w:rFonts w:ascii="Arial" w:hAnsi="Arial" w:cs="Arial"/>
          <w:sz w:val="24"/>
          <w:szCs w:val="24"/>
        </w:rPr>
        <w:t>-u, zostają umieszczone w innym miejscu i z założenia powoduje to utrudniony kontakt z</w:t>
      </w:r>
      <w:r>
        <w:rPr>
          <w:rFonts w:ascii="Arial" w:hAnsi="Arial" w:cs="Arial"/>
          <w:sz w:val="24"/>
          <w:szCs w:val="24"/>
        </w:rPr>
        <w:t> </w:t>
      </w:r>
      <w:r w:rsidRPr="001155D9">
        <w:rPr>
          <w:rFonts w:ascii="Arial" w:hAnsi="Arial" w:cs="Arial"/>
          <w:sz w:val="24"/>
          <w:szCs w:val="24"/>
        </w:rPr>
        <w:t>najbliższymi. Pojedyncze jednostki pomocy społecznej wskazywały na</w:t>
      </w:r>
      <w:r>
        <w:rPr>
          <w:rFonts w:ascii="Arial" w:hAnsi="Arial" w:cs="Arial"/>
          <w:sz w:val="24"/>
          <w:szCs w:val="24"/>
        </w:rPr>
        <w:t> </w:t>
      </w:r>
      <w:r w:rsidRPr="001155D9">
        <w:rPr>
          <w:rFonts w:ascii="Arial" w:hAnsi="Arial" w:cs="Arial"/>
          <w:sz w:val="24"/>
          <w:szCs w:val="24"/>
        </w:rPr>
        <w:t xml:space="preserve">uzupełniające rozwiązanie w postaci tworzenia rodzinnych </w:t>
      </w:r>
      <w:r>
        <w:rPr>
          <w:rFonts w:ascii="Arial" w:hAnsi="Arial" w:cs="Arial"/>
          <w:sz w:val="24"/>
          <w:szCs w:val="24"/>
        </w:rPr>
        <w:t>DPS-</w:t>
      </w:r>
      <w:r w:rsidRPr="001155D9">
        <w:rPr>
          <w:rFonts w:ascii="Arial" w:hAnsi="Arial" w:cs="Arial"/>
          <w:sz w:val="24"/>
          <w:szCs w:val="24"/>
        </w:rPr>
        <w:t>ów.</w:t>
      </w:r>
    </w:p>
    <w:p w14:paraId="0FD78268" w14:textId="77777777" w:rsidR="001155D9" w:rsidRPr="001155D9" w:rsidRDefault="001155D9" w:rsidP="001155D9">
      <w:pPr>
        <w:spacing w:after="120" w:line="360" w:lineRule="auto"/>
        <w:rPr>
          <w:rFonts w:ascii="Arial" w:hAnsi="Arial" w:cs="Arial"/>
          <w:sz w:val="24"/>
          <w:szCs w:val="24"/>
        </w:rPr>
      </w:pPr>
      <w:r w:rsidRPr="001155D9">
        <w:rPr>
          <w:rFonts w:ascii="Arial" w:hAnsi="Arial" w:cs="Arial"/>
          <w:b/>
          <w:bCs/>
          <w:sz w:val="24"/>
          <w:szCs w:val="24"/>
        </w:rPr>
        <w:t>Usługi społeczne, środowiskowe – poszukiwane remedium</w:t>
      </w:r>
    </w:p>
    <w:p w14:paraId="59B29AB5" w14:textId="25094E65"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Odpowiedzią na zmiany demograficzne, starzenie się społeczeństwa, zmniejszającą się liczbę ludności mają być rozwijane w dalszym ciągu i dostosowane do potrzeb, różnorodne </w:t>
      </w:r>
      <w:r w:rsidRPr="001155D9">
        <w:rPr>
          <w:rFonts w:ascii="Arial" w:hAnsi="Arial" w:cs="Arial"/>
          <w:b/>
          <w:bCs/>
          <w:sz w:val="24"/>
          <w:szCs w:val="24"/>
        </w:rPr>
        <w:t>usługi społeczne</w:t>
      </w:r>
      <w:r w:rsidRPr="001155D9">
        <w:rPr>
          <w:rFonts w:ascii="Arial" w:hAnsi="Arial" w:cs="Arial"/>
          <w:sz w:val="24"/>
          <w:szCs w:val="24"/>
        </w:rPr>
        <w:t xml:space="preserve"> (świadczone w pierwszej kolejności w miejscu zamieszkania). Już obecnie jednostki pomocy społecznej w gminach odnotowują ich ilościowy wzrost. Mowa tu m.in. o poradnictwie, spersonalizowanym wsparciu środowiskowym, usługach sąsiedzkich, tak ważnych dla seniorów, czy usługach specjalistycznych, które wspierają osoby i rodziny z dysfunkcjami, czy w różnego rodzaju kryzysach. </w:t>
      </w:r>
      <w:r w:rsidRPr="001155D9">
        <w:rPr>
          <w:rFonts w:ascii="Arial" w:hAnsi="Arial" w:cs="Arial"/>
          <w:color w:val="000000" w:themeColor="text1"/>
          <w:sz w:val="24"/>
          <w:szCs w:val="24"/>
        </w:rPr>
        <w:t>Usługi te są także wspólnym polem działań jednostek pomocy społecznej z</w:t>
      </w:r>
      <w:r w:rsidRPr="001155D9">
        <w:rPr>
          <w:rFonts w:ascii="Arial" w:hAnsi="Arial" w:cs="Arial"/>
          <w:b/>
          <w:bCs/>
          <w:color w:val="000000" w:themeColor="text1"/>
          <w:sz w:val="24"/>
          <w:szCs w:val="24"/>
        </w:rPr>
        <w:t xml:space="preserve"> organizacjami pozarządowymi</w:t>
      </w:r>
      <w:r w:rsidRPr="001155D9">
        <w:rPr>
          <w:rFonts w:ascii="Arial" w:hAnsi="Arial" w:cs="Arial"/>
          <w:color w:val="000000" w:themeColor="text1"/>
          <w:sz w:val="24"/>
          <w:szCs w:val="24"/>
        </w:rPr>
        <w:t xml:space="preserve">. NGO są partnerem przy realizacji </w:t>
      </w:r>
      <w:r w:rsidR="00452426" w:rsidRPr="001155D9">
        <w:rPr>
          <w:rFonts w:ascii="Arial" w:hAnsi="Arial" w:cs="Arial"/>
          <w:color w:val="000000" w:themeColor="text1"/>
          <w:sz w:val="24"/>
          <w:szCs w:val="24"/>
        </w:rPr>
        <w:t>projektów</w:t>
      </w:r>
      <w:r w:rsidRPr="001155D9">
        <w:rPr>
          <w:rFonts w:ascii="Arial" w:hAnsi="Arial" w:cs="Arial"/>
          <w:color w:val="000000" w:themeColor="text1"/>
          <w:sz w:val="24"/>
          <w:szCs w:val="24"/>
        </w:rPr>
        <w:t xml:space="preserve"> bądź realizują zadania zlecane w gminach, czy wreszcie zapewniają tak potrzebnych wolontariuszy.</w:t>
      </w:r>
    </w:p>
    <w:p w14:paraId="33E6042C" w14:textId="4137AC16"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Pożądany usługowy model pomocy społecznej wspierają przemiany instytucjonalne, a więc transformacja od klasycznych ośrodków pomocy społecznej w </w:t>
      </w:r>
      <w:r>
        <w:rPr>
          <w:rFonts w:ascii="Arial" w:hAnsi="Arial" w:cs="Arial"/>
          <w:b/>
          <w:bCs/>
          <w:sz w:val="24"/>
          <w:szCs w:val="24"/>
        </w:rPr>
        <w:t>c</w:t>
      </w:r>
      <w:r w:rsidRPr="001155D9">
        <w:rPr>
          <w:rFonts w:ascii="Arial" w:hAnsi="Arial" w:cs="Arial"/>
          <w:b/>
          <w:bCs/>
          <w:sz w:val="24"/>
          <w:szCs w:val="24"/>
        </w:rPr>
        <w:t xml:space="preserve">entra </w:t>
      </w:r>
      <w:r>
        <w:rPr>
          <w:rFonts w:ascii="Arial" w:hAnsi="Arial" w:cs="Arial"/>
          <w:b/>
          <w:bCs/>
          <w:sz w:val="24"/>
          <w:szCs w:val="24"/>
        </w:rPr>
        <w:t>u</w:t>
      </w:r>
      <w:r w:rsidRPr="001155D9">
        <w:rPr>
          <w:rFonts w:ascii="Arial" w:hAnsi="Arial" w:cs="Arial"/>
          <w:b/>
          <w:bCs/>
          <w:sz w:val="24"/>
          <w:szCs w:val="24"/>
        </w:rPr>
        <w:t xml:space="preserve">sług </w:t>
      </w:r>
      <w:r>
        <w:rPr>
          <w:rFonts w:ascii="Arial" w:hAnsi="Arial" w:cs="Arial"/>
          <w:b/>
          <w:bCs/>
          <w:sz w:val="24"/>
          <w:szCs w:val="24"/>
        </w:rPr>
        <w:t>s</w:t>
      </w:r>
      <w:r w:rsidRPr="001155D9">
        <w:rPr>
          <w:rFonts w:ascii="Arial" w:hAnsi="Arial" w:cs="Arial"/>
          <w:b/>
          <w:bCs/>
          <w:sz w:val="24"/>
          <w:szCs w:val="24"/>
        </w:rPr>
        <w:t xml:space="preserve">połecznych. </w:t>
      </w:r>
      <w:r w:rsidRPr="001155D9">
        <w:rPr>
          <w:rFonts w:ascii="Arial" w:hAnsi="Arial" w:cs="Arial"/>
          <w:sz w:val="24"/>
          <w:szCs w:val="24"/>
        </w:rPr>
        <w:t>Tu podejście jest różnorodne, część z gmin przeprowadziła już ten proces, część deklaruje chęć utworzenia CUS-u, część w dalszym ciągu prowadzi działania w oparciu o standardowe ośrodki pomocy i nie deklaruje w najbliższym czasie zmian.</w:t>
      </w:r>
    </w:p>
    <w:p w14:paraId="1A3ACD79" w14:textId="72AF114D"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Co niezwykle ciekawe, jedna z gminnych jednostek wskazała, że </w:t>
      </w:r>
      <w:r w:rsidRPr="001155D9">
        <w:rPr>
          <w:rFonts w:ascii="Arial" w:hAnsi="Arial" w:cs="Arial"/>
          <w:b/>
          <w:bCs/>
          <w:sz w:val="24"/>
          <w:szCs w:val="24"/>
        </w:rPr>
        <w:t>małe gminy w</w:t>
      </w:r>
      <w:r>
        <w:rPr>
          <w:rFonts w:ascii="Arial" w:hAnsi="Arial" w:cs="Arial"/>
          <w:b/>
          <w:bCs/>
          <w:sz w:val="24"/>
          <w:szCs w:val="24"/>
        </w:rPr>
        <w:t> </w:t>
      </w:r>
      <w:r w:rsidRPr="001155D9">
        <w:rPr>
          <w:rFonts w:ascii="Arial" w:hAnsi="Arial" w:cs="Arial"/>
          <w:b/>
          <w:bCs/>
          <w:sz w:val="24"/>
          <w:szCs w:val="24"/>
        </w:rPr>
        <w:t>braku infrastruktury widzą szansę</w:t>
      </w:r>
      <w:r w:rsidRPr="001155D9">
        <w:rPr>
          <w:rFonts w:ascii="Arial" w:hAnsi="Arial" w:cs="Arial"/>
          <w:sz w:val="24"/>
          <w:szCs w:val="24"/>
        </w:rPr>
        <w:t>: „</w:t>
      </w:r>
      <w:r w:rsidRPr="001155D9">
        <w:rPr>
          <w:rFonts w:ascii="Arial" w:hAnsi="Arial" w:cs="Arial"/>
          <w:i/>
          <w:iCs/>
          <w:sz w:val="24"/>
          <w:szCs w:val="24"/>
        </w:rPr>
        <w:t>ze względu na brak rozwiniętej infrastruktury instytucjonalnej szczególnie ważny jest dalszy rozwój usług środowiskowych świadczonych w miejscu zamieszkania mieszkańców</w:t>
      </w:r>
      <w:r w:rsidRPr="001155D9">
        <w:rPr>
          <w:rFonts w:ascii="Arial" w:hAnsi="Arial" w:cs="Arial"/>
          <w:sz w:val="24"/>
          <w:szCs w:val="24"/>
        </w:rPr>
        <w:t xml:space="preserve">”. Szeroki wachlarz usług </w:t>
      </w:r>
      <w:r w:rsidRPr="001155D9">
        <w:rPr>
          <w:rFonts w:ascii="Arial" w:hAnsi="Arial" w:cs="Arial"/>
          <w:sz w:val="24"/>
          <w:szCs w:val="24"/>
        </w:rPr>
        <w:lastRenderedPageBreak/>
        <w:t>społecznych, wyjście poza mury standardowej pomocy instytucjonalnej do lokalnego środowiska i tworzenie jednostek z nowymi zadaniami (CUS-y), jest pożądanym strategicznie procesem w obszarze pomocy społecznej, jakim jest</w:t>
      </w:r>
      <w:r w:rsidRPr="001155D9">
        <w:rPr>
          <w:rFonts w:ascii="Arial" w:hAnsi="Arial" w:cs="Arial"/>
          <w:b/>
          <w:bCs/>
          <w:sz w:val="24"/>
          <w:szCs w:val="24"/>
        </w:rPr>
        <w:t xml:space="preserve"> deinstytucjonalizacja</w:t>
      </w:r>
      <w:r w:rsidRPr="001155D9">
        <w:rPr>
          <w:rFonts w:ascii="Arial" w:hAnsi="Arial" w:cs="Arial"/>
          <w:sz w:val="24"/>
          <w:szCs w:val="24"/>
        </w:rPr>
        <w:t>, która również znajduje odzwierciedlenie w rekomendacjach części gminnych jednostek.</w:t>
      </w:r>
    </w:p>
    <w:p w14:paraId="5CE96B5B" w14:textId="77777777"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t>Rodzina w centrum uwagi</w:t>
      </w:r>
    </w:p>
    <w:p w14:paraId="01C85815" w14:textId="0A3C5A10"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Poza oczywistym wsparciem finansowym kierowanym do rodzin za pośrednictwem jednostek pomocy społecznej, wskazują one także na zjawisko </w:t>
      </w:r>
      <w:r w:rsidRPr="001155D9">
        <w:rPr>
          <w:rFonts w:ascii="Arial" w:hAnsi="Arial" w:cs="Arial"/>
          <w:b/>
          <w:bCs/>
          <w:sz w:val="24"/>
          <w:szCs w:val="24"/>
        </w:rPr>
        <w:t>przemocy domowej</w:t>
      </w:r>
      <w:r w:rsidRPr="001155D9">
        <w:rPr>
          <w:rFonts w:ascii="Arial" w:hAnsi="Arial" w:cs="Arial"/>
          <w:sz w:val="24"/>
          <w:szCs w:val="24"/>
        </w:rPr>
        <w:t xml:space="preserve">, które od strony formalnej najprecyzyjniej ukazują procedury </w:t>
      </w:r>
      <w:r>
        <w:rPr>
          <w:rFonts w:ascii="Arial" w:hAnsi="Arial" w:cs="Arial"/>
          <w:sz w:val="24"/>
          <w:szCs w:val="24"/>
        </w:rPr>
        <w:t>„</w:t>
      </w:r>
      <w:r w:rsidRPr="001155D9">
        <w:rPr>
          <w:rFonts w:ascii="Arial" w:hAnsi="Arial" w:cs="Arial"/>
          <w:sz w:val="24"/>
          <w:szCs w:val="24"/>
        </w:rPr>
        <w:t>Niebieskie Karty</w:t>
      </w:r>
      <w:r>
        <w:rPr>
          <w:rFonts w:ascii="Arial" w:hAnsi="Arial" w:cs="Arial"/>
          <w:sz w:val="24"/>
          <w:szCs w:val="24"/>
        </w:rPr>
        <w:t>”</w:t>
      </w:r>
      <w:r w:rsidRPr="001155D9">
        <w:rPr>
          <w:rFonts w:ascii="Arial" w:hAnsi="Arial" w:cs="Arial"/>
          <w:sz w:val="24"/>
          <w:szCs w:val="24"/>
        </w:rPr>
        <w:t>. Z</w:t>
      </w:r>
      <w:r>
        <w:rPr>
          <w:rFonts w:ascii="Arial" w:hAnsi="Arial" w:cs="Arial"/>
          <w:sz w:val="24"/>
          <w:szCs w:val="24"/>
        </w:rPr>
        <w:t> </w:t>
      </w:r>
      <w:r w:rsidRPr="001155D9">
        <w:rPr>
          <w:rFonts w:ascii="Arial" w:hAnsi="Arial" w:cs="Arial"/>
          <w:sz w:val="24"/>
          <w:szCs w:val="24"/>
        </w:rPr>
        <w:t>drugiej strony we wnioskach podkreślano także, że więcej zgłoszeń dotyczących przemocy domowej wynika z większej świadomości i odwagi osób jej doznających. Co niezwykle ważne, większa jest obecnie skłonność do poszukiwania pomocy na</w:t>
      </w:r>
      <w:r>
        <w:rPr>
          <w:rFonts w:ascii="Arial" w:hAnsi="Arial" w:cs="Arial"/>
          <w:sz w:val="24"/>
          <w:szCs w:val="24"/>
        </w:rPr>
        <w:t> </w:t>
      </w:r>
      <w:r w:rsidRPr="001155D9">
        <w:rPr>
          <w:rFonts w:ascii="Arial" w:hAnsi="Arial" w:cs="Arial"/>
          <w:sz w:val="24"/>
          <w:szCs w:val="24"/>
        </w:rPr>
        <w:t>zewnątrz.</w:t>
      </w:r>
    </w:p>
    <w:p w14:paraId="7DE7BED2" w14:textId="2969CEAD"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W zapobiegani</w:t>
      </w:r>
      <w:r w:rsidR="00AC54A5">
        <w:rPr>
          <w:rFonts w:ascii="Arial" w:hAnsi="Arial" w:cs="Arial"/>
          <w:sz w:val="24"/>
          <w:szCs w:val="24"/>
        </w:rPr>
        <w:t>e</w:t>
      </w:r>
      <w:r w:rsidRPr="001155D9">
        <w:rPr>
          <w:rFonts w:ascii="Arial" w:hAnsi="Arial" w:cs="Arial"/>
          <w:sz w:val="24"/>
          <w:szCs w:val="24"/>
        </w:rPr>
        <w:t xml:space="preserve"> zjawisku przemocy domowej angażowane są zespoły interdyscyplinarne, </w:t>
      </w:r>
      <w:r w:rsidRPr="001155D9">
        <w:rPr>
          <w:rFonts w:ascii="Arial" w:hAnsi="Arial" w:cs="Arial"/>
          <w:color w:val="000000" w:themeColor="text1"/>
          <w:sz w:val="24"/>
          <w:szCs w:val="24"/>
        </w:rPr>
        <w:t>poradnictwo psychologiczne, pedagogiczne, prawne i socjalne. Wdrażane są w rodzinach programy korekcyjno-edukacyjne i psychologiczno-terapeutyczne</w:t>
      </w:r>
      <w:r w:rsidRPr="001155D9">
        <w:rPr>
          <w:rFonts w:ascii="Arial" w:hAnsi="Arial" w:cs="Arial"/>
          <w:sz w:val="24"/>
          <w:szCs w:val="24"/>
        </w:rPr>
        <w:t>.</w:t>
      </w:r>
    </w:p>
    <w:p w14:paraId="3E906A0A" w14:textId="77777777" w:rsidR="001155D9" w:rsidRPr="001155D9" w:rsidRDefault="001155D9" w:rsidP="001155D9">
      <w:pPr>
        <w:spacing w:after="120" w:line="360" w:lineRule="auto"/>
        <w:rPr>
          <w:rFonts w:ascii="Arial" w:hAnsi="Arial" w:cs="Arial"/>
          <w:sz w:val="24"/>
          <w:szCs w:val="24"/>
        </w:rPr>
      </w:pPr>
      <w:r w:rsidRPr="001155D9">
        <w:rPr>
          <w:rFonts w:ascii="Arial" w:hAnsi="Arial" w:cs="Arial"/>
          <w:b/>
          <w:bCs/>
          <w:sz w:val="24"/>
          <w:szCs w:val="24"/>
        </w:rPr>
        <w:t>Piecza zastępcza – ciągłe wyzwanie, ciągłe wsparcie</w:t>
      </w:r>
    </w:p>
    <w:p w14:paraId="4540D3D4" w14:textId="366E24C2"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We wnioskach wskazano, że rośnie liczba rodzin dysfunkcyjnych, co ma przede wszystkim wpływ na znajdujące się w nich dzieci. W pierwszej kolejności podejmowane są próby utrzymania dziecka/dzieci w rodzinach biologicznych przeżywających trudności i ważna rolę mogą tu odegrać rodziny wspierające. Jednak w </w:t>
      </w:r>
      <w:r w:rsidR="00452426" w:rsidRPr="001155D9">
        <w:rPr>
          <w:rFonts w:ascii="Arial" w:hAnsi="Arial" w:cs="Arial"/>
          <w:sz w:val="24"/>
          <w:szCs w:val="24"/>
        </w:rPr>
        <w:t>sytuacji,</w:t>
      </w:r>
      <w:r w:rsidRPr="001155D9">
        <w:rPr>
          <w:rFonts w:ascii="Arial" w:hAnsi="Arial" w:cs="Arial"/>
          <w:sz w:val="24"/>
          <w:szCs w:val="24"/>
        </w:rPr>
        <w:t xml:space="preserve"> kiedy rodzina biologiczna nie jest już środowiskiem</w:t>
      </w:r>
      <w:r w:rsidR="004E6D6A">
        <w:rPr>
          <w:rFonts w:ascii="Arial" w:hAnsi="Arial" w:cs="Arial"/>
          <w:sz w:val="24"/>
          <w:szCs w:val="24"/>
        </w:rPr>
        <w:t xml:space="preserve">, w którym </w:t>
      </w:r>
      <w:r w:rsidRPr="001155D9">
        <w:rPr>
          <w:rFonts w:ascii="Arial" w:hAnsi="Arial" w:cs="Arial"/>
          <w:sz w:val="24"/>
          <w:szCs w:val="24"/>
        </w:rPr>
        <w:t>dziecko powinno dalej przebywać, otwiera się i aktywizuje obszar pieczy zastępczej, która</w:t>
      </w:r>
      <w:r w:rsidR="004E6D6A">
        <w:rPr>
          <w:rFonts w:ascii="Arial" w:hAnsi="Arial" w:cs="Arial"/>
          <w:sz w:val="24"/>
          <w:szCs w:val="24"/>
        </w:rPr>
        <w:t> </w:t>
      </w:r>
      <w:r w:rsidRPr="001155D9">
        <w:rPr>
          <w:rFonts w:ascii="Arial" w:hAnsi="Arial" w:cs="Arial"/>
          <w:sz w:val="24"/>
          <w:szCs w:val="24"/>
        </w:rPr>
        <w:t xml:space="preserve">powinna być bezpieczną wychowawczą przystanią. </w:t>
      </w:r>
    </w:p>
    <w:p w14:paraId="630B4FD1" w14:textId="0706F63F"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W swoich rekomendacjach jednostki pomocy społecznej wskazują najczęściej na</w:t>
      </w:r>
      <w:r w:rsidR="004E6D6A">
        <w:rPr>
          <w:rFonts w:ascii="Arial" w:hAnsi="Arial" w:cs="Arial"/>
          <w:sz w:val="24"/>
          <w:szCs w:val="24"/>
        </w:rPr>
        <w:t> </w:t>
      </w:r>
      <w:r w:rsidRPr="001155D9">
        <w:rPr>
          <w:rFonts w:ascii="Arial" w:hAnsi="Arial" w:cs="Arial"/>
          <w:sz w:val="24"/>
          <w:szCs w:val="24"/>
        </w:rPr>
        <w:t xml:space="preserve">potrzebę wsparcia grupy specjalistów kierowanego indywidualnie do dzieci znajdujących się w pieczy, a więc psychologa, psychiatry dziecięcego, czy pedagoga. </w:t>
      </w:r>
      <w:r w:rsidRPr="001155D9">
        <w:rPr>
          <w:rFonts w:ascii="Arial" w:hAnsi="Arial" w:cs="Arial"/>
          <w:sz w:val="24"/>
          <w:szCs w:val="24"/>
        </w:rPr>
        <w:lastRenderedPageBreak/>
        <w:t>Choć to niezwykle ważna pomoc, z uwagi na doświadczenia dzieci kierowanych do</w:t>
      </w:r>
      <w:r w:rsidR="004E6D6A">
        <w:rPr>
          <w:rFonts w:ascii="Arial" w:hAnsi="Arial" w:cs="Arial"/>
          <w:sz w:val="24"/>
          <w:szCs w:val="24"/>
        </w:rPr>
        <w:t> </w:t>
      </w:r>
      <w:r w:rsidRPr="001155D9">
        <w:rPr>
          <w:rFonts w:ascii="Arial" w:hAnsi="Arial" w:cs="Arial"/>
          <w:sz w:val="24"/>
          <w:szCs w:val="24"/>
        </w:rPr>
        <w:t xml:space="preserve">pieczy, problemem jest dostępność tego typu poradnictwa specjalistycznego. Według rekomendacji jednostek, także rodzice i całe rodziny zastępcze powinny otrzymywać interdyscyplinarne wsparcie, w tym psychologiczne. W związku z </w:t>
      </w:r>
      <w:r w:rsidR="004E6D6A">
        <w:rPr>
          <w:rFonts w:ascii="Arial" w:hAnsi="Arial" w:cs="Arial"/>
          <w:sz w:val="24"/>
          <w:szCs w:val="24"/>
        </w:rPr>
        <w:t>liczbą</w:t>
      </w:r>
      <w:r w:rsidRPr="001155D9">
        <w:rPr>
          <w:rFonts w:ascii="Arial" w:hAnsi="Arial" w:cs="Arial"/>
          <w:sz w:val="24"/>
          <w:szCs w:val="24"/>
        </w:rPr>
        <w:t xml:space="preserve"> dzieci przebywających w pieczy zastępczej, niezbędny jest także rozwój placówek wsparcia dziennego, świetlic i klubów, w których młodzi mogą spędzać czas.</w:t>
      </w:r>
    </w:p>
    <w:p w14:paraId="44020308" w14:textId="3CEDA601"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Większość jednostek wskazuje na potrzebę zabezpieczenia środków finansowych n</w:t>
      </w:r>
      <w:r w:rsidR="004E6D6A">
        <w:rPr>
          <w:rFonts w:ascii="Arial" w:hAnsi="Arial" w:cs="Arial"/>
          <w:sz w:val="24"/>
          <w:szCs w:val="24"/>
        </w:rPr>
        <w:t>a </w:t>
      </w:r>
      <w:r w:rsidRPr="001155D9">
        <w:rPr>
          <w:rFonts w:ascii="Arial" w:hAnsi="Arial" w:cs="Arial"/>
          <w:sz w:val="24"/>
          <w:szCs w:val="24"/>
        </w:rPr>
        <w:t>pobyt dzieci w rodzinach zastępczych lub odciążenie gmin od wysokich kosztów z</w:t>
      </w:r>
      <w:r w:rsidR="004E6D6A">
        <w:rPr>
          <w:rFonts w:ascii="Arial" w:hAnsi="Arial" w:cs="Arial"/>
          <w:sz w:val="24"/>
          <w:szCs w:val="24"/>
        </w:rPr>
        <w:t> </w:t>
      </w:r>
      <w:r w:rsidRPr="001155D9">
        <w:rPr>
          <w:rFonts w:ascii="Arial" w:hAnsi="Arial" w:cs="Arial"/>
          <w:sz w:val="24"/>
          <w:szCs w:val="24"/>
        </w:rPr>
        <w:t>tym związanych.</w:t>
      </w:r>
    </w:p>
    <w:p w14:paraId="1C3B1849" w14:textId="77777777"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t xml:space="preserve">Pomoc psychologiczna pilnie potrzebna </w:t>
      </w:r>
    </w:p>
    <w:p w14:paraId="221F5BD9" w14:textId="7B0FDEA2"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Jednostki pomocy społecznej wskazują na </w:t>
      </w:r>
      <w:r w:rsidR="004E6D6A">
        <w:rPr>
          <w:rFonts w:ascii="Arial" w:hAnsi="Arial" w:cs="Arial"/>
          <w:sz w:val="24"/>
          <w:szCs w:val="24"/>
        </w:rPr>
        <w:t>wzrost doświadczanych</w:t>
      </w:r>
      <w:r w:rsidRPr="001155D9">
        <w:rPr>
          <w:rFonts w:ascii="Arial" w:hAnsi="Arial" w:cs="Arial"/>
          <w:sz w:val="24"/>
          <w:szCs w:val="24"/>
        </w:rPr>
        <w:t xml:space="preserve"> </w:t>
      </w:r>
      <w:r w:rsidR="004E6D6A">
        <w:rPr>
          <w:rFonts w:ascii="Arial" w:hAnsi="Arial" w:cs="Arial"/>
          <w:sz w:val="24"/>
          <w:szCs w:val="24"/>
        </w:rPr>
        <w:t>kryzysów</w:t>
      </w:r>
      <w:r w:rsidRPr="001155D9">
        <w:rPr>
          <w:rFonts w:ascii="Arial" w:hAnsi="Arial" w:cs="Arial"/>
          <w:sz w:val="24"/>
          <w:szCs w:val="24"/>
        </w:rPr>
        <w:t xml:space="preserve"> psychiczn</w:t>
      </w:r>
      <w:r w:rsidR="004E6D6A">
        <w:rPr>
          <w:rFonts w:ascii="Arial" w:hAnsi="Arial" w:cs="Arial"/>
          <w:sz w:val="24"/>
          <w:szCs w:val="24"/>
        </w:rPr>
        <w:t>ych</w:t>
      </w:r>
      <w:r w:rsidRPr="001155D9">
        <w:rPr>
          <w:rFonts w:ascii="Arial" w:hAnsi="Arial" w:cs="Arial"/>
          <w:sz w:val="24"/>
          <w:szCs w:val="24"/>
        </w:rPr>
        <w:t xml:space="preserve">, szczególnie wśród młodego pokolenia. Pojawiają się coraz częściej behawioralne formy uzależnień, np. siecioholizm. Problemem są też osoby </w:t>
      </w:r>
      <w:r w:rsidR="004E6D6A">
        <w:rPr>
          <w:rFonts w:ascii="Arial" w:hAnsi="Arial" w:cs="Arial"/>
          <w:sz w:val="24"/>
          <w:szCs w:val="24"/>
        </w:rPr>
        <w:t>w kryzysie psychicznym</w:t>
      </w:r>
      <w:r w:rsidRPr="001155D9">
        <w:rPr>
          <w:rFonts w:ascii="Arial" w:hAnsi="Arial" w:cs="Arial"/>
          <w:sz w:val="24"/>
          <w:szCs w:val="24"/>
        </w:rPr>
        <w:t>, które nie wyrażają zgody na współpracę. Dlatego, w opinii jednostek pomocy społecznej, tak istotna jest prewencja i ochrona zdrowia psychicznego, ale jednocześnie wskazują na ograniczony dostęp do świadczeń z</w:t>
      </w:r>
      <w:r w:rsidR="004E6D6A">
        <w:rPr>
          <w:rFonts w:ascii="Arial" w:hAnsi="Arial" w:cs="Arial"/>
          <w:sz w:val="24"/>
          <w:szCs w:val="24"/>
        </w:rPr>
        <w:t> </w:t>
      </w:r>
      <w:r w:rsidRPr="001155D9">
        <w:rPr>
          <w:rFonts w:ascii="Arial" w:hAnsi="Arial" w:cs="Arial"/>
          <w:sz w:val="24"/>
          <w:szCs w:val="24"/>
        </w:rPr>
        <w:t xml:space="preserve">zakresu zdrowia psychicznego dla wszystkich grup wiekowych </w:t>
      </w:r>
      <w:r w:rsidR="004E6D6A">
        <w:rPr>
          <w:rFonts w:ascii="Arial" w:hAnsi="Arial" w:cs="Arial"/>
          <w:sz w:val="24"/>
          <w:szCs w:val="24"/>
        </w:rPr>
        <w:t>–</w:t>
      </w:r>
      <w:r w:rsidRPr="001155D9">
        <w:rPr>
          <w:rFonts w:ascii="Arial" w:hAnsi="Arial" w:cs="Arial"/>
          <w:sz w:val="24"/>
          <w:szCs w:val="24"/>
        </w:rPr>
        <w:t xml:space="preserve"> dzieci, młodzieży i</w:t>
      </w:r>
      <w:r w:rsidR="004E6D6A">
        <w:rPr>
          <w:rFonts w:ascii="Arial" w:hAnsi="Arial" w:cs="Arial"/>
          <w:sz w:val="24"/>
          <w:szCs w:val="24"/>
        </w:rPr>
        <w:t> </w:t>
      </w:r>
      <w:r w:rsidRPr="001155D9">
        <w:rPr>
          <w:rFonts w:ascii="Arial" w:hAnsi="Arial" w:cs="Arial"/>
          <w:sz w:val="24"/>
          <w:szCs w:val="24"/>
        </w:rPr>
        <w:t>dorosłych. Wyraźny jest niedobór lekarzy psychiatrów i miejsc na oddziałach psychiatrycznych, a czas oczekiwania na poradę, nawet w związku z pilnymi interwencjami, jest długi.</w:t>
      </w:r>
    </w:p>
    <w:p w14:paraId="28135792" w14:textId="154E2E1B"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Niedostateczna dostępność usług psychologicznych i psychiatrycznych powoduje, że</w:t>
      </w:r>
      <w:r w:rsidR="004E6D6A">
        <w:rPr>
          <w:rFonts w:ascii="Arial" w:hAnsi="Arial" w:cs="Arial"/>
          <w:sz w:val="24"/>
          <w:szCs w:val="24"/>
        </w:rPr>
        <w:t> </w:t>
      </w:r>
      <w:r w:rsidRPr="001155D9">
        <w:rPr>
          <w:rFonts w:ascii="Arial" w:hAnsi="Arial" w:cs="Arial"/>
          <w:sz w:val="24"/>
          <w:szCs w:val="24"/>
        </w:rPr>
        <w:t>instytucje pomocy społecznej coraz częściej stają wobec konieczności podejmowania działań wykraczających poza ich podstawowe kompetencje, co</w:t>
      </w:r>
      <w:r w:rsidR="004E6D6A">
        <w:rPr>
          <w:rFonts w:ascii="Arial" w:hAnsi="Arial" w:cs="Arial"/>
          <w:sz w:val="24"/>
          <w:szCs w:val="24"/>
        </w:rPr>
        <w:t> </w:t>
      </w:r>
      <w:r w:rsidRPr="001155D9">
        <w:rPr>
          <w:rFonts w:ascii="Arial" w:hAnsi="Arial" w:cs="Arial"/>
          <w:sz w:val="24"/>
          <w:szCs w:val="24"/>
        </w:rPr>
        <w:t>znacząco obciąża system pomocy społecznej.</w:t>
      </w:r>
    </w:p>
    <w:p w14:paraId="09133750" w14:textId="1C1502BA" w:rsidR="001155D9" w:rsidRPr="001155D9" w:rsidRDefault="001155D9" w:rsidP="001155D9">
      <w:pPr>
        <w:spacing w:after="120" w:line="360" w:lineRule="auto"/>
        <w:rPr>
          <w:rFonts w:ascii="Arial" w:hAnsi="Arial" w:cs="Arial"/>
          <w:b/>
          <w:bCs/>
          <w:color w:val="000000" w:themeColor="text1"/>
          <w:sz w:val="24"/>
          <w:szCs w:val="24"/>
        </w:rPr>
      </w:pPr>
      <w:r w:rsidRPr="001155D9">
        <w:rPr>
          <w:rFonts w:ascii="Arial" w:hAnsi="Arial" w:cs="Arial"/>
          <w:color w:val="000000" w:themeColor="text1"/>
          <w:sz w:val="24"/>
          <w:szCs w:val="24"/>
        </w:rPr>
        <w:t>Jednostki pomocy społecznej z terenu województwa pomorskiego chętnie korzystają z</w:t>
      </w:r>
      <w:r w:rsidRPr="001155D9">
        <w:rPr>
          <w:rFonts w:ascii="Arial" w:hAnsi="Arial" w:cs="Arial"/>
          <w:b/>
          <w:bCs/>
          <w:color w:val="000000" w:themeColor="text1"/>
          <w:sz w:val="24"/>
          <w:szCs w:val="24"/>
        </w:rPr>
        <w:t xml:space="preserve"> programów państwowych/rządowych </w:t>
      </w:r>
      <w:r w:rsidRPr="001155D9">
        <w:rPr>
          <w:rFonts w:ascii="Arial" w:hAnsi="Arial" w:cs="Arial"/>
          <w:color w:val="000000" w:themeColor="text1"/>
          <w:sz w:val="24"/>
          <w:szCs w:val="24"/>
        </w:rPr>
        <w:t>takich jak:</w:t>
      </w:r>
      <w:r w:rsidRPr="001155D9">
        <w:rPr>
          <w:rFonts w:ascii="Arial" w:hAnsi="Arial" w:cs="Arial"/>
          <w:b/>
          <w:bCs/>
          <w:color w:val="000000" w:themeColor="text1"/>
          <w:sz w:val="24"/>
          <w:szCs w:val="24"/>
        </w:rPr>
        <w:t xml:space="preserve"> </w:t>
      </w:r>
      <w:r w:rsidRPr="001155D9">
        <w:rPr>
          <w:rFonts w:ascii="Arial" w:hAnsi="Arial" w:cs="Arial"/>
          <w:color w:val="000000" w:themeColor="text1"/>
          <w:sz w:val="24"/>
          <w:szCs w:val="24"/>
        </w:rPr>
        <w:t>Asystent Osobisty Osoby z</w:t>
      </w:r>
      <w:r w:rsidR="004E6D6A">
        <w:rPr>
          <w:rFonts w:ascii="Arial" w:hAnsi="Arial" w:cs="Arial"/>
          <w:color w:val="000000" w:themeColor="text1"/>
          <w:sz w:val="24"/>
          <w:szCs w:val="24"/>
        </w:rPr>
        <w:t> </w:t>
      </w:r>
      <w:r w:rsidRPr="001155D9">
        <w:rPr>
          <w:rFonts w:ascii="Arial" w:hAnsi="Arial" w:cs="Arial"/>
          <w:color w:val="000000" w:themeColor="text1"/>
          <w:sz w:val="24"/>
          <w:szCs w:val="24"/>
        </w:rPr>
        <w:t xml:space="preserve">Niepełnosprawnością, Opieka Wytchnieniowa, Korpus wsparcia seniorów, Opieka 75+. Jest to ważne uzupełnienie ich oferty i wsparcie przy ograniczonych budżetach. </w:t>
      </w:r>
      <w:r w:rsidRPr="001155D9">
        <w:rPr>
          <w:rFonts w:ascii="Arial" w:hAnsi="Arial" w:cs="Arial"/>
          <w:color w:val="000000" w:themeColor="text1"/>
          <w:sz w:val="24"/>
          <w:szCs w:val="24"/>
        </w:rPr>
        <w:lastRenderedPageBreak/>
        <w:t>Wraz z realizacją tych programów wdrażany jest schemat działania, który może przyczyniać się do podejmowania własnych inicjatyw w konkretnych obszarach.</w:t>
      </w:r>
    </w:p>
    <w:p w14:paraId="74105424" w14:textId="05DD1FC8" w:rsidR="001155D9" w:rsidRPr="001155D9" w:rsidRDefault="001155D9" w:rsidP="001155D9">
      <w:pPr>
        <w:spacing w:after="120" w:line="360" w:lineRule="auto"/>
        <w:rPr>
          <w:rFonts w:ascii="Arial" w:hAnsi="Arial" w:cs="Arial"/>
          <w:b/>
          <w:bCs/>
          <w:color w:val="000000" w:themeColor="text1"/>
          <w:sz w:val="24"/>
          <w:szCs w:val="24"/>
        </w:rPr>
      </w:pPr>
      <w:r w:rsidRPr="001155D9">
        <w:rPr>
          <w:rFonts w:ascii="Arial" w:hAnsi="Arial" w:cs="Arial"/>
          <w:color w:val="000000" w:themeColor="text1"/>
          <w:sz w:val="24"/>
          <w:szCs w:val="24"/>
        </w:rPr>
        <w:t xml:space="preserve">W rekomendacjach jednostek wyłania się także podstawowa kwestia dotycząca infrastruktury, to </w:t>
      </w:r>
      <w:r w:rsidRPr="001155D9">
        <w:rPr>
          <w:rFonts w:ascii="Arial" w:hAnsi="Arial" w:cs="Arial"/>
          <w:b/>
          <w:bCs/>
          <w:color w:val="000000" w:themeColor="text1"/>
          <w:sz w:val="24"/>
          <w:szCs w:val="24"/>
        </w:rPr>
        <w:t>mieszkania</w:t>
      </w:r>
      <w:r w:rsidRPr="001155D9">
        <w:rPr>
          <w:rFonts w:ascii="Arial" w:hAnsi="Arial" w:cs="Arial"/>
          <w:color w:val="000000" w:themeColor="text1"/>
          <w:sz w:val="24"/>
          <w:szCs w:val="24"/>
        </w:rPr>
        <w:t xml:space="preserve"> </w:t>
      </w:r>
      <w:r w:rsidRPr="001155D9">
        <w:rPr>
          <w:rFonts w:ascii="Arial" w:hAnsi="Arial" w:cs="Arial"/>
          <w:b/>
          <w:bCs/>
          <w:color w:val="000000" w:themeColor="text1"/>
          <w:sz w:val="24"/>
          <w:szCs w:val="24"/>
        </w:rPr>
        <w:t>socjalne i komunalne</w:t>
      </w:r>
      <w:r w:rsidRPr="001155D9">
        <w:rPr>
          <w:rFonts w:ascii="Arial" w:hAnsi="Arial" w:cs="Arial"/>
          <w:color w:val="000000" w:themeColor="text1"/>
          <w:sz w:val="24"/>
          <w:szCs w:val="24"/>
        </w:rPr>
        <w:t xml:space="preserve">, których jest zbyt mało i których </w:t>
      </w:r>
      <w:r w:rsidR="00C31D0B" w:rsidRPr="001155D9">
        <w:rPr>
          <w:rFonts w:ascii="Arial" w:hAnsi="Arial" w:cs="Arial"/>
          <w:color w:val="000000" w:themeColor="text1"/>
          <w:sz w:val="24"/>
          <w:szCs w:val="24"/>
        </w:rPr>
        <w:t>gminy</w:t>
      </w:r>
      <w:r w:rsidR="00C31D0B">
        <w:rPr>
          <w:rFonts w:ascii="Arial" w:hAnsi="Arial" w:cs="Arial"/>
          <w:color w:val="000000" w:themeColor="text1"/>
          <w:sz w:val="24"/>
          <w:szCs w:val="24"/>
        </w:rPr>
        <w:t>,</w:t>
      </w:r>
      <w:r w:rsidR="00C31D0B" w:rsidRPr="001155D9">
        <w:rPr>
          <w:rFonts w:ascii="Arial" w:hAnsi="Arial" w:cs="Arial"/>
          <w:color w:val="000000" w:themeColor="text1"/>
          <w:sz w:val="24"/>
          <w:szCs w:val="24"/>
        </w:rPr>
        <w:t xml:space="preserve"> niezależnie od ich wielkości</w:t>
      </w:r>
      <w:r w:rsidR="00C31D0B">
        <w:rPr>
          <w:rFonts w:ascii="Arial" w:hAnsi="Arial" w:cs="Arial"/>
          <w:color w:val="000000" w:themeColor="text1"/>
          <w:sz w:val="24"/>
          <w:szCs w:val="24"/>
        </w:rPr>
        <w:t>,</w:t>
      </w:r>
      <w:r w:rsidR="00C31D0B" w:rsidRPr="001155D9">
        <w:rPr>
          <w:rFonts w:ascii="Arial" w:hAnsi="Arial" w:cs="Arial"/>
          <w:color w:val="000000" w:themeColor="text1"/>
          <w:sz w:val="24"/>
          <w:szCs w:val="24"/>
        </w:rPr>
        <w:t xml:space="preserve"> chcą mieć </w:t>
      </w:r>
      <w:r w:rsidRPr="001155D9">
        <w:rPr>
          <w:rFonts w:ascii="Arial" w:hAnsi="Arial" w:cs="Arial"/>
          <w:color w:val="000000" w:themeColor="text1"/>
          <w:sz w:val="24"/>
          <w:szCs w:val="24"/>
        </w:rPr>
        <w:t>więcej w swoich zasobach. Mocno wybrzmiewa także konieczność rozwijania takich form mieszkalnictwa, jak</w:t>
      </w:r>
      <w:r w:rsidR="00C31D0B">
        <w:rPr>
          <w:rFonts w:ascii="Arial" w:hAnsi="Arial" w:cs="Arial"/>
          <w:b/>
          <w:bCs/>
          <w:color w:val="000000" w:themeColor="text1"/>
          <w:sz w:val="24"/>
          <w:szCs w:val="24"/>
        </w:rPr>
        <w:t> </w:t>
      </w:r>
      <w:r w:rsidRPr="001155D9">
        <w:rPr>
          <w:rFonts w:ascii="Arial" w:hAnsi="Arial" w:cs="Arial"/>
          <w:b/>
          <w:bCs/>
          <w:color w:val="000000" w:themeColor="text1"/>
          <w:sz w:val="24"/>
          <w:szCs w:val="24"/>
        </w:rPr>
        <w:t>mieszkania wspomagane i treningowe</w:t>
      </w:r>
      <w:r w:rsidRPr="001155D9">
        <w:rPr>
          <w:rFonts w:ascii="Arial" w:hAnsi="Arial" w:cs="Arial"/>
          <w:color w:val="000000" w:themeColor="text1"/>
          <w:sz w:val="24"/>
          <w:szCs w:val="24"/>
        </w:rPr>
        <w:t>. Te ostatnie są zapleczem deinstytucjonalizacji i rozwoju usług społecznych.</w:t>
      </w:r>
    </w:p>
    <w:p w14:paraId="3178DE44" w14:textId="4F5E3726"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t>Świadczenia z pomocy społecznej w odwrocie?</w:t>
      </w:r>
    </w:p>
    <w:p w14:paraId="04F3B3D8" w14:textId="768D61CD" w:rsidR="001155D9" w:rsidRPr="001155D9" w:rsidRDefault="001155D9" w:rsidP="001155D9">
      <w:pPr>
        <w:spacing w:after="120" w:line="360" w:lineRule="auto"/>
        <w:rPr>
          <w:rFonts w:ascii="Arial" w:hAnsi="Arial" w:cs="Arial"/>
          <w:sz w:val="24"/>
          <w:szCs w:val="24"/>
        </w:rPr>
      </w:pPr>
      <w:r w:rsidRPr="001155D9">
        <w:rPr>
          <w:rFonts w:ascii="Arial" w:hAnsi="Arial" w:cs="Arial"/>
          <w:sz w:val="24"/>
          <w:szCs w:val="24"/>
        </w:rPr>
        <w:t xml:space="preserve">Główne powody przyznawania świadczeń z pomocy społecznej to: niepełnosprawność, ubóstwo, długotrwała lub ciężka choroba, bezrobocie. </w:t>
      </w:r>
      <w:r w:rsidR="00C31D0B">
        <w:rPr>
          <w:rFonts w:ascii="Arial" w:hAnsi="Arial" w:cs="Arial"/>
          <w:sz w:val="24"/>
          <w:szCs w:val="24"/>
        </w:rPr>
        <w:t>Liczby</w:t>
      </w:r>
      <w:r w:rsidRPr="001155D9">
        <w:rPr>
          <w:rFonts w:ascii="Arial" w:hAnsi="Arial" w:cs="Arial"/>
          <w:sz w:val="24"/>
          <w:szCs w:val="24"/>
        </w:rPr>
        <w:t xml:space="preserve"> udzielonych świadczeń w latach 2023, 2024 najczęściej wyraźnie spadały, natomiast w 2025 roku zauważalny jest ich niewielki wzrost. Te wcześniejsze wyraźne spadki są różnie oceniane we wnioskach płynących z jednostek pomocy społecznej, obrazują to sformułowania: </w:t>
      </w:r>
    </w:p>
    <w:p w14:paraId="4F7B4AC7" w14:textId="40D754B2" w:rsidR="00C31D0B" w:rsidRDefault="001155D9" w:rsidP="0081565C">
      <w:pPr>
        <w:pStyle w:val="Akapitzlist"/>
        <w:numPr>
          <w:ilvl w:val="0"/>
          <w:numId w:val="13"/>
        </w:numPr>
        <w:spacing w:after="120" w:line="360" w:lineRule="auto"/>
        <w:rPr>
          <w:rFonts w:ascii="Arial" w:hAnsi="Arial" w:cs="Arial"/>
          <w:sz w:val="24"/>
          <w:szCs w:val="24"/>
        </w:rPr>
      </w:pPr>
      <w:r w:rsidRPr="00C31D0B">
        <w:rPr>
          <w:rFonts w:ascii="Arial" w:hAnsi="Arial" w:cs="Arial"/>
          <w:sz w:val="24"/>
          <w:szCs w:val="24"/>
        </w:rPr>
        <w:t>„</w:t>
      </w:r>
      <w:r w:rsidRPr="00C31D0B">
        <w:rPr>
          <w:rFonts w:ascii="Arial" w:hAnsi="Arial" w:cs="Arial"/>
          <w:i/>
          <w:iCs/>
          <w:sz w:val="24"/>
          <w:szCs w:val="24"/>
        </w:rPr>
        <w:t>…spadek liczby osób i rodzin korzystających ze świadczeń z pomocy społecznej. Powodem jest niskie kryterium dochodowe i wzrost najniższej krajowej. 800+ i 500+ dla rodzin i osób z niepełnosprawnością poprawiły ich statut finansowy jednak dużego wsparcia potrzebują osoby w formie usług</w:t>
      </w:r>
      <w:r w:rsidRPr="00C31D0B">
        <w:rPr>
          <w:rFonts w:ascii="Arial" w:hAnsi="Arial" w:cs="Arial"/>
          <w:sz w:val="24"/>
          <w:szCs w:val="24"/>
        </w:rPr>
        <w:t>”</w:t>
      </w:r>
      <w:r w:rsidR="00C31D0B">
        <w:rPr>
          <w:rFonts w:ascii="Arial" w:hAnsi="Arial" w:cs="Arial"/>
          <w:sz w:val="24"/>
          <w:szCs w:val="24"/>
        </w:rPr>
        <w:t>,</w:t>
      </w:r>
    </w:p>
    <w:p w14:paraId="0C6234F3" w14:textId="77777777" w:rsidR="00C31D0B" w:rsidRDefault="001155D9" w:rsidP="0081565C">
      <w:pPr>
        <w:pStyle w:val="Akapitzlist"/>
        <w:numPr>
          <w:ilvl w:val="0"/>
          <w:numId w:val="13"/>
        </w:numPr>
        <w:spacing w:after="120" w:line="360" w:lineRule="auto"/>
        <w:rPr>
          <w:rFonts w:ascii="Arial" w:hAnsi="Arial" w:cs="Arial"/>
          <w:sz w:val="24"/>
          <w:szCs w:val="24"/>
        </w:rPr>
      </w:pPr>
      <w:r w:rsidRPr="00C31D0B">
        <w:rPr>
          <w:rFonts w:ascii="Arial" w:hAnsi="Arial" w:cs="Arial"/>
          <w:sz w:val="24"/>
          <w:szCs w:val="24"/>
        </w:rPr>
        <w:t>„</w:t>
      </w:r>
      <w:r w:rsidRPr="00C31D0B">
        <w:rPr>
          <w:rFonts w:ascii="Arial" w:hAnsi="Arial" w:cs="Arial"/>
          <w:i/>
          <w:iCs/>
          <w:sz w:val="24"/>
          <w:szCs w:val="24"/>
        </w:rPr>
        <w:t>spadek liczby osób korzystających ze świadczeń rodzinnych oraz alimentacyjnych spowodowany jest poprawą sytuacji dochodowej gospodarstw domowych oraz kryteriami dochodowymi pozostającymi od wielu lat na niezmienionym poziomie</w:t>
      </w:r>
      <w:r w:rsidRPr="00C31D0B">
        <w:rPr>
          <w:rFonts w:ascii="Arial" w:hAnsi="Arial" w:cs="Arial"/>
          <w:sz w:val="24"/>
          <w:szCs w:val="24"/>
        </w:rPr>
        <w:t>”,</w:t>
      </w:r>
    </w:p>
    <w:p w14:paraId="688B0F3C" w14:textId="46834106" w:rsidR="001155D9" w:rsidRPr="00C31D0B" w:rsidRDefault="001155D9" w:rsidP="0081565C">
      <w:pPr>
        <w:pStyle w:val="Akapitzlist"/>
        <w:numPr>
          <w:ilvl w:val="0"/>
          <w:numId w:val="13"/>
        </w:numPr>
        <w:spacing w:after="120" w:line="360" w:lineRule="auto"/>
        <w:rPr>
          <w:rFonts w:ascii="Arial" w:hAnsi="Arial" w:cs="Arial"/>
          <w:sz w:val="24"/>
          <w:szCs w:val="24"/>
        </w:rPr>
      </w:pPr>
      <w:r w:rsidRPr="00C31D0B">
        <w:rPr>
          <w:rFonts w:ascii="Arial" w:hAnsi="Arial" w:cs="Arial"/>
          <w:sz w:val="24"/>
          <w:szCs w:val="24"/>
        </w:rPr>
        <w:t>„</w:t>
      </w:r>
      <w:r w:rsidRPr="00C31D0B">
        <w:rPr>
          <w:rFonts w:ascii="Arial" w:hAnsi="Arial" w:cs="Arial"/>
          <w:i/>
          <w:iCs/>
          <w:sz w:val="24"/>
          <w:szCs w:val="24"/>
        </w:rPr>
        <w:t>pomoc w formie świadczeń pieniężnych z pomocy społecznej pozostaje, w</w:t>
      </w:r>
      <w:r w:rsidR="00C31D0B">
        <w:rPr>
          <w:rFonts w:ascii="Arial" w:hAnsi="Arial" w:cs="Arial"/>
          <w:i/>
          <w:iCs/>
          <w:sz w:val="24"/>
          <w:szCs w:val="24"/>
        </w:rPr>
        <w:t> </w:t>
      </w:r>
      <w:r w:rsidRPr="00C31D0B">
        <w:rPr>
          <w:rFonts w:ascii="Arial" w:hAnsi="Arial" w:cs="Arial"/>
          <w:i/>
          <w:iCs/>
          <w:sz w:val="24"/>
          <w:szCs w:val="24"/>
        </w:rPr>
        <w:t>stosunku do lat poprzednich, na podobnym poziomie, z niewielką tendencją wzrostową w 2025 roku. Nastąpił wzrost liczby osób korzystających z</w:t>
      </w:r>
      <w:r w:rsidR="00C31D0B">
        <w:rPr>
          <w:rFonts w:ascii="Arial" w:hAnsi="Arial" w:cs="Arial"/>
          <w:i/>
          <w:iCs/>
          <w:sz w:val="24"/>
          <w:szCs w:val="24"/>
        </w:rPr>
        <w:t> </w:t>
      </w:r>
      <w:r w:rsidRPr="00C31D0B">
        <w:rPr>
          <w:rFonts w:ascii="Arial" w:hAnsi="Arial" w:cs="Arial"/>
          <w:i/>
          <w:iCs/>
          <w:sz w:val="24"/>
          <w:szCs w:val="24"/>
        </w:rPr>
        <w:t>niepieniężnych form pomocy, głównie w formie pracy socjalnej, świadczenia usług opiekuńczych oraz kierowania do domu pomocy społecznej</w:t>
      </w:r>
      <w:r w:rsidRPr="00C31D0B">
        <w:rPr>
          <w:rFonts w:ascii="Arial" w:hAnsi="Arial" w:cs="Arial"/>
          <w:sz w:val="24"/>
          <w:szCs w:val="24"/>
        </w:rPr>
        <w:t>”.</w:t>
      </w:r>
    </w:p>
    <w:p w14:paraId="39D4616A" w14:textId="77777777" w:rsidR="001155D9" w:rsidRPr="001155D9" w:rsidRDefault="001155D9" w:rsidP="001155D9">
      <w:pPr>
        <w:spacing w:after="120" w:line="360" w:lineRule="auto"/>
        <w:rPr>
          <w:rFonts w:ascii="Arial" w:hAnsi="Arial" w:cs="Arial"/>
          <w:b/>
          <w:bCs/>
          <w:sz w:val="24"/>
          <w:szCs w:val="24"/>
        </w:rPr>
      </w:pPr>
      <w:r w:rsidRPr="001155D9">
        <w:rPr>
          <w:rFonts w:ascii="Arial" w:hAnsi="Arial" w:cs="Arial"/>
          <w:b/>
          <w:bCs/>
          <w:sz w:val="24"/>
          <w:szCs w:val="24"/>
        </w:rPr>
        <w:lastRenderedPageBreak/>
        <w:t xml:space="preserve">Stabilna podstawowa pomoc powodem do zmian </w:t>
      </w:r>
    </w:p>
    <w:p w14:paraId="23A9F993" w14:textId="2BFA531D" w:rsidR="001155D9" w:rsidRPr="001155D9" w:rsidRDefault="001155D9" w:rsidP="001155D9">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W swoich wnioskach</w:t>
      </w:r>
      <w:r w:rsidR="00C31D0B">
        <w:rPr>
          <w:rFonts w:ascii="Arial" w:hAnsi="Arial" w:cs="Arial"/>
          <w:color w:val="000000" w:themeColor="text1"/>
          <w:sz w:val="24"/>
          <w:szCs w:val="24"/>
        </w:rPr>
        <w:t xml:space="preserve"> gminne</w:t>
      </w:r>
      <w:r w:rsidRPr="001155D9">
        <w:rPr>
          <w:rFonts w:ascii="Arial" w:hAnsi="Arial" w:cs="Arial"/>
          <w:color w:val="000000" w:themeColor="text1"/>
          <w:sz w:val="24"/>
          <w:szCs w:val="24"/>
        </w:rPr>
        <w:t xml:space="preserve"> jednostki pomocy społecznej z województwa pomorskiego wskazują z satysfakcją, że na najbardziej podstawowym poziomie pomoc jest należycie zabezpieczona:</w:t>
      </w:r>
    </w:p>
    <w:p w14:paraId="4AD83C9E" w14:textId="41258EB8" w:rsidR="001155D9" w:rsidRPr="00C31D0B" w:rsidRDefault="001155D9" w:rsidP="0081565C">
      <w:pPr>
        <w:pStyle w:val="Akapitzlist"/>
        <w:numPr>
          <w:ilvl w:val="0"/>
          <w:numId w:val="14"/>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Analizując wielkości istniejących zasobów pomocy społecznej pod kątem faktycznych potrzeb i problemów społecznych i biorąc pod uwagę możliwości lokalne, w tym ekonomiczne, należy stwierdzić, iż są one zabezpieczone na</w:t>
      </w:r>
      <w:r w:rsidR="00C31D0B">
        <w:rPr>
          <w:rFonts w:ascii="Arial" w:hAnsi="Arial" w:cs="Arial"/>
          <w:i/>
          <w:iCs/>
          <w:color w:val="000000" w:themeColor="text1"/>
          <w:sz w:val="24"/>
          <w:szCs w:val="24"/>
        </w:rPr>
        <w:t> </w:t>
      </w:r>
      <w:r w:rsidRPr="00C31D0B">
        <w:rPr>
          <w:rFonts w:ascii="Arial" w:hAnsi="Arial" w:cs="Arial"/>
          <w:i/>
          <w:iCs/>
          <w:color w:val="000000" w:themeColor="text1"/>
          <w:sz w:val="24"/>
          <w:szCs w:val="24"/>
        </w:rPr>
        <w:t>zadowalającym poziomie</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649A466C" w14:textId="4CD4725D" w:rsidR="001155D9" w:rsidRPr="00C31D0B" w:rsidRDefault="001155D9" w:rsidP="0081565C">
      <w:pPr>
        <w:pStyle w:val="Akapitzlist"/>
        <w:numPr>
          <w:ilvl w:val="0"/>
          <w:numId w:val="14"/>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Rozpatrując zasoby pomocy społecznej pod kątem potrzeb i problemów społecznych mieszańców gminy, biorąc pod uwagę ekonomię sił i środków należy stwierdzić, że obecnie pozostają one na poziomie gwarantującym zaspokojenie podstawowych potrzeb bytowych osób ubiegających się o</w:t>
      </w:r>
      <w:r w:rsidR="00C31D0B">
        <w:rPr>
          <w:rFonts w:ascii="Arial" w:hAnsi="Arial" w:cs="Arial"/>
          <w:i/>
          <w:iCs/>
          <w:color w:val="000000" w:themeColor="text1"/>
          <w:sz w:val="24"/>
          <w:szCs w:val="24"/>
        </w:rPr>
        <w:t> </w:t>
      </w:r>
      <w:r w:rsidRPr="00C31D0B">
        <w:rPr>
          <w:rFonts w:ascii="Arial" w:hAnsi="Arial" w:cs="Arial"/>
          <w:i/>
          <w:iCs/>
          <w:color w:val="000000" w:themeColor="text1"/>
          <w:sz w:val="24"/>
          <w:szCs w:val="24"/>
        </w:rPr>
        <w:t>pomoc społeczną, jak również umożliwiają realizację priorytetowych zadań wynikających z ustaw</w:t>
      </w:r>
      <w:r w:rsidRPr="00C31D0B">
        <w:rPr>
          <w:rFonts w:ascii="Arial" w:hAnsi="Arial" w:cs="Arial"/>
          <w:color w:val="000000" w:themeColor="text1"/>
          <w:sz w:val="24"/>
          <w:szCs w:val="24"/>
        </w:rPr>
        <w:t>”.</w:t>
      </w:r>
    </w:p>
    <w:p w14:paraId="0D8C92F3" w14:textId="26C0FA8B" w:rsidR="001155D9" w:rsidRPr="001155D9" w:rsidRDefault="001155D9" w:rsidP="001155D9">
      <w:pPr>
        <w:spacing w:after="120" w:line="360" w:lineRule="auto"/>
        <w:rPr>
          <w:rFonts w:ascii="Arial" w:hAnsi="Arial" w:cs="Arial"/>
          <w:b/>
          <w:bCs/>
          <w:color w:val="000000" w:themeColor="text1"/>
          <w:sz w:val="24"/>
          <w:szCs w:val="24"/>
        </w:rPr>
      </w:pPr>
      <w:r w:rsidRPr="001155D9">
        <w:rPr>
          <w:rFonts w:ascii="Arial" w:hAnsi="Arial" w:cs="Arial"/>
          <w:color w:val="000000" w:themeColor="text1"/>
          <w:sz w:val="24"/>
          <w:szCs w:val="24"/>
        </w:rPr>
        <w:t>Może to świadczyć o tym, że system pomocy społecznej dość dobrze radzi sobie ze</w:t>
      </w:r>
      <w:r w:rsidR="00C31D0B">
        <w:rPr>
          <w:rFonts w:ascii="Arial" w:hAnsi="Arial" w:cs="Arial"/>
          <w:color w:val="000000" w:themeColor="text1"/>
          <w:sz w:val="24"/>
          <w:szCs w:val="24"/>
        </w:rPr>
        <w:t> </w:t>
      </w:r>
      <w:r w:rsidRPr="001155D9">
        <w:rPr>
          <w:rFonts w:ascii="Arial" w:hAnsi="Arial" w:cs="Arial"/>
          <w:color w:val="000000" w:themeColor="text1"/>
          <w:sz w:val="24"/>
          <w:szCs w:val="24"/>
        </w:rPr>
        <w:t>standardowymi, znanymi od wielu lat zjawiskami, sprawnie dystrybuuje pomoc finansową na podstawowe potrzeby. Jednak ta stabilizacja w zakresie świadczeń w</w:t>
      </w:r>
      <w:r w:rsidR="00C31D0B">
        <w:rPr>
          <w:rFonts w:ascii="Arial" w:hAnsi="Arial" w:cs="Arial"/>
          <w:color w:val="000000" w:themeColor="text1"/>
          <w:sz w:val="24"/>
          <w:szCs w:val="24"/>
        </w:rPr>
        <w:t> </w:t>
      </w:r>
      <w:r w:rsidRPr="001155D9">
        <w:rPr>
          <w:rFonts w:ascii="Arial" w:hAnsi="Arial" w:cs="Arial"/>
          <w:color w:val="000000" w:themeColor="text1"/>
          <w:sz w:val="24"/>
          <w:szCs w:val="24"/>
        </w:rPr>
        <w:t xml:space="preserve">powiązaniu ze zmianami społecznymi sprawia, że </w:t>
      </w:r>
      <w:r w:rsidRPr="001155D9">
        <w:rPr>
          <w:rFonts w:ascii="Arial" w:hAnsi="Arial" w:cs="Arial"/>
          <w:b/>
          <w:bCs/>
          <w:color w:val="000000" w:themeColor="text1"/>
          <w:sz w:val="24"/>
          <w:szCs w:val="24"/>
        </w:rPr>
        <w:t>następuje już</w:t>
      </w:r>
      <w:r w:rsidRPr="001155D9">
        <w:rPr>
          <w:rFonts w:ascii="Arial" w:hAnsi="Arial" w:cs="Arial"/>
          <w:color w:val="000000" w:themeColor="text1"/>
          <w:sz w:val="24"/>
          <w:szCs w:val="24"/>
        </w:rPr>
        <w:t xml:space="preserve"> </w:t>
      </w:r>
      <w:r w:rsidRPr="001155D9">
        <w:rPr>
          <w:rFonts w:ascii="Arial" w:hAnsi="Arial" w:cs="Arial"/>
          <w:b/>
          <w:bCs/>
          <w:color w:val="000000" w:themeColor="text1"/>
          <w:sz w:val="24"/>
          <w:szCs w:val="24"/>
        </w:rPr>
        <w:t>wyraźna zmiana w podejściu do pomocy społecznej, gdzie usługi społeczne zrównują się, a</w:t>
      </w:r>
      <w:r w:rsidR="00C31D0B">
        <w:rPr>
          <w:rFonts w:ascii="Arial" w:hAnsi="Arial" w:cs="Arial"/>
          <w:b/>
          <w:bCs/>
          <w:color w:val="000000" w:themeColor="text1"/>
          <w:sz w:val="24"/>
          <w:szCs w:val="24"/>
        </w:rPr>
        <w:t> </w:t>
      </w:r>
      <w:r w:rsidRPr="001155D9">
        <w:rPr>
          <w:rFonts w:ascii="Arial" w:hAnsi="Arial" w:cs="Arial"/>
          <w:b/>
          <w:bCs/>
          <w:color w:val="000000" w:themeColor="text1"/>
          <w:sz w:val="24"/>
          <w:szCs w:val="24"/>
        </w:rPr>
        <w:t>nawet są ważniejsze od świadczeń przyznawanych w formie pieniężnej</w:t>
      </w:r>
      <w:r w:rsidR="00AC54A5">
        <w:rPr>
          <w:rFonts w:ascii="Arial" w:hAnsi="Arial" w:cs="Arial"/>
          <w:color w:val="000000" w:themeColor="text1"/>
          <w:sz w:val="24"/>
          <w:szCs w:val="24"/>
        </w:rPr>
        <w:t>.</w:t>
      </w:r>
      <w:r w:rsidRPr="001155D9">
        <w:rPr>
          <w:rFonts w:ascii="Arial" w:hAnsi="Arial" w:cs="Arial"/>
          <w:color w:val="000000" w:themeColor="text1"/>
          <w:sz w:val="24"/>
          <w:szCs w:val="24"/>
        </w:rPr>
        <w:t xml:space="preserve"> </w:t>
      </w:r>
      <w:r w:rsidR="00AC54A5">
        <w:rPr>
          <w:rFonts w:ascii="Arial" w:hAnsi="Arial" w:cs="Arial"/>
          <w:color w:val="000000" w:themeColor="text1"/>
          <w:sz w:val="24"/>
          <w:szCs w:val="24"/>
        </w:rPr>
        <w:t>U</w:t>
      </w:r>
      <w:r w:rsidRPr="001155D9">
        <w:rPr>
          <w:rFonts w:ascii="Arial" w:hAnsi="Arial" w:cs="Arial"/>
          <w:color w:val="000000" w:themeColor="text1"/>
          <w:sz w:val="24"/>
          <w:szCs w:val="24"/>
        </w:rPr>
        <w:t>chwycon</w:t>
      </w:r>
      <w:r w:rsidR="00CF35AD">
        <w:rPr>
          <w:rFonts w:ascii="Arial" w:hAnsi="Arial" w:cs="Arial"/>
          <w:color w:val="000000" w:themeColor="text1"/>
          <w:sz w:val="24"/>
          <w:szCs w:val="24"/>
        </w:rPr>
        <w:t>e</w:t>
      </w:r>
      <w:r w:rsidRPr="001155D9">
        <w:rPr>
          <w:rFonts w:ascii="Arial" w:hAnsi="Arial" w:cs="Arial"/>
          <w:color w:val="000000" w:themeColor="text1"/>
          <w:sz w:val="24"/>
          <w:szCs w:val="24"/>
        </w:rPr>
        <w:t xml:space="preserve"> jest to w poniższych cytatach pochodzących z gminnych jednostek pomocy społecznej</w:t>
      </w:r>
      <w:r w:rsidR="00C31D0B">
        <w:rPr>
          <w:rFonts w:ascii="Arial" w:hAnsi="Arial" w:cs="Arial"/>
          <w:color w:val="000000" w:themeColor="text1"/>
          <w:sz w:val="24"/>
          <w:szCs w:val="24"/>
        </w:rPr>
        <w:t>:</w:t>
      </w:r>
    </w:p>
    <w:p w14:paraId="64EE3577" w14:textId="528676E2"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W wyniku dokonujących się zmian gospodarczych oraz zmian w przepisach prawnych, zmienia się również struktura klientów pomocy społecznej, ich oczekiwania i potrzeby, z których wynika, iż pomoc finansowa choć nadal ważna nie może stanowić jedynej potrzeby wsparcia. Działania muszą być wielokierunkowe, zabezpieczające nie tylko strefę materialną, ale przede wszystkim mają działać aktywizująco i integrująco na lokalną społeczność</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2185F11F" w14:textId="348527AB"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lastRenderedPageBreak/>
        <w:t>„</w:t>
      </w:r>
      <w:r w:rsidRPr="00C31D0B">
        <w:rPr>
          <w:rFonts w:ascii="Arial" w:hAnsi="Arial" w:cs="Arial"/>
          <w:i/>
          <w:iCs/>
          <w:color w:val="000000" w:themeColor="text1"/>
          <w:sz w:val="24"/>
          <w:szCs w:val="24"/>
        </w:rPr>
        <w:t>Zwiększa się znaczenie świadczeń niepieniężnych, takich jak posiłki, usługi opiekuńcze, poradnictwo czy wsparcie środowiskowe, co pokazuje tendencję przechodzenia z systemu wsparcia pasywnego do aktywizującego</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2A7FF267" w14:textId="14F54E37"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Spadek realizacji świadczeń z zakresu zasiłków rodzinnych i zbliżona liczba osób korzystających ze świadczeń finansowych z pomocy społecznej potwierdza konieczność dokonania zmian w obszarze polityki społecznej</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09831F7B" w14:textId="43D0DE0F"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Pomoc społeczna ewoluuje w kierunku systemu opartego nie tylko na świadczeniach finansowych, ale również na rozwoju usług społecznych i</w:t>
      </w:r>
      <w:r w:rsidR="00452426">
        <w:rPr>
          <w:rFonts w:ascii="Arial" w:hAnsi="Arial" w:cs="Arial"/>
          <w:i/>
          <w:iCs/>
          <w:color w:val="000000" w:themeColor="text1"/>
          <w:sz w:val="24"/>
          <w:szCs w:val="24"/>
        </w:rPr>
        <w:t> </w:t>
      </w:r>
      <w:r w:rsidRPr="00C31D0B">
        <w:rPr>
          <w:rFonts w:ascii="Arial" w:hAnsi="Arial" w:cs="Arial"/>
          <w:i/>
          <w:iCs/>
          <w:color w:val="000000" w:themeColor="text1"/>
          <w:sz w:val="24"/>
          <w:szCs w:val="24"/>
        </w:rPr>
        <w:t>działaniach środowiskowych. W efekcie staje się ona coraz bardziej złożonym i wielowymiarowym narzędziem wsparcia mieszkańców</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065B5ECB" w14:textId="1F007201"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Ilość osób wymagająca usług opiekuńczych, jak również specjalistycznych usług opiekuńczych świadczonych w miejscu zamieszkania z roku na rok wzrasta. Jest to zjawisko dostrzegane nie tylko w naszej gminie, ale i w skali całej Polski, a wynika głównie ze zmian demograficznych, jak i zmian kulturowych, gdzie zanika model rodziny wielopokoleniowej</w:t>
      </w:r>
      <w:r w:rsidRPr="00C31D0B">
        <w:rPr>
          <w:rFonts w:ascii="Arial" w:hAnsi="Arial" w:cs="Arial"/>
          <w:color w:val="000000" w:themeColor="text1"/>
          <w:sz w:val="24"/>
          <w:szCs w:val="24"/>
        </w:rPr>
        <w:t>”</w:t>
      </w:r>
      <w:r w:rsidR="00C31D0B" w:rsidRPr="00C31D0B">
        <w:rPr>
          <w:rFonts w:ascii="Arial" w:hAnsi="Arial" w:cs="Arial"/>
          <w:color w:val="000000" w:themeColor="text1"/>
          <w:sz w:val="24"/>
          <w:szCs w:val="24"/>
        </w:rPr>
        <w:t>,</w:t>
      </w:r>
    </w:p>
    <w:p w14:paraId="7A50528E" w14:textId="7038A06E" w:rsidR="001155D9" w:rsidRPr="00C31D0B" w:rsidRDefault="001155D9" w:rsidP="0081565C">
      <w:pPr>
        <w:pStyle w:val="Akapitzlist"/>
        <w:numPr>
          <w:ilvl w:val="0"/>
          <w:numId w:val="15"/>
        </w:numPr>
        <w:spacing w:after="120" w:line="360" w:lineRule="auto"/>
        <w:rPr>
          <w:rFonts w:ascii="Arial" w:hAnsi="Arial" w:cs="Arial"/>
          <w:color w:val="000000" w:themeColor="text1"/>
          <w:sz w:val="24"/>
          <w:szCs w:val="24"/>
        </w:rPr>
      </w:pPr>
      <w:r w:rsidRPr="00C31D0B">
        <w:rPr>
          <w:rFonts w:ascii="Arial" w:hAnsi="Arial" w:cs="Arial"/>
          <w:color w:val="000000" w:themeColor="text1"/>
          <w:sz w:val="24"/>
          <w:szCs w:val="24"/>
        </w:rPr>
        <w:t>„</w:t>
      </w:r>
      <w:r w:rsidRPr="00C31D0B">
        <w:rPr>
          <w:rFonts w:ascii="Arial" w:hAnsi="Arial" w:cs="Arial"/>
          <w:i/>
          <w:iCs/>
          <w:color w:val="000000" w:themeColor="text1"/>
          <w:sz w:val="24"/>
          <w:szCs w:val="24"/>
        </w:rPr>
        <w:t>System pomocy społecznej rozwija się w kierunku nowoczesnego, zintegrowanego modelu usług społecznych, jednak skuteczność podejmowanych działań będzie uzależniona od zapewnienia odpowiednich zasobów finansowych, kadrowych oraz kontynuacji przyjętych kierunków polityki społecznej</w:t>
      </w:r>
      <w:r w:rsidRPr="00C31D0B">
        <w:rPr>
          <w:rFonts w:ascii="Arial" w:hAnsi="Arial" w:cs="Arial"/>
          <w:color w:val="000000" w:themeColor="text1"/>
          <w:sz w:val="24"/>
          <w:szCs w:val="24"/>
        </w:rPr>
        <w:t>”.</w:t>
      </w:r>
    </w:p>
    <w:p w14:paraId="767C165B" w14:textId="77777777" w:rsidR="001155D9" w:rsidRPr="001155D9" w:rsidRDefault="001155D9" w:rsidP="001155D9">
      <w:pPr>
        <w:spacing w:after="120" w:line="360" w:lineRule="auto"/>
        <w:rPr>
          <w:rFonts w:ascii="Arial" w:hAnsi="Arial" w:cs="Arial"/>
          <w:b/>
          <w:bCs/>
          <w:color w:val="000000" w:themeColor="text1"/>
          <w:sz w:val="24"/>
          <w:szCs w:val="24"/>
        </w:rPr>
      </w:pPr>
      <w:r w:rsidRPr="001155D9">
        <w:rPr>
          <w:rFonts w:ascii="Arial" w:hAnsi="Arial" w:cs="Arial"/>
          <w:b/>
          <w:bCs/>
          <w:color w:val="000000" w:themeColor="text1"/>
          <w:sz w:val="24"/>
          <w:szCs w:val="24"/>
        </w:rPr>
        <w:t xml:space="preserve">Rzadziej we wnioskach i rekomendacjach </w:t>
      </w:r>
    </w:p>
    <w:p w14:paraId="06756FFF" w14:textId="1C3BCBA9" w:rsidR="001155D9" w:rsidRDefault="001155D9" w:rsidP="0080446B">
      <w:pPr>
        <w:spacing w:after="120" w:line="360" w:lineRule="auto"/>
        <w:rPr>
          <w:rFonts w:ascii="Arial" w:hAnsi="Arial" w:cs="Arial"/>
          <w:sz w:val="24"/>
          <w:szCs w:val="24"/>
        </w:rPr>
      </w:pPr>
      <w:r w:rsidRPr="001155D9">
        <w:rPr>
          <w:rFonts w:ascii="Arial" w:hAnsi="Arial" w:cs="Arial"/>
          <w:color w:val="000000" w:themeColor="text1"/>
          <w:sz w:val="24"/>
          <w:szCs w:val="24"/>
        </w:rPr>
        <w:t xml:space="preserve">Pomimo tego, że stosunkowo </w:t>
      </w:r>
      <w:r w:rsidRPr="001155D9">
        <w:rPr>
          <w:rFonts w:ascii="Arial" w:hAnsi="Arial" w:cs="Arial"/>
          <w:sz w:val="24"/>
          <w:szCs w:val="24"/>
        </w:rPr>
        <w:t xml:space="preserve">często na poziomie udzielania pomocy w gminach wskazywany jest problem </w:t>
      </w:r>
      <w:r w:rsidRPr="001155D9">
        <w:rPr>
          <w:rFonts w:ascii="Arial" w:hAnsi="Arial" w:cs="Arial"/>
          <w:b/>
          <w:bCs/>
          <w:sz w:val="24"/>
          <w:szCs w:val="24"/>
        </w:rPr>
        <w:t>bezdomności</w:t>
      </w:r>
      <w:r w:rsidRPr="001155D9">
        <w:rPr>
          <w:rFonts w:ascii="Arial" w:hAnsi="Arial" w:cs="Arial"/>
          <w:sz w:val="24"/>
          <w:szCs w:val="24"/>
        </w:rPr>
        <w:t xml:space="preserve">, to we wnioskach pisze się najczęściej po prostu o konieczności zapewnienia wsparcia i miejsc dla osób </w:t>
      </w:r>
      <w:r w:rsidR="00C31D0B">
        <w:rPr>
          <w:rFonts w:ascii="Arial" w:hAnsi="Arial" w:cs="Arial"/>
          <w:sz w:val="24"/>
          <w:szCs w:val="24"/>
        </w:rPr>
        <w:t>w tym kryzysie</w:t>
      </w:r>
      <w:r w:rsidRPr="001155D9">
        <w:rPr>
          <w:rFonts w:ascii="Arial" w:hAnsi="Arial" w:cs="Arial"/>
          <w:sz w:val="24"/>
          <w:szCs w:val="24"/>
        </w:rPr>
        <w:t xml:space="preserve">. Konkretne formy pomocy, na przykład mieszkania treningowe, pojawiają się rzadko. Jeszcze rzadziej jednostki pomocy społecznej dostrzegają potencjał </w:t>
      </w:r>
      <w:r w:rsidRPr="001155D9">
        <w:rPr>
          <w:rFonts w:ascii="Arial" w:hAnsi="Arial" w:cs="Arial"/>
          <w:b/>
          <w:bCs/>
          <w:sz w:val="24"/>
          <w:szCs w:val="24"/>
        </w:rPr>
        <w:t>ekonomii społecznej</w:t>
      </w:r>
      <w:r w:rsidRPr="001155D9">
        <w:rPr>
          <w:rFonts w:ascii="Arial" w:hAnsi="Arial" w:cs="Arial"/>
          <w:sz w:val="24"/>
          <w:szCs w:val="24"/>
        </w:rPr>
        <w:t xml:space="preserve"> przy rozwijaniu </w:t>
      </w:r>
      <w:r w:rsidR="00452426" w:rsidRPr="001155D9">
        <w:rPr>
          <w:rFonts w:ascii="Arial" w:hAnsi="Arial" w:cs="Arial"/>
          <w:sz w:val="24"/>
          <w:szCs w:val="24"/>
        </w:rPr>
        <w:t>usług</w:t>
      </w:r>
      <w:r w:rsidRPr="001155D9">
        <w:rPr>
          <w:rFonts w:ascii="Arial" w:hAnsi="Arial" w:cs="Arial"/>
          <w:sz w:val="24"/>
          <w:szCs w:val="24"/>
        </w:rPr>
        <w:t xml:space="preserve"> czy realizacji projektów. W związku z</w:t>
      </w:r>
      <w:r w:rsidR="00C31D0B">
        <w:rPr>
          <w:rFonts w:ascii="Arial" w:hAnsi="Arial" w:cs="Arial"/>
          <w:sz w:val="24"/>
          <w:szCs w:val="24"/>
        </w:rPr>
        <w:t> </w:t>
      </w:r>
      <w:r w:rsidRPr="001155D9">
        <w:rPr>
          <w:rFonts w:ascii="Arial" w:hAnsi="Arial" w:cs="Arial"/>
          <w:sz w:val="24"/>
          <w:szCs w:val="24"/>
        </w:rPr>
        <w:t xml:space="preserve">najważniejszym procesem demograficznym – starzeniem się społeczeństwa zbyt mało mówi się w rekomendacjach o szkoleniach i stosowaniu wiedzy z zakresu </w:t>
      </w:r>
      <w:r w:rsidRPr="001155D9">
        <w:rPr>
          <w:rFonts w:ascii="Arial" w:hAnsi="Arial" w:cs="Arial"/>
          <w:b/>
          <w:bCs/>
          <w:sz w:val="24"/>
          <w:szCs w:val="24"/>
        </w:rPr>
        <w:lastRenderedPageBreak/>
        <w:t>geriatrii</w:t>
      </w:r>
      <w:r w:rsidRPr="001155D9">
        <w:rPr>
          <w:rFonts w:ascii="Arial" w:hAnsi="Arial" w:cs="Arial"/>
          <w:sz w:val="24"/>
          <w:szCs w:val="24"/>
        </w:rPr>
        <w:t xml:space="preserve">. Choć rozwój usług społecznych wymieniany jest bardzo często, to rzadko wskazuje się na etap </w:t>
      </w:r>
      <w:r w:rsidRPr="001155D9">
        <w:rPr>
          <w:rFonts w:ascii="Arial" w:hAnsi="Arial" w:cs="Arial"/>
          <w:b/>
          <w:bCs/>
          <w:sz w:val="24"/>
          <w:szCs w:val="24"/>
        </w:rPr>
        <w:t>diagnozy potrzeb</w:t>
      </w:r>
      <w:r w:rsidRPr="001155D9">
        <w:rPr>
          <w:rFonts w:ascii="Arial" w:hAnsi="Arial" w:cs="Arial"/>
          <w:sz w:val="24"/>
          <w:szCs w:val="24"/>
        </w:rPr>
        <w:t xml:space="preserve">, jako na początek projektowania tego typu oferty. Bardzo rzadko wskazywana jest też rola </w:t>
      </w:r>
      <w:r w:rsidR="00C31D0B">
        <w:rPr>
          <w:rFonts w:ascii="Arial" w:hAnsi="Arial" w:cs="Arial"/>
          <w:b/>
          <w:bCs/>
          <w:sz w:val="24"/>
          <w:szCs w:val="24"/>
        </w:rPr>
        <w:t>o</w:t>
      </w:r>
      <w:r w:rsidRPr="001155D9">
        <w:rPr>
          <w:rFonts w:ascii="Arial" w:hAnsi="Arial" w:cs="Arial"/>
          <w:b/>
          <w:bCs/>
          <w:sz w:val="24"/>
          <w:szCs w:val="24"/>
        </w:rPr>
        <w:t xml:space="preserve">rganizatorów </w:t>
      </w:r>
      <w:r w:rsidR="00C31D0B">
        <w:rPr>
          <w:rFonts w:ascii="Arial" w:hAnsi="Arial" w:cs="Arial"/>
          <w:b/>
          <w:bCs/>
          <w:sz w:val="24"/>
          <w:szCs w:val="24"/>
        </w:rPr>
        <w:t>s</w:t>
      </w:r>
      <w:r w:rsidRPr="001155D9">
        <w:rPr>
          <w:rFonts w:ascii="Arial" w:hAnsi="Arial" w:cs="Arial"/>
          <w:b/>
          <w:bCs/>
          <w:sz w:val="24"/>
          <w:szCs w:val="24"/>
        </w:rPr>
        <w:t xml:space="preserve">połeczności </w:t>
      </w:r>
      <w:r w:rsidR="00C31D0B">
        <w:rPr>
          <w:rFonts w:ascii="Arial" w:hAnsi="Arial" w:cs="Arial"/>
          <w:b/>
          <w:bCs/>
          <w:sz w:val="24"/>
          <w:szCs w:val="24"/>
        </w:rPr>
        <w:t>l</w:t>
      </w:r>
      <w:r w:rsidRPr="001155D9">
        <w:rPr>
          <w:rFonts w:ascii="Arial" w:hAnsi="Arial" w:cs="Arial"/>
          <w:b/>
          <w:bCs/>
          <w:sz w:val="24"/>
          <w:szCs w:val="24"/>
        </w:rPr>
        <w:t>okalnej</w:t>
      </w:r>
      <w:r w:rsidRPr="001155D9">
        <w:rPr>
          <w:rFonts w:ascii="Arial" w:hAnsi="Arial" w:cs="Arial"/>
          <w:sz w:val="24"/>
          <w:szCs w:val="24"/>
        </w:rPr>
        <w:t>, któr</w:t>
      </w:r>
      <w:r w:rsidR="00C31D0B">
        <w:rPr>
          <w:rFonts w:ascii="Arial" w:hAnsi="Arial" w:cs="Arial"/>
          <w:sz w:val="24"/>
          <w:szCs w:val="24"/>
        </w:rPr>
        <w:t>z</w:t>
      </w:r>
      <w:r w:rsidRPr="001155D9">
        <w:rPr>
          <w:rFonts w:ascii="Arial" w:hAnsi="Arial" w:cs="Arial"/>
          <w:sz w:val="24"/>
          <w:szCs w:val="24"/>
        </w:rPr>
        <w:t>y odpowiada</w:t>
      </w:r>
      <w:r w:rsidR="00C31D0B">
        <w:rPr>
          <w:rFonts w:ascii="Arial" w:hAnsi="Arial" w:cs="Arial"/>
          <w:sz w:val="24"/>
          <w:szCs w:val="24"/>
        </w:rPr>
        <w:t>ją</w:t>
      </w:r>
      <w:r w:rsidRPr="001155D9">
        <w:rPr>
          <w:rFonts w:ascii="Arial" w:hAnsi="Arial" w:cs="Arial"/>
          <w:sz w:val="24"/>
          <w:szCs w:val="24"/>
        </w:rPr>
        <w:t xml:space="preserve"> za budowanie więzi sąsiedzkich i pobudzanie aktywności obywatelskiej, wspierając przejście z systemu świadczeń socjalnych do</w:t>
      </w:r>
      <w:r w:rsidR="00C31D0B">
        <w:rPr>
          <w:rFonts w:ascii="Arial" w:hAnsi="Arial" w:cs="Arial"/>
          <w:sz w:val="24"/>
          <w:szCs w:val="24"/>
        </w:rPr>
        <w:t> </w:t>
      </w:r>
      <w:r w:rsidRPr="001155D9">
        <w:rPr>
          <w:rFonts w:ascii="Arial" w:hAnsi="Arial" w:cs="Arial"/>
          <w:sz w:val="24"/>
          <w:szCs w:val="24"/>
        </w:rPr>
        <w:t xml:space="preserve">samopomocy i wspólnego rozwiązywania problemów przez </w:t>
      </w:r>
      <w:r w:rsidR="00C31D0B">
        <w:rPr>
          <w:rFonts w:ascii="Arial" w:hAnsi="Arial" w:cs="Arial"/>
          <w:sz w:val="24"/>
          <w:szCs w:val="24"/>
        </w:rPr>
        <w:t xml:space="preserve">lokalne </w:t>
      </w:r>
      <w:r w:rsidRPr="001155D9">
        <w:rPr>
          <w:rFonts w:ascii="Arial" w:hAnsi="Arial" w:cs="Arial"/>
          <w:sz w:val="24"/>
          <w:szCs w:val="24"/>
        </w:rPr>
        <w:t>społeczności.</w:t>
      </w:r>
    </w:p>
    <w:p w14:paraId="00294F7E" w14:textId="277658EC" w:rsidR="001155D9" w:rsidRPr="00C31D0B" w:rsidRDefault="00C31D0B" w:rsidP="0080446B">
      <w:pPr>
        <w:spacing w:after="120" w:line="360" w:lineRule="auto"/>
        <w:rPr>
          <w:rFonts w:ascii="Arial" w:hAnsi="Arial" w:cs="Arial"/>
          <w:b/>
          <w:bCs/>
          <w:sz w:val="24"/>
          <w:szCs w:val="24"/>
        </w:rPr>
      </w:pPr>
      <w:r w:rsidRPr="00C31D0B">
        <w:rPr>
          <w:rFonts w:ascii="Arial" w:hAnsi="Arial" w:cs="Arial"/>
          <w:b/>
          <w:bCs/>
          <w:sz w:val="24"/>
          <w:szCs w:val="24"/>
        </w:rPr>
        <w:t>Powiaty i miasta na prawach powiatu</w:t>
      </w:r>
    </w:p>
    <w:p w14:paraId="7F2F60C8" w14:textId="5AB85233" w:rsidR="001155D9" w:rsidRPr="001155D9" w:rsidRDefault="001155D9" w:rsidP="0080446B">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Od poziomu gminnego przechodzimy do poziomu powiatów, który daje nieco szerszy ogląd na pomoc społeczną, gdzie widać rozmieszczenie zasobów pomocowych i ich zróżnicowanie terytorialne, gdzie odbywa się także współpraca z gminami i</w:t>
      </w:r>
      <w:r w:rsidR="0080446B">
        <w:rPr>
          <w:rFonts w:ascii="Arial" w:hAnsi="Arial" w:cs="Arial"/>
          <w:color w:val="000000" w:themeColor="text1"/>
          <w:sz w:val="24"/>
          <w:szCs w:val="24"/>
        </w:rPr>
        <w:t> </w:t>
      </w:r>
      <w:r w:rsidRPr="001155D9">
        <w:rPr>
          <w:rFonts w:ascii="Arial" w:hAnsi="Arial" w:cs="Arial"/>
          <w:color w:val="000000" w:themeColor="text1"/>
          <w:sz w:val="24"/>
          <w:szCs w:val="24"/>
        </w:rPr>
        <w:t xml:space="preserve">sąsiednimi powiatami oraz działającymi na danym terenie NGO. To poziom wniosków i rekomendacji </w:t>
      </w:r>
      <w:r w:rsidR="0080446B">
        <w:rPr>
          <w:rFonts w:ascii="Arial" w:hAnsi="Arial" w:cs="Arial"/>
          <w:color w:val="000000" w:themeColor="text1"/>
          <w:sz w:val="24"/>
          <w:szCs w:val="24"/>
        </w:rPr>
        <w:t>p</w:t>
      </w:r>
      <w:r w:rsidRPr="001155D9">
        <w:rPr>
          <w:rFonts w:ascii="Arial" w:hAnsi="Arial" w:cs="Arial"/>
          <w:color w:val="000000" w:themeColor="text1"/>
          <w:sz w:val="24"/>
          <w:szCs w:val="24"/>
        </w:rPr>
        <w:t xml:space="preserve">owiatowych </w:t>
      </w:r>
      <w:r w:rsidR="0080446B">
        <w:rPr>
          <w:rFonts w:ascii="Arial" w:hAnsi="Arial" w:cs="Arial"/>
          <w:color w:val="000000" w:themeColor="text1"/>
          <w:sz w:val="24"/>
          <w:szCs w:val="24"/>
        </w:rPr>
        <w:t>c</w:t>
      </w:r>
      <w:r w:rsidRPr="001155D9">
        <w:rPr>
          <w:rFonts w:ascii="Arial" w:hAnsi="Arial" w:cs="Arial"/>
          <w:color w:val="000000" w:themeColor="text1"/>
          <w:sz w:val="24"/>
          <w:szCs w:val="24"/>
        </w:rPr>
        <w:t xml:space="preserve">entrów </w:t>
      </w:r>
      <w:r w:rsidR="0080446B">
        <w:rPr>
          <w:rFonts w:ascii="Arial" w:hAnsi="Arial" w:cs="Arial"/>
          <w:color w:val="000000" w:themeColor="text1"/>
          <w:sz w:val="24"/>
          <w:szCs w:val="24"/>
        </w:rPr>
        <w:t>p</w:t>
      </w:r>
      <w:r w:rsidRPr="001155D9">
        <w:rPr>
          <w:rFonts w:ascii="Arial" w:hAnsi="Arial" w:cs="Arial"/>
          <w:color w:val="000000" w:themeColor="text1"/>
          <w:sz w:val="24"/>
          <w:szCs w:val="24"/>
        </w:rPr>
        <w:t xml:space="preserve">omocy </w:t>
      </w:r>
      <w:r w:rsidR="0080446B">
        <w:rPr>
          <w:rFonts w:ascii="Arial" w:hAnsi="Arial" w:cs="Arial"/>
          <w:color w:val="000000" w:themeColor="text1"/>
          <w:sz w:val="24"/>
          <w:szCs w:val="24"/>
        </w:rPr>
        <w:t>r</w:t>
      </w:r>
      <w:r w:rsidRPr="001155D9">
        <w:rPr>
          <w:rFonts w:ascii="Arial" w:hAnsi="Arial" w:cs="Arial"/>
          <w:color w:val="000000" w:themeColor="text1"/>
          <w:sz w:val="24"/>
          <w:szCs w:val="24"/>
        </w:rPr>
        <w:t>odzinie (PCPR) i</w:t>
      </w:r>
      <w:r w:rsidR="0080446B">
        <w:rPr>
          <w:rFonts w:ascii="Arial" w:hAnsi="Arial" w:cs="Arial"/>
          <w:color w:val="000000" w:themeColor="text1"/>
          <w:sz w:val="24"/>
          <w:szCs w:val="24"/>
        </w:rPr>
        <w:t> </w:t>
      </w:r>
      <w:r w:rsidRPr="001155D9">
        <w:rPr>
          <w:rFonts w:ascii="Arial" w:hAnsi="Arial" w:cs="Arial"/>
          <w:color w:val="000000" w:themeColor="text1"/>
          <w:sz w:val="24"/>
          <w:szCs w:val="24"/>
        </w:rPr>
        <w:t>jednostek pomocy społecznej funkcjonujących w miastach na prawach powiatu. Niezależnie od</w:t>
      </w:r>
      <w:r w:rsidR="0080446B">
        <w:rPr>
          <w:rFonts w:ascii="Arial" w:hAnsi="Arial" w:cs="Arial"/>
          <w:color w:val="000000" w:themeColor="text1"/>
          <w:sz w:val="24"/>
          <w:szCs w:val="24"/>
        </w:rPr>
        <w:t> zmiany szczebla</w:t>
      </w:r>
      <w:r w:rsidRPr="001155D9">
        <w:rPr>
          <w:rFonts w:ascii="Arial" w:hAnsi="Arial" w:cs="Arial"/>
          <w:color w:val="000000" w:themeColor="text1"/>
          <w:sz w:val="24"/>
          <w:szCs w:val="24"/>
        </w:rPr>
        <w:t xml:space="preserve"> administrac</w:t>
      </w:r>
      <w:r w:rsidR="0080446B">
        <w:rPr>
          <w:rFonts w:ascii="Arial" w:hAnsi="Arial" w:cs="Arial"/>
          <w:color w:val="000000" w:themeColor="text1"/>
          <w:sz w:val="24"/>
          <w:szCs w:val="24"/>
        </w:rPr>
        <w:t>ji</w:t>
      </w:r>
      <w:r w:rsidRPr="001155D9">
        <w:rPr>
          <w:rFonts w:ascii="Arial" w:hAnsi="Arial" w:cs="Arial"/>
          <w:color w:val="000000" w:themeColor="text1"/>
          <w:sz w:val="24"/>
          <w:szCs w:val="24"/>
        </w:rPr>
        <w:t>, główne zjawiska i problemy są tożsame jak na</w:t>
      </w:r>
      <w:r w:rsidR="0080446B">
        <w:rPr>
          <w:rFonts w:ascii="Arial" w:hAnsi="Arial" w:cs="Arial"/>
          <w:color w:val="000000" w:themeColor="text1"/>
          <w:sz w:val="24"/>
          <w:szCs w:val="24"/>
        </w:rPr>
        <w:t> </w:t>
      </w:r>
      <w:r w:rsidRPr="001155D9">
        <w:rPr>
          <w:rFonts w:ascii="Arial" w:hAnsi="Arial" w:cs="Arial"/>
          <w:color w:val="000000" w:themeColor="text1"/>
          <w:sz w:val="24"/>
          <w:szCs w:val="24"/>
        </w:rPr>
        <w:t>poziomie gminnym.</w:t>
      </w:r>
    </w:p>
    <w:p w14:paraId="57A0D629" w14:textId="6C365DA5" w:rsidR="001155D9" w:rsidRPr="001155D9" w:rsidRDefault="001155D9" w:rsidP="0080446B">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 xml:space="preserve">Tak jak w przypadku ośrodków pomocy społecznej i centrów usług społecznych, również jednostki powiatowe wskazują na swoje kompetentne </w:t>
      </w:r>
      <w:r w:rsidRPr="001155D9">
        <w:rPr>
          <w:rFonts w:ascii="Arial" w:hAnsi="Arial" w:cs="Arial"/>
          <w:b/>
          <w:bCs/>
          <w:color w:val="000000" w:themeColor="text1"/>
          <w:sz w:val="24"/>
          <w:szCs w:val="24"/>
        </w:rPr>
        <w:t>kadry</w:t>
      </w:r>
      <w:r w:rsidRPr="001155D9">
        <w:rPr>
          <w:rFonts w:ascii="Arial" w:hAnsi="Arial" w:cs="Arial"/>
          <w:color w:val="000000" w:themeColor="text1"/>
          <w:sz w:val="24"/>
          <w:szCs w:val="24"/>
        </w:rPr>
        <w:t>, ale także na</w:t>
      </w:r>
      <w:r w:rsidR="0080446B">
        <w:rPr>
          <w:rFonts w:ascii="Arial" w:hAnsi="Arial" w:cs="Arial"/>
          <w:color w:val="000000" w:themeColor="text1"/>
          <w:sz w:val="24"/>
          <w:szCs w:val="24"/>
        </w:rPr>
        <w:t> </w:t>
      </w:r>
      <w:r w:rsidRPr="001155D9">
        <w:rPr>
          <w:rFonts w:ascii="Arial" w:hAnsi="Arial" w:cs="Arial"/>
          <w:color w:val="000000" w:themeColor="text1"/>
          <w:sz w:val="24"/>
          <w:szCs w:val="24"/>
        </w:rPr>
        <w:t>konieczność ciągłego podnoszenia ich kwalifikacji.</w:t>
      </w:r>
    </w:p>
    <w:p w14:paraId="5044C653" w14:textId="56A0D69F" w:rsidR="001155D9" w:rsidRPr="001155D9" w:rsidRDefault="001155D9" w:rsidP="0080446B">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W zakresie</w:t>
      </w:r>
      <w:r w:rsidRPr="001155D9">
        <w:rPr>
          <w:rFonts w:ascii="Arial" w:hAnsi="Arial" w:cs="Arial"/>
          <w:b/>
          <w:bCs/>
          <w:color w:val="000000" w:themeColor="text1"/>
          <w:sz w:val="24"/>
          <w:szCs w:val="24"/>
        </w:rPr>
        <w:t xml:space="preserve"> finansów </w:t>
      </w:r>
      <w:r w:rsidRPr="001155D9">
        <w:rPr>
          <w:rFonts w:ascii="Arial" w:hAnsi="Arial" w:cs="Arial"/>
          <w:color w:val="000000" w:themeColor="text1"/>
          <w:sz w:val="24"/>
          <w:szCs w:val="24"/>
        </w:rPr>
        <w:t>niezbędne jest zabezpieczenie środków na: rozwój i</w:t>
      </w:r>
      <w:r w:rsidR="00252F23">
        <w:rPr>
          <w:rFonts w:ascii="Arial" w:hAnsi="Arial" w:cs="Arial"/>
          <w:color w:val="000000" w:themeColor="text1"/>
          <w:sz w:val="24"/>
          <w:szCs w:val="24"/>
        </w:rPr>
        <w:t> </w:t>
      </w:r>
      <w:r w:rsidRPr="001155D9">
        <w:rPr>
          <w:rFonts w:ascii="Arial" w:hAnsi="Arial" w:cs="Arial"/>
          <w:color w:val="000000" w:themeColor="text1"/>
          <w:sz w:val="24"/>
          <w:szCs w:val="24"/>
        </w:rPr>
        <w:t>modernizację infrastruktury, szkolenia, rozwój usług środowiskowych i</w:t>
      </w:r>
      <w:r w:rsidR="00252F23">
        <w:rPr>
          <w:rFonts w:ascii="Arial" w:hAnsi="Arial" w:cs="Arial"/>
          <w:color w:val="000000" w:themeColor="text1"/>
          <w:sz w:val="24"/>
          <w:szCs w:val="24"/>
        </w:rPr>
        <w:t> </w:t>
      </w:r>
      <w:r w:rsidRPr="001155D9">
        <w:rPr>
          <w:rFonts w:ascii="Arial" w:hAnsi="Arial" w:cs="Arial"/>
          <w:color w:val="000000" w:themeColor="text1"/>
          <w:sz w:val="24"/>
          <w:szCs w:val="24"/>
        </w:rPr>
        <w:t>specjalistycznych, wynagrodzenia dla kadr jednostek pomocy społecznej, by</w:t>
      </w:r>
      <w:r w:rsidR="00252F23">
        <w:rPr>
          <w:rFonts w:ascii="Arial" w:hAnsi="Arial" w:cs="Arial"/>
          <w:color w:val="000000" w:themeColor="text1"/>
          <w:sz w:val="24"/>
          <w:szCs w:val="24"/>
        </w:rPr>
        <w:t> </w:t>
      </w:r>
      <w:r w:rsidRPr="001155D9">
        <w:rPr>
          <w:rFonts w:ascii="Arial" w:hAnsi="Arial" w:cs="Arial"/>
          <w:color w:val="000000" w:themeColor="text1"/>
          <w:sz w:val="24"/>
          <w:szCs w:val="24"/>
        </w:rPr>
        <w:t>ograniczyć ich odpływ. Jak wskazują jednostki powiatowe należy: „</w:t>
      </w:r>
      <w:r w:rsidRPr="00252F23">
        <w:rPr>
          <w:rFonts w:ascii="Arial" w:hAnsi="Arial" w:cs="Arial"/>
          <w:i/>
          <w:iCs/>
          <w:color w:val="000000" w:themeColor="text1"/>
          <w:sz w:val="24"/>
          <w:szCs w:val="24"/>
        </w:rPr>
        <w:t>uwzględniać wymiar i zmianę problemów w planowaniu budżetu – tym bardziej, że dane ukazują konieczność zwiększania nakładów</w:t>
      </w:r>
      <w:r w:rsidRPr="001155D9">
        <w:rPr>
          <w:rFonts w:ascii="Arial" w:hAnsi="Arial" w:cs="Arial"/>
          <w:color w:val="000000" w:themeColor="text1"/>
          <w:sz w:val="24"/>
          <w:szCs w:val="24"/>
        </w:rPr>
        <w:t>”. Rekomendacje finansowe formułowane są bardzo odpowiedzialnie: „</w:t>
      </w:r>
      <w:r w:rsidRPr="00301A1F">
        <w:rPr>
          <w:rFonts w:ascii="Arial" w:hAnsi="Arial" w:cs="Arial"/>
          <w:i/>
          <w:iCs/>
          <w:color w:val="000000" w:themeColor="text1"/>
          <w:sz w:val="24"/>
          <w:szCs w:val="24"/>
        </w:rPr>
        <w:t>Fin</w:t>
      </w:r>
      <w:r w:rsidRPr="00252F23">
        <w:rPr>
          <w:rFonts w:ascii="Arial" w:hAnsi="Arial" w:cs="Arial"/>
          <w:i/>
          <w:iCs/>
          <w:color w:val="000000" w:themeColor="text1"/>
          <w:sz w:val="24"/>
          <w:szCs w:val="24"/>
        </w:rPr>
        <w:t>anse – ustabilizowanie planów budżetowych jednostek systemu pomocy społecznej w kontekście aktualnych wskaźników ekonomicznych i</w:t>
      </w:r>
      <w:r w:rsidR="00252F23">
        <w:rPr>
          <w:rFonts w:ascii="Arial" w:hAnsi="Arial" w:cs="Arial"/>
          <w:i/>
          <w:iCs/>
          <w:color w:val="000000" w:themeColor="text1"/>
          <w:sz w:val="24"/>
          <w:szCs w:val="24"/>
        </w:rPr>
        <w:t> </w:t>
      </w:r>
      <w:r w:rsidRPr="00252F23">
        <w:rPr>
          <w:rFonts w:ascii="Arial" w:hAnsi="Arial" w:cs="Arial"/>
          <w:i/>
          <w:iCs/>
          <w:color w:val="000000" w:themeColor="text1"/>
          <w:sz w:val="24"/>
          <w:szCs w:val="24"/>
        </w:rPr>
        <w:t>ujawnianych potrzeb społecznych</w:t>
      </w:r>
      <w:r w:rsidRPr="001155D9">
        <w:rPr>
          <w:rFonts w:ascii="Arial" w:hAnsi="Arial" w:cs="Arial"/>
          <w:color w:val="000000" w:themeColor="text1"/>
          <w:sz w:val="24"/>
          <w:szCs w:val="24"/>
        </w:rPr>
        <w:t xml:space="preserve">”. Jednostki powiatowe wskazują, że ich budżety są montażem finansowym, składającym się ze środków budżetu powiatu oraz </w:t>
      </w:r>
      <w:r w:rsidRPr="001155D9">
        <w:rPr>
          <w:rFonts w:ascii="Arial" w:hAnsi="Arial" w:cs="Arial"/>
          <w:color w:val="000000" w:themeColor="text1"/>
          <w:sz w:val="24"/>
          <w:szCs w:val="24"/>
        </w:rPr>
        <w:lastRenderedPageBreak/>
        <w:t>środków budżetu państwa, budżetu samorządów gminnych i sąsiednich powiatów tam, gdzie dotyczy to wspólnych zadań i wreszcie środków z programów krajowych i</w:t>
      </w:r>
      <w:r w:rsidR="001B3CB0">
        <w:rPr>
          <w:rFonts w:ascii="Arial" w:hAnsi="Arial" w:cs="Arial"/>
          <w:color w:val="000000" w:themeColor="text1"/>
          <w:sz w:val="24"/>
          <w:szCs w:val="24"/>
        </w:rPr>
        <w:t> </w:t>
      </w:r>
      <w:r w:rsidRPr="001155D9">
        <w:rPr>
          <w:rFonts w:ascii="Arial" w:hAnsi="Arial" w:cs="Arial"/>
          <w:color w:val="000000" w:themeColor="text1"/>
          <w:sz w:val="24"/>
          <w:szCs w:val="24"/>
        </w:rPr>
        <w:t>celowych.</w:t>
      </w:r>
    </w:p>
    <w:p w14:paraId="79793969" w14:textId="018443B0" w:rsidR="001155D9" w:rsidRPr="001155D9" w:rsidRDefault="001155D9" w:rsidP="00327066">
      <w:pPr>
        <w:spacing w:after="120" w:line="360" w:lineRule="auto"/>
        <w:rPr>
          <w:rFonts w:ascii="Arial" w:hAnsi="Arial" w:cs="Arial"/>
          <w:b/>
          <w:bCs/>
          <w:color w:val="000000" w:themeColor="text1"/>
          <w:sz w:val="24"/>
          <w:szCs w:val="24"/>
        </w:rPr>
      </w:pPr>
      <w:r w:rsidRPr="001155D9">
        <w:rPr>
          <w:rFonts w:ascii="Arial" w:hAnsi="Arial" w:cs="Arial"/>
          <w:b/>
          <w:bCs/>
          <w:color w:val="000000" w:themeColor="text1"/>
          <w:sz w:val="24"/>
          <w:szCs w:val="24"/>
        </w:rPr>
        <w:t>Głównymi odbiorcami</w:t>
      </w:r>
      <w:r w:rsidRPr="001155D9">
        <w:rPr>
          <w:rFonts w:ascii="Arial" w:hAnsi="Arial" w:cs="Arial"/>
          <w:color w:val="000000" w:themeColor="text1"/>
          <w:sz w:val="24"/>
          <w:szCs w:val="24"/>
        </w:rPr>
        <w:t xml:space="preserve"> zadań realizowanych przez jednostki powiatowe są rodziny zastępcze, usamodzielniani wychowankowie pieczy, osoby z niepełnosprawnościami, osoby w sytuacjach kryzysowych, seniorzy. Działania wspierające dla poszczególnych grup, tak jak w przypadku jednostek pomocy społecznej na poziomie gminnym, odbywają się we współpracy z organizacjami pozarządowymi. W</w:t>
      </w:r>
      <w:r w:rsidR="001B3CB0">
        <w:rPr>
          <w:rFonts w:ascii="Arial" w:hAnsi="Arial" w:cs="Arial"/>
          <w:color w:val="000000" w:themeColor="text1"/>
          <w:sz w:val="24"/>
          <w:szCs w:val="24"/>
        </w:rPr>
        <w:t> </w:t>
      </w:r>
      <w:r w:rsidRPr="001155D9">
        <w:rPr>
          <w:rFonts w:ascii="Arial" w:hAnsi="Arial" w:cs="Arial"/>
          <w:color w:val="000000" w:themeColor="text1"/>
          <w:sz w:val="24"/>
          <w:szCs w:val="24"/>
        </w:rPr>
        <w:t>zależności od potrzeb, jednostki powiatowe i miejskie prowadzące działalności w</w:t>
      </w:r>
      <w:r w:rsidR="001B3CB0">
        <w:rPr>
          <w:rFonts w:ascii="Arial" w:hAnsi="Arial" w:cs="Arial"/>
          <w:color w:val="000000" w:themeColor="text1"/>
          <w:sz w:val="24"/>
          <w:szCs w:val="24"/>
        </w:rPr>
        <w:t> </w:t>
      </w:r>
      <w:r w:rsidRPr="001155D9">
        <w:rPr>
          <w:rFonts w:ascii="Arial" w:hAnsi="Arial" w:cs="Arial"/>
          <w:color w:val="000000" w:themeColor="text1"/>
          <w:sz w:val="24"/>
          <w:szCs w:val="24"/>
        </w:rPr>
        <w:t xml:space="preserve">miastach na prawach powiatu rekomendują zwiększanie </w:t>
      </w:r>
      <w:r w:rsidR="001B3CB0">
        <w:rPr>
          <w:rFonts w:ascii="Arial" w:hAnsi="Arial" w:cs="Arial"/>
          <w:color w:val="000000" w:themeColor="text1"/>
          <w:sz w:val="24"/>
          <w:szCs w:val="24"/>
        </w:rPr>
        <w:t>liczby</w:t>
      </w:r>
      <w:r w:rsidRPr="001155D9">
        <w:rPr>
          <w:rFonts w:ascii="Arial" w:hAnsi="Arial" w:cs="Arial"/>
          <w:color w:val="000000" w:themeColor="text1"/>
          <w:sz w:val="24"/>
          <w:szCs w:val="24"/>
        </w:rPr>
        <w:t xml:space="preserve"> </w:t>
      </w:r>
      <w:r w:rsidRPr="001155D9">
        <w:rPr>
          <w:rFonts w:ascii="Arial" w:hAnsi="Arial" w:cs="Arial"/>
          <w:b/>
          <w:bCs/>
          <w:color w:val="000000" w:themeColor="text1"/>
          <w:sz w:val="24"/>
          <w:szCs w:val="24"/>
        </w:rPr>
        <w:t>mieszkań treningowych i wspomaganych</w:t>
      </w:r>
      <w:r w:rsidRPr="001155D9">
        <w:rPr>
          <w:rFonts w:ascii="Arial" w:hAnsi="Arial" w:cs="Arial"/>
          <w:color w:val="000000" w:themeColor="text1"/>
          <w:sz w:val="24"/>
          <w:szCs w:val="24"/>
        </w:rPr>
        <w:t xml:space="preserve">, a także zapewnienie/przygotowanie odpowiedniej </w:t>
      </w:r>
      <w:r w:rsidR="001B3CB0">
        <w:rPr>
          <w:rFonts w:ascii="Arial" w:hAnsi="Arial" w:cs="Arial"/>
          <w:color w:val="000000" w:themeColor="text1"/>
          <w:sz w:val="24"/>
          <w:szCs w:val="24"/>
        </w:rPr>
        <w:t>liczby</w:t>
      </w:r>
      <w:r w:rsidRPr="001155D9">
        <w:rPr>
          <w:rFonts w:ascii="Arial" w:hAnsi="Arial" w:cs="Arial"/>
          <w:color w:val="000000" w:themeColor="text1"/>
          <w:sz w:val="24"/>
          <w:szCs w:val="24"/>
        </w:rPr>
        <w:t xml:space="preserve"> </w:t>
      </w:r>
      <w:r w:rsidRPr="001155D9">
        <w:rPr>
          <w:rFonts w:ascii="Arial" w:hAnsi="Arial" w:cs="Arial"/>
          <w:b/>
          <w:bCs/>
          <w:color w:val="000000" w:themeColor="text1"/>
          <w:sz w:val="24"/>
          <w:szCs w:val="24"/>
        </w:rPr>
        <w:t>miejsc interwencyjnego pobytu</w:t>
      </w:r>
      <w:r w:rsidRPr="001155D9">
        <w:rPr>
          <w:rFonts w:ascii="Arial" w:hAnsi="Arial" w:cs="Arial"/>
          <w:color w:val="000000" w:themeColor="text1"/>
          <w:sz w:val="24"/>
          <w:szCs w:val="24"/>
        </w:rPr>
        <w:t>.</w:t>
      </w:r>
    </w:p>
    <w:p w14:paraId="3A9C7A7D" w14:textId="6362C1B2" w:rsidR="001155D9" w:rsidRPr="001155D9" w:rsidRDefault="001155D9" w:rsidP="00327066">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 xml:space="preserve">Jednostki powiatowe chcą poszerzać katalog działań wskazując na dalszy rozwój wszelkich </w:t>
      </w:r>
      <w:r w:rsidRPr="001155D9">
        <w:rPr>
          <w:rFonts w:ascii="Arial" w:hAnsi="Arial" w:cs="Arial"/>
          <w:b/>
          <w:bCs/>
          <w:color w:val="000000" w:themeColor="text1"/>
          <w:sz w:val="24"/>
          <w:szCs w:val="24"/>
        </w:rPr>
        <w:t>usług</w:t>
      </w:r>
      <w:r w:rsidRPr="001155D9">
        <w:rPr>
          <w:rFonts w:ascii="Arial" w:hAnsi="Arial" w:cs="Arial"/>
          <w:color w:val="000000" w:themeColor="text1"/>
          <w:sz w:val="24"/>
          <w:szCs w:val="24"/>
        </w:rPr>
        <w:t>: wsparcia, specjalistycznych (m.in. psychiatra dziecięcy, terapeuta rodziny, psycholog, mediator), rozwijanie dziennych, popołudniowych i</w:t>
      </w:r>
      <w:r w:rsidR="001B3CB0">
        <w:rPr>
          <w:rFonts w:ascii="Arial" w:hAnsi="Arial" w:cs="Arial"/>
          <w:color w:val="000000" w:themeColor="text1"/>
          <w:sz w:val="24"/>
          <w:szCs w:val="24"/>
        </w:rPr>
        <w:t> </w:t>
      </w:r>
      <w:r w:rsidRPr="001155D9">
        <w:rPr>
          <w:rFonts w:ascii="Arial" w:hAnsi="Arial" w:cs="Arial"/>
          <w:color w:val="000000" w:themeColor="text1"/>
          <w:sz w:val="24"/>
          <w:szCs w:val="24"/>
        </w:rPr>
        <w:t>krótkoterminowych form opieki nad osobami zależnymi we współpracy z</w:t>
      </w:r>
      <w:r w:rsidR="001B3CB0">
        <w:rPr>
          <w:rFonts w:ascii="Arial" w:hAnsi="Arial" w:cs="Arial"/>
          <w:color w:val="000000" w:themeColor="text1"/>
          <w:sz w:val="24"/>
          <w:szCs w:val="24"/>
        </w:rPr>
        <w:t> </w:t>
      </w:r>
      <w:r w:rsidRPr="001155D9">
        <w:rPr>
          <w:rFonts w:ascii="Arial" w:hAnsi="Arial" w:cs="Arial"/>
          <w:color w:val="000000" w:themeColor="text1"/>
          <w:sz w:val="24"/>
          <w:szCs w:val="24"/>
        </w:rPr>
        <w:t>samorządami i NGO, wsparcia w miejscu zamieszkania dla seniorów, opiekuńczych oraz asystenckich dla seniorów i osób z niepełnosprawnościami, a także wytchnieniowych dla opiekunów tych osób.</w:t>
      </w:r>
    </w:p>
    <w:p w14:paraId="2013E54E" w14:textId="49321D55" w:rsidR="001155D9" w:rsidRPr="001155D9" w:rsidRDefault="001155D9" w:rsidP="00327066">
      <w:pPr>
        <w:spacing w:after="120" w:line="360" w:lineRule="auto"/>
        <w:rPr>
          <w:rFonts w:ascii="Arial" w:hAnsi="Arial" w:cs="Arial"/>
          <w:b/>
          <w:bCs/>
          <w:color w:val="000000" w:themeColor="text1"/>
          <w:sz w:val="24"/>
          <w:szCs w:val="24"/>
        </w:rPr>
      </w:pPr>
      <w:r w:rsidRPr="001155D9">
        <w:rPr>
          <w:rFonts w:ascii="Arial" w:hAnsi="Arial" w:cs="Arial"/>
          <w:color w:val="000000" w:themeColor="text1"/>
          <w:sz w:val="24"/>
          <w:szCs w:val="24"/>
        </w:rPr>
        <w:t xml:space="preserve">W zakresie </w:t>
      </w:r>
      <w:r w:rsidRPr="001155D9">
        <w:rPr>
          <w:rFonts w:ascii="Arial" w:hAnsi="Arial" w:cs="Arial"/>
          <w:b/>
          <w:bCs/>
          <w:color w:val="000000" w:themeColor="text1"/>
          <w:sz w:val="24"/>
          <w:szCs w:val="24"/>
        </w:rPr>
        <w:t>zdrowia psychicznego</w:t>
      </w:r>
      <w:r w:rsidRPr="001155D9">
        <w:rPr>
          <w:rFonts w:ascii="Arial" w:hAnsi="Arial" w:cs="Arial"/>
          <w:color w:val="000000" w:themeColor="text1"/>
          <w:sz w:val="24"/>
          <w:szCs w:val="24"/>
        </w:rPr>
        <w:t xml:space="preserve"> jednostki powiatowe wskazują na zauważalny wzrost uzależnień od środków psychoaktywnych i poszerzający się katalog uzależnień behawioralnych. Wskazują też na więcej diagnoz, których efektem jest wzrost liczby dzieci posiadających orzeczenia o niepełnosprawności. Z poziomu powiatów widać też długi czas oczekiwania na porady psychologiczne i</w:t>
      </w:r>
      <w:r w:rsidR="001B3CB0">
        <w:rPr>
          <w:rFonts w:ascii="Arial" w:hAnsi="Arial" w:cs="Arial"/>
          <w:color w:val="000000" w:themeColor="text1"/>
          <w:sz w:val="24"/>
          <w:szCs w:val="24"/>
        </w:rPr>
        <w:t> </w:t>
      </w:r>
      <w:r w:rsidRPr="001155D9">
        <w:rPr>
          <w:rFonts w:ascii="Arial" w:hAnsi="Arial" w:cs="Arial"/>
          <w:color w:val="000000" w:themeColor="text1"/>
          <w:sz w:val="24"/>
          <w:szCs w:val="24"/>
        </w:rPr>
        <w:t>psychiatryczne, także dla dzieci ze szczególnymi potrzebami.</w:t>
      </w:r>
    </w:p>
    <w:p w14:paraId="36509749" w14:textId="5F957DB8" w:rsidR="001155D9" w:rsidRPr="001155D9" w:rsidRDefault="001155D9" w:rsidP="00327066">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 xml:space="preserve">Dla wieloaspektowego wsparcia </w:t>
      </w:r>
      <w:r w:rsidRPr="001155D9">
        <w:rPr>
          <w:rFonts w:ascii="Arial" w:hAnsi="Arial" w:cs="Arial"/>
          <w:b/>
          <w:bCs/>
          <w:color w:val="000000" w:themeColor="text1"/>
          <w:sz w:val="24"/>
          <w:szCs w:val="24"/>
        </w:rPr>
        <w:t>rodzin biologicznych</w:t>
      </w:r>
      <w:r w:rsidRPr="001155D9">
        <w:rPr>
          <w:rFonts w:ascii="Arial" w:hAnsi="Arial" w:cs="Arial"/>
          <w:color w:val="000000" w:themeColor="text1"/>
          <w:sz w:val="24"/>
          <w:szCs w:val="24"/>
        </w:rPr>
        <w:t xml:space="preserve"> PCPR-y i jednostki</w:t>
      </w:r>
      <w:r w:rsidR="001B3CB0">
        <w:rPr>
          <w:rFonts w:ascii="Arial" w:hAnsi="Arial" w:cs="Arial"/>
          <w:color w:val="000000" w:themeColor="text1"/>
          <w:sz w:val="24"/>
          <w:szCs w:val="24"/>
        </w:rPr>
        <w:t xml:space="preserve"> </w:t>
      </w:r>
      <w:r w:rsidRPr="001155D9">
        <w:rPr>
          <w:rFonts w:ascii="Arial" w:hAnsi="Arial" w:cs="Arial"/>
          <w:color w:val="000000" w:themeColor="text1"/>
          <w:sz w:val="24"/>
          <w:szCs w:val="24"/>
        </w:rPr>
        <w:t>miast na</w:t>
      </w:r>
      <w:r w:rsidR="001B3CB0">
        <w:rPr>
          <w:rFonts w:ascii="Arial" w:hAnsi="Arial" w:cs="Arial"/>
          <w:color w:val="000000" w:themeColor="text1"/>
          <w:sz w:val="24"/>
          <w:szCs w:val="24"/>
        </w:rPr>
        <w:t> </w:t>
      </w:r>
      <w:r w:rsidRPr="001155D9">
        <w:rPr>
          <w:rFonts w:ascii="Arial" w:hAnsi="Arial" w:cs="Arial"/>
          <w:color w:val="000000" w:themeColor="text1"/>
          <w:sz w:val="24"/>
          <w:szCs w:val="24"/>
        </w:rPr>
        <w:t>prawach powiatu rekomendują reagowanie na wczesnym etapie tak, by</w:t>
      </w:r>
      <w:r w:rsidR="001B3CB0">
        <w:rPr>
          <w:rFonts w:ascii="Arial" w:hAnsi="Arial" w:cs="Arial"/>
          <w:color w:val="000000" w:themeColor="text1"/>
          <w:sz w:val="24"/>
          <w:szCs w:val="24"/>
        </w:rPr>
        <w:t> </w:t>
      </w:r>
      <w:r w:rsidRPr="001155D9">
        <w:rPr>
          <w:rFonts w:ascii="Arial" w:hAnsi="Arial" w:cs="Arial"/>
          <w:color w:val="000000" w:themeColor="text1"/>
          <w:sz w:val="24"/>
          <w:szCs w:val="24"/>
        </w:rPr>
        <w:t xml:space="preserve">ograniczać rozwój sytuacji kryzysowych. Pomóc ma w tym poradnictwo kierowane </w:t>
      </w:r>
      <w:r w:rsidRPr="001155D9">
        <w:rPr>
          <w:rFonts w:ascii="Arial" w:hAnsi="Arial" w:cs="Arial"/>
          <w:color w:val="000000" w:themeColor="text1"/>
          <w:sz w:val="24"/>
          <w:szCs w:val="24"/>
        </w:rPr>
        <w:lastRenderedPageBreak/>
        <w:t>do rodzin, wsparcie w podniesieniu kompetencji opiekuńczo-wychowawczych, grupy wsparcia dla rodzin. Wobec przemocy domowej jednostki powiatowe rekomendują specjalistyczne wsparcie psychologiczne, programy korekcyjno-edukacyjne oraz psychologiczno-terapeutyczne.</w:t>
      </w:r>
    </w:p>
    <w:p w14:paraId="4CC89CF7" w14:textId="628B63FB" w:rsidR="001155D9" w:rsidRPr="001155D9" w:rsidRDefault="001155D9" w:rsidP="00327066">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Rekomendacje PCPR-ów i jednostek działających w miastach na prawach powiatu w</w:t>
      </w:r>
      <w:r w:rsidR="001B3CB0">
        <w:rPr>
          <w:rFonts w:ascii="Arial" w:hAnsi="Arial" w:cs="Arial"/>
          <w:color w:val="000000" w:themeColor="text1"/>
          <w:sz w:val="24"/>
          <w:szCs w:val="24"/>
        </w:rPr>
        <w:t> </w:t>
      </w:r>
      <w:r w:rsidRPr="001155D9">
        <w:rPr>
          <w:rFonts w:ascii="Arial" w:hAnsi="Arial" w:cs="Arial"/>
          <w:color w:val="000000" w:themeColor="text1"/>
          <w:sz w:val="24"/>
          <w:szCs w:val="24"/>
        </w:rPr>
        <w:t>zakresie</w:t>
      </w:r>
      <w:r w:rsidRPr="001155D9">
        <w:rPr>
          <w:rFonts w:ascii="Arial" w:hAnsi="Arial" w:cs="Arial"/>
          <w:b/>
          <w:bCs/>
          <w:color w:val="000000" w:themeColor="text1"/>
          <w:sz w:val="24"/>
          <w:szCs w:val="24"/>
        </w:rPr>
        <w:t xml:space="preserve"> pieczy zastępczej </w:t>
      </w:r>
      <w:r w:rsidRPr="001155D9">
        <w:rPr>
          <w:rFonts w:ascii="Arial" w:hAnsi="Arial" w:cs="Arial"/>
          <w:color w:val="000000" w:themeColor="text1"/>
          <w:sz w:val="24"/>
          <w:szCs w:val="24"/>
        </w:rPr>
        <w:t>dotyczą szerokiej i skutecznej promocji idei pieczy, a</w:t>
      </w:r>
      <w:r w:rsidR="001B3CB0">
        <w:rPr>
          <w:rFonts w:ascii="Arial" w:hAnsi="Arial" w:cs="Arial"/>
          <w:color w:val="000000" w:themeColor="text1"/>
          <w:sz w:val="24"/>
          <w:szCs w:val="24"/>
        </w:rPr>
        <w:t> </w:t>
      </w:r>
      <w:r w:rsidRPr="001155D9">
        <w:rPr>
          <w:rFonts w:ascii="Arial" w:hAnsi="Arial" w:cs="Arial"/>
          <w:color w:val="000000" w:themeColor="text1"/>
          <w:sz w:val="24"/>
          <w:szCs w:val="24"/>
        </w:rPr>
        <w:t>tym samym pozyskiwania kandydatek/kandydatów do pełnienia tak potrzebnej funkcji rodziny zastępczej. W tym zakresie jest bardzo dużo do zrobienia</w:t>
      </w:r>
      <w:r w:rsidR="001B3CB0">
        <w:rPr>
          <w:rFonts w:ascii="Arial" w:hAnsi="Arial" w:cs="Arial"/>
          <w:color w:val="000000" w:themeColor="text1"/>
          <w:sz w:val="24"/>
          <w:szCs w:val="24"/>
        </w:rPr>
        <w:t>,</w:t>
      </w:r>
      <w:r w:rsidRPr="001155D9">
        <w:rPr>
          <w:rFonts w:ascii="Arial" w:hAnsi="Arial" w:cs="Arial"/>
          <w:color w:val="000000" w:themeColor="text1"/>
          <w:sz w:val="24"/>
          <w:szCs w:val="24"/>
        </w:rPr>
        <w:t xml:space="preserve"> o czym świadczy liczba niewykonanych wyroków o umieszczeniu dzieci w pieczy zastępczej. Jednostki powiatowe rekomendują także: szkolenia dla osób starających się o</w:t>
      </w:r>
      <w:r w:rsidR="001B3CB0">
        <w:rPr>
          <w:rFonts w:ascii="Arial" w:hAnsi="Arial" w:cs="Arial"/>
          <w:color w:val="000000" w:themeColor="text1"/>
          <w:sz w:val="24"/>
          <w:szCs w:val="24"/>
        </w:rPr>
        <w:t> </w:t>
      </w:r>
      <w:r w:rsidRPr="001155D9">
        <w:rPr>
          <w:rFonts w:ascii="Arial" w:hAnsi="Arial" w:cs="Arial"/>
          <w:color w:val="000000" w:themeColor="text1"/>
          <w:sz w:val="24"/>
          <w:szCs w:val="24"/>
        </w:rPr>
        <w:t>pełnienie funkcji rodziny zastępczej, ciągłe wzmacnianie metod pracy z rodzinami zastępczymi w czasie sprawowania opieki nad dzieckiem. Mowa tu o</w:t>
      </w:r>
      <w:r w:rsidR="001B3CB0">
        <w:rPr>
          <w:rFonts w:ascii="Arial" w:hAnsi="Arial" w:cs="Arial"/>
          <w:color w:val="000000" w:themeColor="text1"/>
          <w:sz w:val="24"/>
          <w:szCs w:val="24"/>
        </w:rPr>
        <w:t> </w:t>
      </w:r>
      <w:r w:rsidRPr="001155D9">
        <w:rPr>
          <w:rFonts w:ascii="Arial" w:hAnsi="Arial" w:cs="Arial"/>
          <w:color w:val="000000" w:themeColor="text1"/>
          <w:sz w:val="24"/>
          <w:szCs w:val="24"/>
        </w:rPr>
        <w:t xml:space="preserve">specjalistycznym wsparciu psychologicznym, pedagogicznym, </w:t>
      </w:r>
      <w:r w:rsidR="00452426" w:rsidRPr="001155D9">
        <w:rPr>
          <w:rFonts w:ascii="Arial" w:hAnsi="Arial" w:cs="Arial"/>
          <w:color w:val="000000" w:themeColor="text1"/>
          <w:sz w:val="24"/>
          <w:szCs w:val="24"/>
        </w:rPr>
        <w:t>terapeutycznym</w:t>
      </w:r>
      <w:r w:rsidRPr="001155D9">
        <w:rPr>
          <w:rFonts w:ascii="Arial" w:hAnsi="Arial" w:cs="Arial"/>
          <w:color w:val="000000" w:themeColor="text1"/>
          <w:sz w:val="24"/>
          <w:szCs w:val="24"/>
        </w:rPr>
        <w:t xml:space="preserve"> czy</w:t>
      </w:r>
      <w:r w:rsidR="001B3CB0">
        <w:rPr>
          <w:rFonts w:ascii="Arial" w:hAnsi="Arial" w:cs="Arial"/>
          <w:color w:val="000000" w:themeColor="text1"/>
          <w:sz w:val="24"/>
          <w:szCs w:val="24"/>
        </w:rPr>
        <w:t> </w:t>
      </w:r>
      <w:r w:rsidRPr="001155D9">
        <w:rPr>
          <w:rFonts w:ascii="Arial" w:hAnsi="Arial" w:cs="Arial"/>
          <w:color w:val="000000" w:themeColor="text1"/>
          <w:sz w:val="24"/>
          <w:szCs w:val="24"/>
        </w:rPr>
        <w:t>psychoterapeutycznym. Zdaniem PCPR-ów ważna jest także wspierająca rola koordynatorów rodzinnej pieczy zastępczej. Wsparcie nie może kończyć się na</w:t>
      </w:r>
      <w:r w:rsidR="001B3CB0">
        <w:rPr>
          <w:rFonts w:ascii="Arial" w:hAnsi="Arial" w:cs="Arial"/>
          <w:color w:val="000000" w:themeColor="text1"/>
          <w:sz w:val="24"/>
          <w:szCs w:val="24"/>
        </w:rPr>
        <w:t> </w:t>
      </w:r>
      <w:r w:rsidRPr="001155D9">
        <w:rPr>
          <w:rFonts w:ascii="Arial" w:hAnsi="Arial" w:cs="Arial"/>
          <w:color w:val="000000" w:themeColor="text1"/>
          <w:sz w:val="24"/>
          <w:szCs w:val="24"/>
        </w:rPr>
        <w:t>rodzinach, powinno iść dalej za</w:t>
      </w:r>
      <w:r w:rsidRPr="001155D9">
        <w:rPr>
          <w:rFonts w:ascii="Arial" w:hAnsi="Arial" w:cs="Arial"/>
          <w:b/>
          <w:bCs/>
          <w:color w:val="000000" w:themeColor="text1"/>
          <w:sz w:val="24"/>
          <w:szCs w:val="24"/>
        </w:rPr>
        <w:t xml:space="preserve"> usamodzielnianymi wychowankami pieczy zastępczej</w:t>
      </w:r>
      <w:r w:rsidRPr="001155D9">
        <w:rPr>
          <w:rFonts w:ascii="Arial" w:hAnsi="Arial" w:cs="Arial"/>
          <w:color w:val="000000" w:themeColor="text1"/>
          <w:sz w:val="24"/>
          <w:szCs w:val="24"/>
        </w:rPr>
        <w:t xml:space="preserve"> (m. in. poradnictwo, mieszkania). I wreszcie finanse i infrastruktura, tu</w:t>
      </w:r>
      <w:r w:rsidR="001B3CB0">
        <w:rPr>
          <w:rFonts w:ascii="Arial" w:hAnsi="Arial" w:cs="Arial"/>
          <w:color w:val="000000" w:themeColor="text1"/>
          <w:sz w:val="24"/>
          <w:szCs w:val="24"/>
        </w:rPr>
        <w:t> </w:t>
      </w:r>
      <w:r w:rsidRPr="001155D9">
        <w:rPr>
          <w:rFonts w:ascii="Arial" w:hAnsi="Arial" w:cs="Arial"/>
          <w:color w:val="000000" w:themeColor="text1"/>
          <w:sz w:val="24"/>
          <w:szCs w:val="24"/>
        </w:rPr>
        <w:t>wskazywana jest konieczność zabezpieczenia na odpowiednim poziomie środków finansowych na wszystkie działania w zakresie pieczy oraz zwiększenie oferty nowych placówek opiekuńczo-wychowawczych typu interwencyjnego i</w:t>
      </w:r>
      <w:r w:rsidR="001B3CB0">
        <w:rPr>
          <w:rFonts w:ascii="Arial" w:hAnsi="Arial" w:cs="Arial"/>
          <w:color w:val="000000" w:themeColor="text1"/>
          <w:sz w:val="24"/>
          <w:szCs w:val="24"/>
        </w:rPr>
        <w:t> </w:t>
      </w:r>
      <w:r w:rsidRPr="001155D9">
        <w:rPr>
          <w:rFonts w:ascii="Arial" w:hAnsi="Arial" w:cs="Arial"/>
          <w:color w:val="000000" w:themeColor="text1"/>
          <w:sz w:val="24"/>
          <w:szCs w:val="24"/>
        </w:rPr>
        <w:t>socjalizacyjnego.</w:t>
      </w:r>
    </w:p>
    <w:p w14:paraId="471B1F0F" w14:textId="2CF2FEF8" w:rsidR="00EE63D1" w:rsidRPr="001B3CB0" w:rsidRDefault="001155D9" w:rsidP="00327066">
      <w:pPr>
        <w:spacing w:after="120" w:line="360" w:lineRule="auto"/>
        <w:rPr>
          <w:rFonts w:ascii="Arial" w:hAnsi="Arial" w:cs="Arial"/>
          <w:color w:val="000000" w:themeColor="text1"/>
          <w:sz w:val="24"/>
          <w:szCs w:val="24"/>
        </w:rPr>
      </w:pPr>
      <w:r w:rsidRPr="001155D9">
        <w:rPr>
          <w:rFonts w:ascii="Arial" w:hAnsi="Arial" w:cs="Arial"/>
          <w:color w:val="000000" w:themeColor="text1"/>
          <w:sz w:val="24"/>
          <w:szCs w:val="24"/>
        </w:rPr>
        <w:t xml:space="preserve">Na koniec wniosków i rekomendacji płynących z jednostek powiatowych warto wskazać jeszcze na pełniące ważną ich zdaniem rolę w systemie </w:t>
      </w:r>
      <w:r w:rsidR="001B3CB0">
        <w:rPr>
          <w:rFonts w:ascii="Arial" w:hAnsi="Arial" w:cs="Arial"/>
          <w:b/>
          <w:bCs/>
          <w:color w:val="000000" w:themeColor="text1"/>
          <w:sz w:val="24"/>
          <w:szCs w:val="24"/>
        </w:rPr>
        <w:t>o</w:t>
      </w:r>
      <w:r w:rsidRPr="001155D9">
        <w:rPr>
          <w:rFonts w:ascii="Arial" w:hAnsi="Arial" w:cs="Arial"/>
          <w:b/>
          <w:bCs/>
          <w:color w:val="000000" w:themeColor="text1"/>
          <w:sz w:val="24"/>
          <w:szCs w:val="24"/>
        </w:rPr>
        <w:t>środki/</w:t>
      </w:r>
      <w:r w:rsidR="001B3CB0">
        <w:rPr>
          <w:rFonts w:ascii="Arial" w:hAnsi="Arial" w:cs="Arial"/>
          <w:b/>
          <w:bCs/>
          <w:color w:val="000000" w:themeColor="text1"/>
          <w:sz w:val="24"/>
          <w:szCs w:val="24"/>
        </w:rPr>
        <w:t>p</w:t>
      </w:r>
      <w:r w:rsidRPr="001155D9">
        <w:rPr>
          <w:rFonts w:ascii="Arial" w:hAnsi="Arial" w:cs="Arial"/>
          <w:b/>
          <w:bCs/>
          <w:color w:val="000000" w:themeColor="text1"/>
          <w:sz w:val="24"/>
          <w:szCs w:val="24"/>
        </w:rPr>
        <w:t xml:space="preserve">unkty </w:t>
      </w:r>
      <w:r w:rsidR="001B3CB0">
        <w:rPr>
          <w:rFonts w:ascii="Arial" w:hAnsi="Arial" w:cs="Arial"/>
          <w:b/>
          <w:bCs/>
          <w:color w:val="000000" w:themeColor="text1"/>
          <w:sz w:val="24"/>
          <w:szCs w:val="24"/>
        </w:rPr>
        <w:t>i</w:t>
      </w:r>
      <w:r w:rsidRPr="001155D9">
        <w:rPr>
          <w:rFonts w:ascii="Arial" w:hAnsi="Arial" w:cs="Arial"/>
          <w:b/>
          <w:bCs/>
          <w:color w:val="000000" w:themeColor="text1"/>
          <w:sz w:val="24"/>
          <w:szCs w:val="24"/>
        </w:rPr>
        <w:t xml:space="preserve">nterwencji </w:t>
      </w:r>
      <w:r w:rsidR="001B3CB0">
        <w:rPr>
          <w:rFonts w:ascii="Arial" w:hAnsi="Arial" w:cs="Arial"/>
          <w:b/>
          <w:bCs/>
          <w:color w:val="000000" w:themeColor="text1"/>
          <w:sz w:val="24"/>
          <w:szCs w:val="24"/>
        </w:rPr>
        <w:t>k</w:t>
      </w:r>
      <w:r w:rsidRPr="001155D9">
        <w:rPr>
          <w:rFonts w:ascii="Arial" w:hAnsi="Arial" w:cs="Arial"/>
          <w:b/>
          <w:bCs/>
          <w:color w:val="000000" w:themeColor="text1"/>
          <w:sz w:val="24"/>
          <w:szCs w:val="24"/>
        </w:rPr>
        <w:t>ryzysowej</w:t>
      </w:r>
      <w:r w:rsidRPr="001155D9">
        <w:rPr>
          <w:rFonts w:ascii="Arial" w:hAnsi="Arial" w:cs="Arial"/>
          <w:color w:val="000000" w:themeColor="text1"/>
          <w:sz w:val="24"/>
          <w:szCs w:val="24"/>
        </w:rPr>
        <w:t>. To one są pierwszym miejscem reakcji, gdzie szybko i</w:t>
      </w:r>
      <w:r w:rsidR="001B3CB0">
        <w:rPr>
          <w:rFonts w:ascii="Arial" w:hAnsi="Arial" w:cs="Arial"/>
          <w:color w:val="000000" w:themeColor="text1"/>
          <w:sz w:val="24"/>
          <w:szCs w:val="24"/>
        </w:rPr>
        <w:t> </w:t>
      </w:r>
      <w:r w:rsidRPr="001155D9">
        <w:rPr>
          <w:rFonts w:ascii="Arial" w:hAnsi="Arial" w:cs="Arial"/>
          <w:color w:val="000000" w:themeColor="text1"/>
          <w:sz w:val="24"/>
          <w:szCs w:val="24"/>
        </w:rPr>
        <w:t>sprawnie powinno zostać udzielone pierwsze wsparcie psychologiczne i prawne, a</w:t>
      </w:r>
      <w:r w:rsidR="001B3CB0">
        <w:rPr>
          <w:rFonts w:ascii="Arial" w:hAnsi="Arial" w:cs="Arial"/>
          <w:color w:val="000000" w:themeColor="text1"/>
          <w:sz w:val="24"/>
          <w:szCs w:val="24"/>
        </w:rPr>
        <w:t> </w:t>
      </w:r>
      <w:r w:rsidRPr="001155D9">
        <w:rPr>
          <w:rFonts w:ascii="Arial" w:hAnsi="Arial" w:cs="Arial"/>
          <w:color w:val="000000" w:themeColor="text1"/>
          <w:sz w:val="24"/>
          <w:szCs w:val="24"/>
        </w:rPr>
        <w:t>w ślad za tym gotowa oferta krótkoterminowej pomocy terapeutycznej.</w:t>
      </w:r>
    </w:p>
    <w:p w14:paraId="473DA60B" w14:textId="2DA628C3" w:rsidR="00EE63D1" w:rsidRDefault="00EE63D1" w:rsidP="00327066">
      <w:pPr>
        <w:pStyle w:val="Nagwek2"/>
        <w:numPr>
          <w:ilvl w:val="1"/>
          <w:numId w:val="1"/>
        </w:numPr>
        <w:spacing w:before="240" w:after="120"/>
      </w:pPr>
      <w:bookmarkStart w:id="178" w:name="_Toc233120109"/>
      <w:r w:rsidRPr="00EE63D1">
        <w:lastRenderedPageBreak/>
        <w:t>Wnioski końcowe z oceny zasobów pomocy społecznej dla województwa pomorskiego i propozycje interwencji SWP</w:t>
      </w:r>
      <w:bookmarkEnd w:id="178"/>
    </w:p>
    <w:p w14:paraId="3D155CBB" w14:textId="77777777" w:rsidR="00AD7035" w:rsidRPr="00407550" w:rsidRDefault="00AD7035" w:rsidP="00327066">
      <w:pPr>
        <w:pStyle w:val="Akapitzlist"/>
        <w:numPr>
          <w:ilvl w:val="0"/>
          <w:numId w:val="17"/>
        </w:numPr>
        <w:spacing w:before="240" w:after="0" w:line="360" w:lineRule="auto"/>
        <w:rPr>
          <w:rFonts w:ascii="Arial" w:hAnsi="Arial" w:cs="Arial"/>
          <w:b/>
          <w:sz w:val="24"/>
          <w:szCs w:val="24"/>
        </w:rPr>
      </w:pPr>
      <w:r w:rsidRPr="00407550">
        <w:rPr>
          <w:rFonts w:ascii="Arial" w:hAnsi="Arial" w:cs="Arial"/>
          <w:b/>
          <w:sz w:val="24"/>
          <w:szCs w:val="24"/>
        </w:rPr>
        <w:t>Sytuacja osób niesamodzielnych, wymagających opieki i wsparcia</w:t>
      </w:r>
    </w:p>
    <w:p w14:paraId="77935942"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wnioski:</w:t>
      </w:r>
    </w:p>
    <w:p w14:paraId="67A8ADCD" w14:textId="320E506B"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Najczęstszym powodem przyznania pomocy społecznej była długotrwała lub ciężka choroba (</w:t>
      </w:r>
      <w:r w:rsidR="00407550" w:rsidRPr="00407550">
        <w:rPr>
          <w:rFonts w:ascii="Arial" w:hAnsi="Arial" w:cs="Arial"/>
          <w:sz w:val="24"/>
          <w:szCs w:val="24"/>
        </w:rPr>
        <w:t>23,3</w:t>
      </w:r>
      <w:r w:rsidRPr="00407550">
        <w:rPr>
          <w:rFonts w:ascii="Arial" w:hAnsi="Arial" w:cs="Arial"/>
          <w:sz w:val="24"/>
          <w:szCs w:val="24"/>
        </w:rPr>
        <w:t xml:space="preserve"> tys. rodzin)</w:t>
      </w:r>
      <w:r w:rsidR="00407550" w:rsidRPr="00407550">
        <w:rPr>
          <w:rFonts w:ascii="Arial" w:hAnsi="Arial" w:cs="Arial"/>
          <w:sz w:val="24"/>
          <w:szCs w:val="24"/>
        </w:rPr>
        <w:t>. Powód ten zyskuje na znaczeniu;</w:t>
      </w:r>
    </w:p>
    <w:p w14:paraId="4D208AC8" w14:textId="03BC849C"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 xml:space="preserve">W </w:t>
      </w:r>
      <w:r w:rsidR="00B948C3" w:rsidRPr="00407550">
        <w:rPr>
          <w:rFonts w:ascii="Arial" w:hAnsi="Arial" w:cs="Arial"/>
          <w:sz w:val="24"/>
          <w:szCs w:val="24"/>
        </w:rPr>
        <w:t>9</w:t>
      </w:r>
      <w:r w:rsidRPr="00407550">
        <w:rPr>
          <w:rFonts w:ascii="Arial" w:hAnsi="Arial" w:cs="Arial"/>
          <w:sz w:val="24"/>
          <w:szCs w:val="24"/>
        </w:rPr>
        <w:t xml:space="preserve"> gminach województwa pomorskiego nie udzielono pomocy w postaci usług opiekuńczych (zadanie własne gminy);</w:t>
      </w:r>
    </w:p>
    <w:p w14:paraId="7478F76A" w14:textId="6BBCB827" w:rsidR="00AD7035"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Zwiększa się zasób mieszkań treningowych i wspomaganych. Rośnie zapotrzebowanie na ich zasób</w:t>
      </w:r>
      <w:r w:rsidR="00AD7035" w:rsidRPr="00407550">
        <w:rPr>
          <w:rFonts w:ascii="Arial" w:hAnsi="Arial" w:cs="Arial"/>
          <w:sz w:val="24"/>
          <w:szCs w:val="24"/>
        </w:rPr>
        <w:t>;</w:t>
      </w:r>
    </w:p>
    <w:p w14:paraId="5FB898C3" w14:textId="2347DFD6"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Liczba rodzin emerytów i rencistów objętych pomocą społeczną</w:t>
      </w:r>
      <w:r w:rsidR="00407550" w:rsidRPr="00407550">
        <w:rPr>
          <w:rFonts w:ascii="Arial" w:hAnsi="Arial" w:cs="Arial"/>
          <w:sz w:val="24"/>
          <w:szCs w:val="24"/>
        </w:rPr>
        <w:t xml:space="preserve"> kolejny raz</w:t>
      </w:r>
      <w:r w:rsidRPr="00407550">
        <w:rPr>
          <w:rFonts w:ascii="Arial" w:hAnsi="Arial" w:cs="Arial"/>
          <w:sz w:val="24"/>
          <w:szCs w:val="24"/>
        </w:rPr>
        <w:t xml:space="preserve"> była większa niż liczba rodzin z 1-3 dziećmi (12,</w:t>
      </w:r>
      <w:r w:rsidR="00407550" w:rsidRPr="00407550">
        <w:rPr>
          <w:rFonts w:ascii="Arial" w:hAnsi="Arial" w:cs="Arial"/>
          <w:sz w:val="24"/>
          <w:szCs w:val="24"/>
        </w:rPr>
        <w:t>6</w:t>
      </w:r>
      <w:r w:rsidRPr="00407550">
        <w:rPr>
          <w:rFonts w:ascii="Arial" w:hAnsi="Arial" w:cs="Arial"/>
          <w:sz w:val="24"/>
          <w:szCs w:val="24"/>
        </w:rPr>
        <w:t xml:space="preserve"> tys. vs. 11,4 tys.);</w:t>
      </w:r>
    </w:p>
    <w:p w14:paraId="6FB29140" w14:textId="73EF7F67" w:rsidR="00407550"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Charakterystyka osób korzystających z pomocy społecznej ulega przeobrażeniom, za którymi system próbuje nadążać z dość niską skutecznością;</w:t>
      </w:r>
    </w:p>
    <w:p w14:paraId="47C96966"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rekomendacje:</w:t>
      </w:r>
    </w:p>
    <w:p w14:paraId="14DD51DD"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Działania o charakterze edukacyjnym i upowszechniającym realizację obowiązkowego zadania gmin, jakim jest realizacja usług opiekuńczych. Niezbędne w tym zakresie może być budowanie świadomości władz samorządowych w zakresie podstaw prowadzenia działań diagnostycznych oraz szkolenia kadr z metodyki ich praktycznej realizacji;</w:t>
      </w:r>
    </w:p>
    <w:p w14:paraId="099A3CAB"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Wspieranie gmin i powiatów w planowaniu i rozwoju usług społecznych w środowisku lokalnym;</w:t>
      </w:r>
    </w:p>
    <w:p w14:paraId="7D161421"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Należy kontynuować rozwój mieszkalnictwa treningowego i wspomaganego wraz z zapewnieniem usług uzupełniających, jako formy świadczenia zdeinstytucjonalizowanych usług społecznych dostosowanych do indywidualnych potrzeb osób korzystających;</w:t>
      </w:r>
    </w:p>
    <w:p w14:paraId="46E698A4" w14:textId="4D0A7985" w:rsidR="00407550"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Niezbędne są szkolenia dla kadr instytucji włączenia społecznego oraz inicjowanie nowych rozwiązań odpowiadających na nowe potrzeby;</w:t>
      </w:r>
    </w:p>
    <w:p w14:paraId="530F360A"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propozycja interwencji SWP:</w:t>
      </w:r>
    </w:p>
    <w:p w14:paraId="099907CF"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lastRenderedPageBreak/>
        <w:t>Wsparcie samorządów oraz osób zatrudnionych w ośrodkach pomocy społecznej w prowadzeniu poprawnych metodologicznie i metodycznie działań diagnostycznych – działalność szkoleniowa i doradcza;</w:t>
      </w:r>
    </w:p>
    <w:p w14:paraId="4ECD526F"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Wsparcie samorządów lokalnych w zakresie: przygotowywania LPDI – Lokalnych Planów Deinstytucjonalizacji oraz pozyskiwania środków UE i rządowych na projekty w zakresie rozwoju usług społecznych w formie zdeinstytucjonalizowanej;</w:t>
      </w:r>
    </w:p>
    <w:p w14:paraId="35E05C0B"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Wsparcie szkoleniowe, mające na celu wzrost kompetencji pracowników systemu pomocy i integracji społecznej oraz kadry realizującej działania w obszarze wspierania rodziny i pieczy zastępczej, w tym NGO, w zakresie świadczenia usług społecznych w środowisku lokalnym;</w:t>
      </w:r>
    </w:p>
    <w:p w14:paraId="7B37E52A" w14:textId="77777777" w:rsidR="00AD7035" w:rsidRPr="00407550" w:rsidRDefault="00AD7035" w:rsidP="0081565C">
      <w:pPr>
        <w:pStyle w:val="Akapitzlist"/>
        <w:numPr>
          <w:ilvl w:val="0"/>
          <w:numId w:val="17"/>
        </w:numPr>
        <w:spacing w:after="0" w:line="360" w:lineRule="auto"/>
        <w:rPr>
          <w:rFonts w:ascii="Arial" w:hAnsi="Arial" w:cs="Arial"/>
          <w:b/>
          <w:sz w:val="24"/>
          <w:szCs w:val="24"/>
        </w:rPr>
      </w:pPr>
      <w:r w:rsidRPr="00407550">
        <w:rPr>
          <w:rFonts w:ascii="Arial" w:hAnsi="Arial" w:cs="Arial"/>
          <w:b/>
          <w:sz w:val="24"/>
          <w:szCs w:val="24"/>
        </w:rPr>
        <w:t>Aktywność społeczna i zawodowa osób starszych, osób z niepełnosprawnościami</w:t>
      </w:r>
    </w:p>
    <w:p w14:paraId="2A5F6DED"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wnioski:</w:t>
      </w:r>
    </w:p>
    <w:p w14:paraId="2A08E5B4" w14:textId="14B00AB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Niepełnosprawność była drugim powodem przyznania pomocy rodzinom (2</w:t>
      </w:r>
      <w:r w:rsidR="00407550" w:rsidRPr="00407550">
        <w:rPr>
          <w:rFonts w:ascii="Arial" w:hAnsi="Arial" w:cs="Arial"/>
          <w:sz w:val="24"/>
          <w:szCs w:val="24"/>
        </w:rPr>
        <w:t>2,0</w:t>
      </w:r>
      <w:r w:rsidRPr="00407550">
        <w:rPr>
          <w:rFonts w:ascii="Arial" w:hAnsi="Arial" w:cs="Arial"/>
          <w:sz w:val="24"/>
          <w:szCs w:val="24"/>
        </w:rPr>
        <w:t xml:space="preserve"> tys.);</w:t>
      </w:r>
    </w:p>
    <w:p w14:paraId="3261049B" w14:textId="6864658D"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 xml:space="preserve">Utrzymuje się trend wysokiej aktywności zawodowej i społecznej osób w wieku senioralnym. </w:t>
      </w:r>
      <w:r w:rsidR="00407550" w:rsidRPr="00407550">
        <w:rPr>
          <w:rFonts w:ascii="Arial" w:hAnsi="Arial" w:cs="Arial"/>
          <w:sz w:val="24"/>
          <w:szCs w:val="24"/>
        </w:rPr>
        <w:t xml:space="preserve">Wzrosła liczba UTW oraz </w:t>
      </w:r>
      <w:r w:rsidRPr="00407550">
        <w:rPr>
          <w:rFonts w:ascii="Arial" w:hAnsi="Arial" w:cs="Arial"/>
          <w:sz w:val="24"/>
          <w:szCs w:val="24"/>
        </w:rPr>
        <w:t>klubów i innych miejsc spotkań dla seniorów i seniorek;</w:t>
      </w:r>
    </w:p>
    <w:p w14:paraId="4EFA7C75" w14:textId="37BBABC8" w:rsidR="00AD7035"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Rośnie liczba emerytów i rencistów korzystających z pomocy społecznej. Jest ich więcej niż rodzin z 1-3 dziećmi;</w:t>
      </w:r>
    </w:p>
    <w:p w14:paraId="7A857FA6"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rekomendacje:</w:t>
      </w:r>
    </w:p>
    <w:p w14:paraId="6E7EF9C4" w14:textId="36E0246D"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Należy kontynuować działania ukierunkowane na aktywizację społeczną i zawodową osób z niepełnosprawnościami oraz zapobiegających ich wykluczeniu w obszarach życia społecznego i zawodowego;</w:t>
      </w:r>
    </w:p>
    <w:p w14:paraId="1840B4CA"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Należy rozwijać ofertę aktywności społecznej oraz usług społecznych dedykowanych osobom w wieku senioralnym – szczególnie w formie dziennej oraz zdeinstytucjonalizowanej;</w:t>
      </w:r>
    </w:p>
    <w:p w14:paraId="0564621C"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propozycja interwencji SWP:</w:t>
      </w:r>
    </w:p>
    <w:p w14:paraId="77146C8A" w14:textId="00A64204" w:rsidR="00AD7035"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lastRenderedPageBreak/>
        <w:t>Inicjowanie, wspieranie i koordynowanie działań w obszarze aktywności społecznej seniorów oraz rozwoju usług społecznych;</w:t>
      </w:r>
    </w:p>
    <w:p w14:paraId="528327F5" w14:textId="1E3000A8" w:rsidR="00D33746" w:rsidRPr="00AC54A5" w:rsidRDefault="00D33746" w:rsidP="00AC54A5">
      <w:pPr>
        <w:pStyle w:val="Akapitzlist"/>
        <w:numPr>
          <w:ilvl w:val="2"/>
          <w:numId w:val="17"/>
        </w:numPr>
        <w:spacing w:after="0" w:line="360" w:lineRule="auto"/>
        <w:rPr>
          <w:rFonts w:ascii="Arial" w:hAnsi="Arial" w:cs="Arial"/>
          <w:sz w:val="24"/>
          <w:szCs w:val="24"/>
        </w:rPr>
      </w:pPr>
      <w:r w:rsidRPr="00AC54A5">
        <w:rPr>
          <w:rFonts w:ascii="Arial" w:hAnsi="Arial" w:cs="Arial"/>
          <w:sz w:val="24"/>
          <w:szCs w:val="24"/>
        </w:rPr>
        <w:t>Realizacja przedsięwzięcia strategicznego w zakresie aktywności zawodowej seniorów</w:t>
      </w:r>
      <w:r w:rsidR="00AC54A5" w:rsidRPr="00AC54A5">
        <w:rPr>
          <w:rFonts w:ascii="Arial" w:hAnsi="Arial" w:cs="Arial"/>
          <w:sz w:val="24"/>
          <w:szCs w:val="24"/>
        </w:rPr>
        <w:t xml:space="preserve"> – „Regionalny system wsparcia oraz rozwoju aktywności zawodowej</w:t>
      </w:r>
      <w:r w:rsidR="00AC54A5">
        <w:rPr>
          <w:rFonts w:ascii="Arial" w:hAnsi="Arial" w:cs="Arial"/>
          <w:sz w:val="24"/>
          <w:szCs w:val="24"/>
        </w:rPr>
        <w:t xml:space="preserve"> </w:t>
      </w:r>
      <w:r w:rsidR="00AC54A5" w:rsidRPr="00AC54A5">
        <w:rPr>
          <w:rFonts w:ascii="Arial" w:hAnsi="Arial" w:cs="Arial"/>
          <w:sz w:val="24"/>
          <w:szCs w:val="24"/>
        </w:rPr>
        <w:t>i społecznej seniorów</w:t>
      </w:r>
      <w:r w:rsidR="00AC54A5">
        <w:rPr>
          <w:rFonts w:ascii="Arial" w:hAnsi="Arial" w:cs="Arial"/>
          <w:sz w:val="24"/>
          <w:szCs w:val="24"/>
        </w:rPr>
        <w:t>”</w:t>
      </w:r>
      <w:r w:rsidRPr="00AC54A5">
        <w:rPr>
          <w:rFonts w:ascii="Arial" w:hAnsi="Arial" w:cs="Arial"/>
          <w:sz w:val="24"/>
          <w:szCs w:val="24"/>
        </w:rPr>
        <w:t>;</w:t>
      </w:r>
    </w:p>
    <w:p w14:paraId="39AD56E1" w14:textId="39FFEC0A" w:rsidR="00D33746" w:rsidRPr="00407550" w:rsidRDefault="00D33746" w:rsidP="0081565C">
      <w:pPr>
        <w:pStyle w:val="Akapitzlist"/>
        <w:numPr>
          <w:ilvl w:val="2"/>
          <w:numId w:val="17"/>
        </w:numPr>
        <w:spacing w:after="0" w:line="360" w:lineRule="auto"/>
        <w:rPr>
          <w:rFonts w:ascii="Arial" w:hAnsi="Arial" w:cs="Arial"/>
          <w:sz w:val="24"/>
          <w:szCs w:val="24"/>
        </w:rPr>
      </w:pPr>
      <w:r>
        <w:rPr>
          <w:rFonts w:ascii="Arial" w:hAnsi="Arial" w:cs="Arial"/>
          <w:sz w:val="24"/>
          <w:szCs w:val="24"/>
        </w:rPr>
        <w:t>Kontynuacja wsparcia działań ukierunkowanych na aktywizację społeczną i zawodową osób z niepełnosprawnościami;</w:t>
      </w:r>
    </w:p>
    <w:p w14:paraId="6594D5F4" w14:textId="77777777" w:rsidR="00AD7035" w:rsidRPr="00407550" w:rsidRDefault="00AD7035" w:rsidP="0081565C">
      <w:pPr>
        <w:pStyle w:val="Akapitzlist"/>
        <w:numPr>
          <w:ilvl w:val="0"/>
          <w:numId w:val="17"/>
        </w:numPr>
        <w:spacing w:after="0" w:line="360" w:lineRule="auto"/>
        <w:rPr>
          <w:rFonts w:ascii="Arial" w:hAnsi="Arial" w:cs="Arial"/>
          <w:b/>
          <w:sz w:val="24"/>
          <w:szCs w:val="24"/>
        </w:rPr>
      </w:pPr>
      <w:r w:rsidRPr="00407550">
        <w:rPr>
          <w:rFonts w:ascii="Arial" w:hAnsi="Arial" w:cs="Arial"/>
          <w:b/>
          <w:sz w:val="24"/>
          <w:szCs w:val="24"/>
        </w:rPr>
        <w:t>Wspieranie rodziny, system pieczy zastępczej, adopcje</w:t>
      </w:r>
    </w:p>
    <w:p w14:paraId="19E0DA2B"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wnioski:</w:t>
      </w:r>
    </w:p>
    <w:p w14:paraId="621E6601" w14:textId="3C213605"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 xml:space="preserve">Liczba asystentek i asystentów rodzin </w:t>
      </w:r>
      <w:r w:rsidR="00407550" w:rsidRPr="00407550">
        <w:rPr>
          <w:rFonts w:ascii="Arial" w:hAnsi="Arial" w:cs="Arial"/>
          <w:sz w:val="24"/>
          <w:szCs w:val="24"/>
        </w:rPr>
        <w:t>nieznacznie wzrosła. Większy wzrost odnotowano w liczebności rodzin korzystających z ich wsparcia;</w:t>
      </w:r>
    </w:p>
    <w:p w14:paraId="433C3205" w14:textId="0BF20DC2"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 xml:space="preserve">Stan placówek wsparcia dziennego </w:t>
      </w:r>
      <w:r w:rsidR="00407550" w:rsidRPr="00407550">
        <w:rPr>
          <w:rFonts w:ascii="Arial" w:hAnsi="Arial" w:cs="Arial"/>
          <w:sz w:val="24"/>
          <w:szCs w:val="24"/>
        </w:rPr>
        <w:t>zmniejszył się o 4</w:t>
      </w:r>
      <w:r w:rsidRPr="00407550">
        <w:rPr>
          <w:rFonts w:ascii="Arial" w:hAnsi="Arial" w:cs="Arial"/>
          <w:sz w:val="24"/>
          <w:szCs w:val="24"/>
        </w:rPr>
        <w:t>, przybyła 1 placówka pracy podwórkowej prowadzonej przez wychowawcę;</w:t>
      </w:r>
    </w:p>
    <w:p w14:paraId="7757B4BE" w14:textId="6E6B1740"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Rośnie liczba dzieci przebywających w pieczy zastępczej (+</w:t>
      </w:r>
      <w:r w:rsidR="00407550" w:rsidRPr="00407550">
        <w:rPr>
          <w:rFonts w:ascii="Arial" w:hAnsi="Arial" w:cs="Arial"/>
          <w:sz w:val="24"/>
          <w:szCs w:val="24"/>
        </w:rPr>
        <w:t>4,7</w:t>
      </w:r>
      <w:r w:rsidRPr="00407550">
        <w:rPr>
          <w:rFonts w:ascii="Arial" w:hAnsi="Arial" w:cs="Arial"/>
          <w:sz w:val="24"/>
          <w:szCs w:val="24"/>
        </w:rPr>
        <w:t>%);</w:t>
      </w:r>
    </w:p>
    <w:p w14:paraId="7ABDCF70" w14:textId="59C2186E"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Najczęstszym powodem umieszczania dzieci w pieczy pozostaje bezradność w sprawach opiekuńczo-wychowawczych (4</w:t>
      </w:r>
      <w:r w:rsidR="00D33746">
        <w:rPr>
          <w:rFonts w:ascii="Arial" w:hAnsi="Arial" w:cs="Arial"/>
          <w:sz w:val="24"/>
          <w:szCs w:val="24"/>
        </w:rPr>
        <w:t>2</w:t>
      </w:r>
      <w:r w:rsidR="00407550" w:rsidRPr="00407550">
        <w:rPr>
          <w:rFonts w:ascii="Arial" w:hAnsi="Arial" w:cs="Arial"/>
          <w:sz w:val="24"/>
          <w:szCs w:val="24"/>
        </w:rPr>
        <w:t>,</w:t>
      </w:r>
      <w:r w:rsidR="00D33746">
        <w:rPr>
          <w:rFonts w:ascii="Arial" w:hAnsi="Arial" w:cs="Arial"/>
          <w:sz w:val="24"/>
          <w:szCs w:val="24"/>
        </w:rPr>
        <w:t>5</w:t>
      </w:r>
      <w:r w:rsidRPr="00407550">
        <w:rPr>
          <w:rFonts w:ascii="Arial" w:hAnsi="Arial" w:cs="Arial"/>
          <w:sz w:val="24"/>
          <w:szCs w:val="24"/>
        </w:rPr>
        <w:t>%);</w:t>
      </w:r>
    </w:p>
    <w:p w14:paraId="5ECBE39D"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rekomendacje:</w:t>
      </w:r>
    </w:p>
    <w:p w14:paraId="4EE7D57A"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Potrzebna jest intensyfikacja wsparcia rodzin przeżywających trudności opiekuńczo-wychowawcze w formie środowiskowej, celem zapobiegania umieszczania dzieci w pieczy zastępczej;</w:t>
      </w:r>
    </w:p>
    <w:p w14:paraId="48B8104C" w14:textId="4DBCC89A" w:rsidR="00407550"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Należy rozbudowywać ofertę środowiskowego wsparcia dzieci i młodzieży, w tym w formie dziennej w celu zapobiegania zachowaniom ryzykownym. Wsparcie to musi odpowiadać charakterystykom i potrzebom osób młodych;</w:t>
      </w:r>
    </w:p>
    <w:p w14:paraId="2EF58230"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Zwiększenie skali kwalifikowania do adopcji zagranicznych dzieci, które nie mają szansy na znalezienie rodziny na terenie kraju;</w:t>
      </w:r>
    </w:p>
    <w:p w14:paraId="1B902F40"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Kontynuowanie działań w zakresie upowszechniania i promowania rodzinnych form pieczy zastępczej;</w:t>
      </w:r>
    </w:p>
    <w:p w14:paraId="05716C7E"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Kładzenie nacisku na działania profilaktyczne oraz budowanie współpracy międzyinstytucjonalnej w obszarze wspierania rodzin;</w:t>
      </w:r>
    </w:p>
    <w:p w14:paraId="6B5BC0C3"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lastRenderedPageBreak/>
        <w:t>propozycja interwencji SWP:</w:t>
      </w:r>
    </w:p>
    <w:p w14:paraId="39FEF260"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Promocja rodzinnych form pieczy zastępczej oraz wsparcie powiatów w tym zakresie;</w:t>
      </w:r>
    </w:p>
    <w:p w14:paraId="04A51855"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Podnoszenie kompetencji kadr systemu wsparcia rodziny i pieczy zastępczej;</w:t>
      </w:r>
    </w:p>
    <w:p w14:paraId="4CA324FC" w14:textId="28A99B36" w:rsidR="00AD7035"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Uzupełnianie działań jednostek gminnych i powiatowych, m.in. w zakresie diagnostyki</w:t>
      </w:r>
      <w:r w:rsidR="00D33746">
        <w:rPr>
          <w:rFonts w:ascii="Arial" w:hAnsi="Arial" w:cs="Arial"/>
          <w:sz w:val="24"/>
          <w:szCs w:val="24"/>
        </w:rPr>
        <w:t xml:space="preserve"> (w tym w zakresie FAS/FASD)</w:t>
      </w:r>
      <w:r w:rsidRPr="00407550">
        <w:rPr>
          <w:rFonts w:ascii="Arial" w:hAnsi="Arial" w:cs="Arial"/>
          <w:sz w:val="24"/>
          <w:szCs w:val="24"/>
        </w:rPr>
        <w:t xml:space="preserve"> oraz wsparcia dzieci przebywających w pieczy zastępczej i osób usamodzielnianych</w:t>
      </w:r>
      <w:r w:rsidR="00407550" w:rsidRPr="00407550">
        <w:rPr>
          <w:rFonts w:ascii="Arial" w:hAnsi="Arial" w:cs="Arial"/>
          <w:sz w:val="24"/>
          <w:szCs w:val="24"/>
        </w:rPr>
        <w:t>;</w:t>
      </w:r>
    </w:p>
    <w:p w14:paraId="511852BC" w14:textId="4305BD20" w:rsidR="00AC54A5" w:rsidRPr="00407550" w:rsidRDefault="00AC54A5" w:rsidP="0081565C">
      <w:pPr>
        <w:pStyle w:val="Akapitzlist"/>
        <w:numPr>
          <w:ilvl w:val="2"/>
          <w:numId w:val="17"/>
        </w:numPr>
        <w:spacing w:after="0" w:line="360" w:lineRule="auto"/>
        <w:rPr>
          <w:rFonts w:ascii="Arial" w:hAnsi="Arial" w:cs="Arial"/>
          <w:sz w:val="24"/>
          <w:szCs w:val="24"/>
        </w:rPr>
      </w:pPr>
      <w:r>
        <w:rPr>
          <w:rFonts w:ascii="Arial" w:hAnsi="Arial" w:cs="Arial"/>
          <w:sz w:val="24"/>
          <w:szCs w:val="24"/>
        </w:rPr>
        <w:t>Realizacja przedsięwzięcia strategicznego –</w:t>
      </w:r>
      <w:r w:rsidR="001B3059">
        <w:rPr>
          <w:rFonts w:ascii="Arial" w:hAnsi="Arial" w:cs="Arial"/>
          <w:sz w:val="24"/>
          <w:szCs w:val="24"/>
        </w:rPr>
        <w:t xml:space="preserve"> </w:t>
      </w:r>
      <w:r>
        <w:rPr>
          <w:rFonts w:ascii="Arial" w:hAnsi="Arial" w:cs="Arial"/>
          <w:sz w:val="24"/>
          <w:szCs w:val="24"/>
        </w:rPr>
        <w:t>„</w:t>
      </w:r>
      <w:r w:rsidRPr="00AC54A5">
        <w:rPr>
          <w:rFonts w:ascii="Arial" w:hAnsi="Arial" w:cs="Arial"/>
          <w:sz w:val="24"/>
          <w:szCs w:val="24"/>
        </w:rPr>
        <w:t>Deinstytucjonalizacja usług w</w:t>
      </w:r>
      <w:r>
        <w:rPr>
          <w:rFonts w:ascii="Arial" w:hAnsi="Arial" w:cs="Arial"/>
          <w:sz w:val="24"/>
          <w:szCs w:val="24"/>
        </w:rPr>
        <w:t> </w:t>
      </w:r>
      <w:r w:rsidRPr="00AC54A5">
        <w:rPr>
          <w:rFonts w:ascii="Arial" w:hAnsi="Arial" w:cs="Arial"/>
          <w:sz w:val="24"/>
          <w:szCs w:val="24"/>
        </w:rPr>
        <w:t>obszarze pieczy zastępczej</w:t>
      </w:r>
      <w:r>
        <w:rPr>
          <w:rFonts w:ascii="Arial" w:hAnsi="Arial" w:cs="Arial"/>
          <w:sz w:val="24"/>
          <w:szCs w:val="24"/>
        </w:rPr>
        <w:t>”</w:t>
      </w:r>
      <w:r w:rsidR="001B3059">
        <w:rPr>
          <w:rFonts w:ascii="Arial" w:hAnsi="Arial" w:cs="Arial"/>
          <w:sz w:val="24"/>
          <w:szCs w:val="24"/>
        </w:rPr>
        <w:t>;</w:t>
      </w:r>
    </w:p>
    <w:p w14:paraId="29CEA28D" w14:textId="77777777" w:rsidR="00AD7035" w:rsidRPr="00407550" w:rsidRDefault="00AD7035" w:rsidP="0081565C">
      <w:pPr>
        <w:pStyle w:val="Akapitzlist"/>
        <w:numPr>
          <w:ilvl w:val="0"/>
          <w:numId w:val="17"/>
        </w:numPr>
        <w:spacing w:after="0" w:line="360" w:lineRule="auto"/>
        <w:rPr>
          <w:rFonts w:ascii="Arial" w:hAnsi="Arial" w:cs="Arial"/>
          <w:b/>
          <w:sz w:val="24"/>
          <w:szCs w:val="24"/>
        </w:rPr>
      </w:pPr>
      <w:r w:rsidRPr="00407550">
        <w:rPr>
          <w:rFonts w:ascii="Arial" w:hAnsi="Arial" w:cs="Arial"/>
          <w:b/>
          <w:sz w:val="24"/>
          <w:szCs w:val="24"/>
        </w:rPr>
        <w:t>Praca socjalna i usługi społeczne</w:t>
      </w:r>
    </w:p>
    <w:p w14:paraId="773ECE3D"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wnioski:</w:t>
      </w:r>
    </w:p>
    <w:p w14:paraId="3F7B0441" w14:textId="24570C82"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Rośnie liczba rodzin korzystających z pracy socjalnej (+</w:t>
      </w:r>
      <w:r w:rsidR="00407550" w:rsidRPr="00407550">
        <w:rPr>
          <w:rFonts w:ascii="Arial" w:hAnsi="Arial" w:cs="Arial"/>
          <w:sz w:val="24"/>
          <w:szCs w:val="24"/>
        </w:rPr>
        <w:t>7,5%</w:t>
      </w:r>
      <w:r w:rsidRPr="00407550">
        <w:rPr>
          <w:rFonts w:ascii="Arial" w:hAnsi="Arial" w:cs="Arial"/>
          <w:sz w:val="24"/>
          <w:szCs w:val="24"/>
        </w:rPr>
        <w:t xml:space="preserve">) </w:t>
      </w:r>
      <w:r w:rsidR="00407550" w:rsidRPr="00407550">
        <w:rPr>
          <w:rFonts w:ascii="Arial" w:hAnsi="Arial" w:cs="Arial"/>
          <w:sz w:val="24"/>
          <w:szCs w:val="24"/>
        </w:rPr>
        <w:t>oraz</w:t>
      </w:r>
      <w:r w:rsidRPr="00407550">
        <w:rPr>
          <w:rFonts w:ascii="Arial" w:hAnsi="Arial" w:cs="Arial"/>
          <w:sz w:val="24"/>
          <w:szCs w:val="24"/>
        </w:rPr>
        <w:t xml:space="preserve"> objętych wyłącznie pracą socjalną (+</w:t>
      </w:r>
      <w:r w:rsidR="00407550" w:rsidRPr="00407550">
        <w:rPr>
          <w:rFonts w:ascii="Arial" w:hAnsi="Arial" w:cs="Arial"/>
          <w:sz w:val="24"/>
          <w:szCs w:val="24"/>
        </w:rPr>
        <w:t>4,7</w:t>
      </w:r>
      <w:r w:rsidRPr="00407550">
        <w:rPr>
          <w:rFonts w:ascii="Arial" w:hAnsi="Arial" w:cs="Arial"/>
          <w:sz w:val="24"/>
          <w:szCs w:val="24"/>
        </w:rPr>
        <w:t>%);</w:t>
      </w:r>
    </w:p>
    <w:p w14:paraId="6D5F0275" w14:textId="50F863D8"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Liczba osób zatrudnionych w jednostkach pomocy społecznej wzrosła o 2</w:t>
      </w:r>
      <w:r w:rsidR="00407550" w:rsidRPr="00407550">
        <w:rPr>
          <w:rFonts w:ascii="Arial" w:hAnsi="Arial" w:cs="Arial"/>
          <w:sz w:val="24"/>
          <w:szCs w:val="24"/>
        </w:rPr>
        <w:t>03</w:t>
      </w:r>
      <w:r w:rsidRPr="00407550">
        <w:rPr>
          <w:rFonts w:ascii="Arial" w:hAnsi="Arial" w:cs="Arial"/>
          <w:sz w:val="24"/>
          <w:szCs w:val="24"/>
        </w:rPr>
        <w:t>;</w:t>
      </w:r>
    </w:p>
    <w:p w14:paraId="70EE4254" w14:textId="2F4E8F4E"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6</w:t>
      </w:r>
      <w:r w:rsidR="00407550" w:rsidRPr="00407550">
        <w:rPr>
          <w:rFonts w:ascii="Arial" w:hAnsi="Arial" w:cs="Arial"/>
          <w:sz w:val="24"/>
          <w:szCs w:val="24"/>
        </w:rPr>
        <w:t>4</w:t>
      </w:r>
      <w:r w:rsidRPr="00407550">
        <w:rPr>
          <w:rFonts w:ascii="Arial" w:hAnsi="Arial" w:cs="Arial"/>
          <w:sz w:val="24"/>
          <w:szCs w:val="24"/>
        </w:rPr>
        <w:t xml:space="preserve"> ośrodk</w:t>
      </w:r>
      <w:r w:rsidR="00407550" w:rsidRPr="00407550">
        <w:rPr>
          <w:rFonts w:ascii="Arial" w:hAnsi="Arial" w:cs="Arial"/>
          <w:sz w:val="24"/>
          <w:szCs w:val="24"/>
        </w:rPr>
        <w:t>i</w:t>
      </w:r>
      <w:r w:rsidRPr="00407550">
        <w:rPr>
          <w:rFonts w:ascii="Arial" w:hAnsi="Arial" w:cs="Arial"/>
          <w:sz w:val="24"/>
          <w:szCs w:val="24"/>
        </w:rPr>
        <w:t xml:space="preserve"> nie spełniały co najmniej jednego z ustawowych warunków dotyczących minimalnego zatrudnienia pracowników socjalnych;</w:t>
      </w:r>
    </w:p>
    <w:p w14:paraId="7F738C38" w14:textId="6507CE6C"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Z roku na rok rośnie wskaźnik specjalizacji pracowników socjalnych (5</w:t>
      </w:r>
      <w:r w:rsidR="00407550" w:rsidRPr="00407550">
        <w:rPr>
          <w:rFonts w:ascii="Arial" w:hAnsi="Arial" w:cs="Arial"/>
          <w:sz w:val="24"/>
          <w:szCs w:val="24"/>
        </w:rPr>
        <w:t>7</w:t>
      </w:r>
      <w:r w:rsidRPr="00407550">
        <w:rPr>
          <w:rFonts w:ascii="Arial" w:hAnsi="Arial" w:cs="Arial"/>
          <w:sz w:val="24"/>
          <w:szCs w:val="24"/>
        </w:rPr>
        <w:t>,</w:t>
      </w:r>
      <w:r w:rsidR="00407550" w:rsidRPr="00407550">
        <w:rPr>
          <w:rFonts w:ascii="Arial" w:hAnsi="Arial" w:cs="Arial"/>
          <w:sz w:val="24"/>
          <w:szCs w:val="24"/>
        </w:rPr>
        <w:t>5</w:t>
      </w:r>
      <w:r w:rsidRPr="00407550">
        <w:rPr>
          <w:rFonts w:ascii="Arial" w:hAnsi="Arial" w:cs="Arial"/>
          <w:sz w:val="24"/>
          <w:szCs w:val="24"/>
        </w:rPr>
        <w:t>% w 202</w:t>
      </w:r>
      <w:r w:rsidR="00407550" w:rsidRPr="00407550">
        <w:rPr>
          <w:rFonts w:ascii="Arial" w:hAnsi="Arial" w:cs="Arial"/>
          <w:sz w:val="24"/>
          <w:szCs w:val="24"/>
        </w:rPr>
        <w:t>5</w:t>
      </w:r>
      <w:r w:rsidRPr="00407550">
        <w:rPr>
          <w:rFonts w:ascii="Arial" w:hAnsi="Arial" w:cs="Arial"/>
          <w:sz w:val="24"/>
          <w:szCs w:val="24"/>
        </w:rPr>
        <w:t xml:space="preserve"> roku);</w:t>
      </w:r>
    </w:p>
    <w:p w14:paraId="0ED73C5A"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rekomendacje:</w:t>
      </w:r>
    </w:p>
    <w:p w14:paraId="723313D8"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Popularyzacja pracy socjalnej jako skutecznego narzędzia wsparcia osób i rodzin wśród samorządowców oraz pracowników socjalnych;</w:t>
      </w:r>
    </w:p>
    <w:p w14:paraId="2C8D4CCA"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Podnoszenie kompetencji pracowników socjalnych w zakresie metodyki pracy socjalnej z klientem, rodziną oraz środowiskiem;</w:t>
      </w:r>
    </w:p>
    <w:p w14:paraId="43C7BD05"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Prowadzenie działań z zakresu profilaktyki bezdomności. Dążenie do coraz wyższego nasycenia usługami streetworkingu. Dążenie do dostosowania profilu placówek dla osób w kryzysie bezdomności oraz upowszechnienia/ zwiększenia stosowania metody „Housing first”;</w:t>
      </w:r>
    </w:p>
    <w:p w14:paraId="10811B87" w14:textId="69CC13D6" w:rsidR="00407550"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lastRenderedPageBreak/>
        <w:t>Poszukiwanie, testowanie oraz trwałe wdrażanie innowacyjnych rozwiązań w zakresie usług społecznych realizowanych w środowiskach lokalnych;</w:t>
      </w:r>
    </w:p>
    <w:p w14:paraId="60AB4846"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Podnoszenie świadomości władz publicznych w zakresie potrzeb zatrudnienia pracowników socjalnych do realizacji zadań ustawowych oraz w celu dążenia do deinstytucjonalizacji usług społecznych jako trendu polityki społecznej. Niezbędne jest również podkreślanie znaczenia dobrostanu osób zatrudnionych w systemie pomocy społecznej, który jest warunkiem skutecznej realizacji zadań. Odpowiedzią na te potrzeby jest powszechna realizacja superwizji pracy socjalnej;</w:t>
      </w:r>
    </w:p>
    <w:p w14:paraId="26008F01"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propozycja interwencji SWP:</w:t>
      </w:r>
    </w:p>
    <w:p w14:paraId="7E7AF094" w14:textId="42603148" w:rsidR="00AD7035"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w:t>
      </w:r>
      <w:r w:rsidR="00AD7035" w:rsidRPr="00407550">
        <w:rPr>
          <w:rFonts w:ascii="Arial" w:hAnsi="Arial" w:cs="Arial"/>
          <w:sz w:val="24"/>
          <w:szCs w:val="24"/>
        </w:rPr>
        <w:t>ozwój systemu mieszkalnictwa treningowego i wspomaganego</w:t>
      </w:r>
      <w:r w:rsidRPr="00407550">
        <w:rPr>
          <w:rFonts w:ascii="Arial" w:hAnsi="Arial" w:cs="Arial"/>
          <w:sz w:val="24"/>
          <w:szCs w:val="24"/>
        </w:rPr>
        <w:t xml:space="preserve"> dedykowanego osobom o różnych potrzebach</w:t>
      </w:r>
      <w:r w:rsidR="00AD7035" w:rsidRPr="00407550">
        <w:rPr>
          <w:rFonts w:ascii="Arial" w:hAnsi="Arial" w:cs="Arial"/>
          <w:sz w:val="24"/>
          <w:szCs w:val="24"/>
        </w:rPr>
        <w:t>;</w:t>
      </w:r>
    </w:p>
    <w:p w14:paraId="4D6C4817"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 xml:space="preserve">Realizacja szkoleń specjalizacji I </w:t>
      </w:r>
      <w:proofErr w:type="spellStart"/>
      <w:r w:rsidRPr="00407550">
        <w:rPr>
          <w:rFonts w:ascii="Arial" w:hAnsi="Arial" w:cs="Arial"/>
          <w:sz w:val="24"/>
          <w:szCs w:val="24"/>
        </w:rPr>
        <w:t>i</w:t>
      </w:r>
      <w:proofErr w:type="spellEnd"/>
      <w:r w:rsidRPr="00407550">
        <w:rPr>
          <w:rFonts w:ascii="Arial" w:hAnsi="Arial" w:cs="Arial"/>
          <w:sz w:val="24"/>
          <w:szCs w:val="24"/>
        </w:rPr>
        <w:t xml:space="preserve"> II stopnia dla pracowników socjalnych w ramach projektu „Włączamy Pomorskie!”;</w:t>
      </w:r>
    </w:p>
    <w:p w14:paraId="4E166A9A"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Realizacja szkolenia dla superwizorów pracy socjalnej w ramach projektu „Włączamy Pomorskie!”;</w:t>
      </w:r>
    </w:p>
    <w:p w14:paraId="4D048464" w14:textId="77777777" w:rsidR="00AD7035" w:rsidRPr="00407550" w:rsidRDefault="00AD7035" w:rsidP="0081565C">
      <w:pPr>
        <w:pStyle w:val="Akapitzlist"/>
        <w:numPr>
          <w:ilvl w:val="0"/>
          <w:numId w:val="17"/>
        </w:numPr>
        <w:spacing w:after="0" w:line="360" w:lineRule="auto"/>
        <w:rPr>
          <w:rFonts w:ascii="Arial" w:hAnsi="Arial" w:cs="Arial"/>
          <w:b/>
          <w:sz w:val="24"/>
          <w:szCs w:val="24"/>
        </w:rPr>
      </w:pPr>
      <w:r w:rsidRPr="00407550">
        <w:rPr>
          <w:rFonts w:ascii="Arial" w:hAnsi="Arial" w:cs="Arial"/>
          <w:b/>
          <w:sz w:val="24"/>
          <w:szCs w:val="24"/>
        </w:rPr>
        <w:t>Ekonomia społeczna i współpraca z organizacjami pozarządowymi</w:t>
      </w:r>
    </w:p>
    <w:p w14:paraId="4157C021"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wnioski:</w:t>
      </w:r>
    </w:p>
    <w:p w14:paraId="5E72769F"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Rośnie liczba organizacji pozarządowych działających w województwie, choć doświadczane przez nie trudności pozostają niezmienne i nierozwiązane od lat;</w:t>
      </w:r>
    </w:p>
    <w:p w14:paraId="683D9A49" w14:textId="12C9B928"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Mimo znaczącego potencjału, organizacje pozarządowe są w bardzo niewielkim stopniu zaangażowane w realizację usług społecznych;</w:t>
      </w:r>
    </w:p>
    <w:p w14:paraId="1E54CB46"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rekomendacje:</w:t>
      </w:r>
    </w:p>
    <w:p w14:paraId="3606ED5C"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Poprawa kondycji finansowej NGO i wykorzystanie ich potencjału, m.in. poprzez zaangażowanie w realizację usług społecznych, otwierających perspektywę zmniejszenia zależności od środków publicznych, a w przypadku zlecenia realizacji usług przez JST – stosowania umów wieloletnich;</w:t>
      </w:r>
    </w:p>
    <w:p w14:paraId="42CCAD5A"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lastRenderedPageBreak/>
        <w:t>Dążenie do zwiększania nasycenia regionu podmiotami ekonomii społecznej jako skutecznego narzędzia wsparcia osób zagrożonych wykluczeniem społecznym lub społecznie wykluczonych;</w:t>
      </w:r>
    </w:p>
    <w:p w14:paraId="412321BF"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Podnoszenie świadomości JST w obszarze angażowania NGO/PES w realizację usług społecznych;</w:t>
      </w:r>
    </w:p>
    <w:p w14:paraId="7BD2843C" w14:textId="77777777" w:rsidR="00AD7035" w:rsidRPr="00407550" w:rsidRDefault="00AD7035" w:rsidP="0081565C">
      <w:pPr>
        <w:pStyle w:val="Akapitzlist"/>
        <w:numPr>
          <w:ilvl w:val="1"/>
          <w:numId w:val="17"/>
        </w:numPr>
        <w:spacing w:after="0" w:line="360" w:lineRule="auto"/>
        <w:rPr>
          <w:rFonts w:ascii="Arial" w:hAnsi="Arial" w:cs="Arial"/>
          <w:sz w:val="24"/>
          <w:szCs w:val="24"/>
        </w:rPr>
      </w:pPr>
      <w:r w:rsidRPr="00407550">
        <w:rPr>
          <w:rFonts w:ascii="Arial" w:hAnsi="Arial" w:cs="Arial"/>
          <w:sz w:val="24"/>
          <w:szCs w:val="24"/>
        </w:rPr>
        <w:t>propozycja interwencji SWP:</w:t>
      </w:r>
    </w:p>
    <w:p w14:paraId="5627E88F" w14:textId="77777777" w:rsidR="00AD7035" w:rsidRPr="00407550" w:rsidRDefault="00AD7035"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Wzmocnienie instytucjonalne podmiotów ekonomii społecznej i organizacji pozarządowych;</w:t>
      </w:r>
    </w:p>
    <w:p w14:paraId="316900C6" w14:textId="66D06FD7" w:rsidR="00B948C3"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D</w:t>
      </w:r>
      <w:r w:rsidR="00AD7035" w:rsidRPr="00407550">
        <w:rPr>
          <w:rFonts w:ascii="Arial" w:hAnsi="Arial" w:cs="Arial"/>
          <w:sz w:val="24"/>
          <w:szCs w:val="24"/>
        </w:rPr>
        <w:t>ziałania promujące współpracę z biznesem;</w:t>
      </w:r>
    </w:p>
    <w:p w14:paraId="1C78F27F" w14:textId="0E208944" w:rsidR="00407550" w:rsidRPr="00407550" w:rsidRDefault="00407550"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Promowanie współpracy JST z sektorem ES, m.in. poprzez zawieranie i realizowanie zapisów Paktów na rzecz ekonomii społecznej;</w:t>
      </w:r>
    </w:p>
    <w:p w14:paraId="4740D084" w14:textId="1B4F87DE" w:rsidR="00EE63D1" w:rsidRPr="00407550" w:rsidRDefault="00B948C3" w:rsidP="0081565C">
      <w:pPr>
        <w:pStyle w:val="Akapitzlist"/>
        <w:numPr>
          <w:ilvl w:val="2"/>
          <w:numId w:val="17"/>
        </w:numPr>
        <w:spacing w:after="0" w:line="360" w:lineRule="auto"/>
        <w:rPr>
          <w:rFonts w:ascii="Arial" w:hAnsi="Arial" w:cs="Arial"/>
          <w:sz w:val="24"/>
          <w:szCs w:val="24"/>
        </w:rPr>
      </w:pPr>
      <w:r w:rsidRPr="00407550">
        <w:rPr>
          <w:rFonts w:ascii="Arial" w:hAnsi="Arial" w:cs="Arial"/>
          <w:sz w:val="24"/>
          <w:szCs w:val="24"/>
        </w:rPr>
        <w:t>r</w:t>
      </w:r>
      <w:r w:rsidR="00AD7035" w:rsidRPr="00407550">
        <w:rPr>
          <w:rFonts w:ascii="Arial" w:hAnsi="Arial" w:cs="Arial"/>
          <w:sz w:val="24"/>
          <w:szCs w:val="24"/>
        </w:rPr>
        <w:t>ealizacja działań SWP w zakresie koordynacji rozwoju ES w regionie w szczególności poprzez działania w ramach projektu ROPS pn. „Włączamy Pomorskie</w:t>
      </w:r>
      <w:r w:rsidRPr="00407550">
        <w:rPr>
          <w:rFonts w:ascii="Arial" w:hAnsi="Arial" w:cs="Arial"/>
          <w:sz w:val="24"/>
          <w:szCs w:val="24"/>
        </w:rPr>
        <w:t>!</w:t>
      </w:r>
      <w:r w:rsidR="00AD7035" w:rsidRPr="00407550">
        <w:rPr>
          <w:rFonts w:ascii="Arial" w:hAnsi="Arial" w:cs="Arial"/>
          <w:sz w:val="24"/>
          <w:szCs w:val="24"/>
        </w:rPr>
        <w:t>”.</w:t>
      </w:r>
    </w:p>
    <w:p w14:paraId="5060E692" w14:textId="1696BB9E" w:rsidR="001B3CB0" w:rsidRPr="00AD7035" w:rsidRDefault="001B3CB0">
      <w:pPr>
        <w:rPr>
          <w:rFonts w:ascii="Arial" w:eastAsiaTheme="majorEastAsia" w:hAnsi="Arial" w:cs="Arial"/>
          <w:b/>
          <w:sz w:val="28"/>
          <w:szCs w:val="40"/>
        </w:rPr>
      </w:pPr>
      <w:r w:rsidRPr="00AD7035">
        <w:rPr>
          <w:rFonts w:ascii="Arial" w:eastAsiaTheme="majorEastAsia" w:hAnsi="Arial" w:cs="Arial"/>
          <w:b/>
          <w:sz w:val="28"/>
          <w:szCs w:val="40"/>
        </w:rPr>
        <w:br w:type="page"/>
      </w:r>
    </w:p>
    <w:p w14:paraId="71853231" w14:textId="1D88C6FE" w:rsidR="002A2190" w:rsidRPr="00314067" w:rsidRDefault="002A2190" w:rsidP="00327066">
      <w:pPr>
        <w:pStyle w:val="Nagwek1"/>
        <w:numPr>
          <w:ilvl w:val="0"/>
          <w:numId w:val="1"/>
        </w:numPr>
        <w:spacing w:before="240" w:after="120"/>
        <w:rPr>
          <w:rFonts w:cs="Arial"/>
        </w:rPr>
      </w:pPr>
      <w:bookmarkStart w:id="179" w:name="_Toc233120110"/>
      <w:r w:rsidRPr="00314067">
        <w:rPr>
          <w:rFonts w:cs="Arial"/>
        </w:rPr>
        <w:lastRenderedPageBreak/>
        <w:t>Monitoring i sprawozdania z realizacji programów realizowanych przez SWP</w:t>
      </w:r>
      <w:bookmarkEnd w:id="179"/>
    </w:p>
    <w:p w14:paraId="58ED6C38" w14:textId="77777777" w:rsidR="001B3CB0" w:rsidRPr="001B3CB0" w:rsidRDefault="001B3CB0" w:rsidP="001B3CB0">
      <w:pPr>
        <w:spacing w:before="240" w:after="120" w:line="360" w:lineRule="auto"/>
        <w:rPr>
          <w:rFonts w:ascii="Arial" w:hAnsi="Arial" w:cs="Arial"/>
          <w:sz w:val="24"/>
          <w:szCs w:val="24"/>
        </w:rPr>
      </w:pPr>
      <w:r w:rsidRPr="001B3CB0">
        <w:rPr>
          <w:rFonts w:ascii="Arial" w:hAnsi="Arial" w:cs="Arial"/>
          <w:sz w:val="24"/>
          <w:szCs w:val="24"/>
        </w:rPr>
        <w:t>Działania Samorządu Województwa Pomorskiego realizowane są przez Regionalny Ośrodek Polityki Społecznej w oparciu o opracowane i przyjęte programy i plany działania. Dokumenty te obejmują analizę sytuacji w danym obszarze, a także wyznaczają kierunki podejmowanych interwencji. Niejednokrotnie stanowią podstawę podejmowania nowatorskich działań w obszarze polityki i pomocy społecznej.</w:t>
      </w:r>
    </w:p>
    <w:p w14:paraId="19EDD3BE" w14:textId="16A35392" w:rsidR="00A461CB" w:rsidRPr="001B3CB0" w:rsidRDefault="001B3CB0" w:rsidP="001B3CB0">
      <w:pPr>
        <w:spacing w:after="120" w:line="360" w:lineRule="auto"/>
        <w:rPr>
          <w:rFonts w:ascii="Arial" w:hAnsi="Arial" w:cs="Arial"/>
          <w:sz w:val="24"/>
          <w:szCs w:val="24"/>
        </w:rPr>
      </w:pPr>
      <w:r w:rsidRPr="001B3CB0">
        <w:rPr>
          <w:rFonts w:ascii="Arial" w:hAnsi="Arial" w:cs="Arial"/>
          <w:sz w:val="24"/>
          <w:szCs w:val="24"/>
        </w:rPr>
        <w:t>Dokumenty strategiczne podlegają okresowej ocenie postępów realizacji w ramach monitoringu oraz ewaluacji. Poniżej prezentujemy sprawozdani</w:t>
      </w:r>
      <w:r w:rsidR="007D20D2">
        <w:rPr>
          <w:rFonts w:ascii="Arial" w:hAnsi="Arial" w:cs="Arial"/>
          <w:sz w:val="24"/>
          <w:szCs w:val="24"/>
        </w:rPr>
        <w:t>a</w:t>
      </w:r>
      <w:r w:rsidRPr="001B3CB0">
        <w:rPr>
          <w:rFonts w:ascii="Arial" w:hAnsi="Arial" w:cs="Arial"/>
          <w:sz w:val="24"/>
          <w:szCs w:val="24"/>
        </w:rPr>
        <w:t xml:space="preserve"> z realizacji w 202</w:t>
      </w:r>
      <w:r w:rsidR="007D20D2">
        <w:rPr>
          <w:rFonts w:ascii="Arial" w:hAnsi="Arial" w:cs="Arial"/>
          <w:sz w:val="24"/>
          <w:szCs w:val="24"/>
        </w:rPr>
        <w:t>5</w:t>
      </w:r>
      <w:r w:rsidRPr="001B3CB0">
        <w:rPr>
          <w:rFonts w:ascii="Arial" w:hAnsi="Arial" w:cs="Arial"/>
          <w:sz w:val="24"/>
          <w:szCs w:val="24"/>
        </w:rPr>
        <w:t xml:space="preserve"> roku Wojewódzkiego Programu Przeciwdziałania Przemocy Domowej na lata 2021–2030</w:t>
      </w:r>
      <w:r>
        <w:rPr>
          <w:rFonts w:ascii="Arial" w:hAnsi="Arial" w:cs="Arial"/>
          <w:sz w:val="24"/>
          <w:szCs w:val="24"/>
        </w:rPr>
        <w:t xml:space="preserve">, </w:t>
      </w:r>
      <w:r w:rsidRPr="001B3CB0">
        <w:rPr>
          <w:rFonts w:ascii="Arial" w:hAnsi="Arial" w:cs="Arial"/>
          <w:sz w:val="24"/>
          <w:szCs w:val="24"/>
        </w:rPr>
        <w:t>Regionalnego Plan</w:t>
      </w:r>
      <w:r>
        <w:rPr>
          <w:rFonts w:ascii="Arial" w:hAnsi="Arial" w:cs="Arial"/>
          <w:sz w:val="24"/>
          <w:szCs w:val="24"/>
        </w:rPr>
        <w:t>u</w:t>
      </w:r>
      <w:r w:rsidRPr="001B3CB0">
        <w:rPr>
          <w:rFonts w:ascii="Arial" w:hAnsi="Arial" w:cs="Arial"/>
          <w:sz w:val="24"/>
          <w:szCs w:val="24"/>
        </w:rPr>
        <w:t xml:space="preserve"> Rozwoju i Deinstytucjonalizacji Usług Społecznych i</w:t>
      </w:r>
      <w:r>
        <w:rPr>
          <w:rFonts w:ascii="Arial" w:hAnsi="Arial" w:cs="Arial"/>
          <w:sz w:val="24"/>
          <w:szCs w:val="24"/>
        </w:rPr>
        <w:t> </w:t>
      </w:r>
      <w:r w:rsidRPr="001B3CB0">
        <w:rPr>
          <w:rFonts w:ascii="Arial" w:hAnsi="Arial" w:cs="Arial"/>
          <w:sz w:val="24"/>
          <w:szCs w:val="24"/>
        </w:rPr>
        <w:t>Zdrowotnych w Województwie Pomorskim na lata 2023-2025</w:t>
      </w:r>
      <w:r>
        <w:rPr>
          <w:rFonts w:ascii="Arial" w:hAnsi="Arial" w:cs="Arial"/>
          <w:sz w:val="24"/>
          <w:szCs w:val="24"/>
        </w:rPr>
        <w:t xml:space="preserve"> oraz </w:t>
      </w:r>
      <w:r w:rsidRPr="001B3CB0">
        <w:rPr>
          <w:rFonts w:ascii="Arial" w:hAnsi="Arial" w:cs="Arial"/>
          <w:sz w:val="24"/>
          <w:szCs w:val="24"/>
        </w:rPr>
        <w:t>Regionaln</w:t>
      </w:r>
      <w:r>
        <w:rPr>
          <w:rFonts w:ascii="Arial" w:hAnsi="Arial" w:cs="Arial"/>
          <w:sz w:val="24"/>
          <w:szCs w:val="24"/>
        </w:rPr>
        <w:t>ego</w:t>
      </w:r>
      <w:r w:rsidRPr="001B3CB0">
        <w:rPr>
          <w:rFonts w:ascii="Arial" w:hAnsi="Arial" w:cs="Arial"/>
          <w:sz w:val="24"/>
          <w:szCs w:val="24"/>
        </w:rPr>
        <w:t xml:space="preserve"> Program</w:t>
      </w:r>
      <w:r>
        <w:rPr>
          <w:rFonts w:ascii="Arial" w:hAnsi="Arial" w:cs="Arial"/>
          <w:sz w:val="24"/>
          <w:szCs w:val="24"/>
        </w:rPr>
        <w:t>u</w:t>
      </w:r>
      <w:r w:rsidRPr="001B3CB0">
        <w:rPr>
          <w:rFonts w:ascii="Arial" w:hAnsi="Arial" w:cs="Arial"/>
          <w:sz w:val="24"/>
          <w:szCs w:val="24"/>
        </w:rPr>
        <w:t xml:space="preserve"> Przeciwdziałania Wykluczeniu Społecznemu na lata 2025-2030</w:t>
      </w:r>
      <w:r>
        <w:rPr>
          <w:rFonts w:ascii="Arial" w:hAnsi="Arial" w:cs="Arial"/>
          <w:sz w:val="24"/>
          <w:szCs w:val="24"/>
        </w:rPr>
        <w:t>.</w:t>
      </w:r>
    </w:p>
    <w:p w14:paraId="35666A96" w14:textId="29E09E22" w:rsidR="00A461CB" w:rsidRDefault="00A461CB" w:rsidP="00327066">
      <w:pPr>
        <w:pStyle w:val="Nagwek2"/>
        <w:numPr>
          <w:ilvl w:val="1"/>
          <w:numId w:val="1"/>
        </w:numPr>
        <w:spacing w:before="240" w:after="120"/>
      </w:pPr>
      <w:bookmarkStart w:id="180" w:name="_Toc233120111"/>
      <w:r w:rsidRPr="00A461CB">
        <w:t>Wojewódzki Program Przeciwdziałania Przemocy Domowej na lata 2021–2030</w:t>
      </w:r>
      <w:bookmarkEnd w:id="180"/>
    </w:p>
    <w:p w14:paraId="6A89C468" w14:textId="4511CA4A" w:rsidR="007A6BDB" w:rsidRDefault="007A6BDB" w:rsidP="00327066">
      <w:pPr>
        <w:spacing w:before="240" w:after="120" w:line="360" w:lineRule="auto"/>
        <w:rPr>
          <w:rFonts w:ascii="Arial" w:hAnsi="Arial" w:cs="Arial"/>
          <w:sz w:val="24"/>
          <w:szCs w:val="24"/>
        </w:rPr>
      </w:pPr>
      <w:r w:rsidRPr="007A6BDB">
        <w:rPr>
          <w:rFonts w:ascii="Arial" w:hAnsi="Arial" w:cs="Arial"/>
          <w:sz w:val="24"/>
          <w:szCs w:val="24"/>
        </w:rPr>
        <w:t>Wojewódzki Program Przeciwdziałania Przemocy Domowej na lata 2021–2030</w:t>
      </w:r>
      <w:r>
        <w:rPr>
          <w:rFonts w:ascii="Arial" w:hAnsi="Arial" w:cs="Arial"/>
          <w:sz w:val="24"/>
          <w:szCs w:val="24"/>
        </w:rPr>
        <w:t xml:space="preserve"> przyjęto w październiku 2021 roku, a jego zapisy dwukrotnie zmieniono – w maju i grudniu 2024 roku. W zapisach dokumentu zawarto, że monitorowanie postępu oraz ocena realizacji będą odbywały się w ramach opracowań wojewódzkich: oceny zasobów pomocy społecznej oraz raportu o stanie województwa. Monitoring i ocena mogą stanowić podstawę do aktualizacji Programu.</w:t>
      </w:r>
    </w:p>
    <w:p w14:paraId="12218591" w14:textId="01A098B1" w:rsidR="007A6BDB" w:rsidRDefault="007A6BDB" w:rsidP="001B3059">
      <w:pPr>
        <w:spacing w:after="120" w:line="360" w:lineRule="auto"/>
        <w:rPr>
          <w:rFonts w:ascii="Arial" w:hAnsi="Arial" w:cs="Arial"/>
          <w:sz w:val="24"/>
          <w:szCs w:val="24"/>
        </w:rPr>
      </w:pPr>
      <w:r>
        <w:rPr>
          <w:rFonts w:ascii="Arial" w:hAnsi="Arial" w:cs="Arial"/>
          <w:sz w:val="24"/>
          <w:szCs w:val="24"/>
        </w:rPr>
        <w:t>W roku oceny dokonano monitoringu postępów realizacji oraz wskaźników Programu, które zawarto w Ocenie zasobów pomocy społecznej województwa pomorskiego za rok 2024, którą przedstawiono na sesji Sejmiku Województwa Pomorskiego</w:t>
      </w:r>
      <w:r w:rsidR="007D20D2">
        <w:rPr>
          <w:rFonts w:ascii="Arial" w:hAnsi="Arial" w:cs="Arial"/>
          <w:sz w:val="24"/>
          <w:szCs w:val="24"/>
        </w:rPr>
        <w:t xml:space="preserve"> w czerwcu 2025 roku</w:t>
      </w:r>
      <w:r>
        <w:rPr>
          <w:rFonts w:ascii="Arial" w:hAnsi="Arial" w:cs="Arial"/>
          <w:sz w:val="24"/>
          <w:szCs w:val="24"/>
        </w:rPr>
        <w:t>.</w:t>
      </w:r>
    </w:p>
    <w:p w14:paraId="009582E2" w14:textId="090E6FE8" w:rsidR="007A6BDB" w:rsidRDefault="007A6BDB" w:rsidP="001B3059">
      <w:pPr>
        <w:spacing w:after="120" w:line="360" w:lineRule="auto"/>
        <w:rPr>
          <w:rFonts w:ascii="Arial" w:hAnsi="Arial" w:cs="Arial"/>
          <w:sz w:val="24"/>
          <w:szCs w:val="24"/>
        </w:rPr>
      </w:pPr>
      <w:r>
        <w:rPr>
          <w:rFonts w:ascii="Arial" w:hAnsi="Arial" w:cs="Arial"/>
          <w:sz w:val="24"/>
          <w:szCs w:val="24"/>
        </w:rPr>
        <w:t>Realizacja zapisów Programu objęła w 2025 roku przede wszystkim działalność o charakterze szkoleniowym, dedykowan</w:t>
      </w:r>
      <w:r w:rsidR="007D20D2">
        <w:rPr>
          <w:rFonts w:ascii="Arial" w:hAnsi="Arial" w:cs="Arial"/>
          <w:sz w:val="24"/>
          <w:szCs w:val="24"/>
        </w:rPr>
        <w:t>ą</w:t>
      </w:r>
      <w:r>
        <w:rPr>
          <w:rFonts w:ascii="Arial" w:hAnsi="Arial" w:cs="Arial"/>
          <w:sz w:val="24"/>
          <w:szCs w:val="24"/>
        </w:rPr>
        <w:t xml:space="preserve"> osobom zajmującym się szeroko rozumianym przeciwdziałaniem przemocy domowej. Zorganizowano trzydniowe </w:t>
      </w:r>
      <w:r>
        <w:rPr>
          <w:rFonts w:ascii="Arial" w:hAnsi="Arial" w:cs="Arial"/>
          <w:sz w:val="24"/>
          <w:szCs w:val="24"/>
        </w:rPr>
        <w:lastRenderedPageBreak/>
        <w:t xml:space="preserve">szkolenia dla </w:t>
      </w:r>
      <w:r w:rsidRPr="007A6BDB">
        <w:rPr>
          <w:rFonts w:ascii="Arial" w:hAnsi="Arial" w:cs="Arial"/>
          <w:sz w:val="24"/>
          <w:szCs w:val="24"/>
        </w:rPr>
        <w:t>gminnych zespołów ds. przeciwdziałania przemocy domowej i grup diagnostyczno-pomocowych oraz osób pracujących w obszarze przeciwdziałania przemocy domowej</w:t>
      </w:r>
      <w:r>
        <w:rPr>
          <w:rFonts w:ascii="Arial" w:hAnsi="Arial" w:cs="Arial"/>
          <w:sz w:val="24"/>
          <w:szCs w:val="24"/>
        </w:rPr>
        <w:t>:</w:t>
      </w:r>
    </w:p>
    <w:p w14:paraId="06D80C3E" w14:textId="6281758B" w:rsidR="007A6BDB" w:rsidRDefault="007A6BDB" w:rsidP="001B3059">
      <w:pPr>
        <w:pStyle w:val="Akapitzlist"/>
        <w:numPr>
          <w:ilvl w:val="0"/>
          <w:numId w:val="9"/>
        </w:numPr>
        <w:spacing w:after="120" w:line="360" w:lineRule="auto"/>
        <w:rPr>
          <w:rFonts w:ascii="Arial" w:hAnsi="Arial" w:cs="Arial"/>
          <w:sz w:val="24"/>
          <w:szCs w:val="24"/>
        </w:rPr>
      </w:pPr>
      <w:r w:rsidRPr="007A6BDB">
        <w:rPr>
          <w:rFonts w:ascii="Arial" w:hAnsi="Arial" w:cs="Arial"/>
          <w:sz w:val="24"/>
          <w:szCs w:val="24"/>
        </w:rPr>
        <w:t>„Przemoc wobec dziecka” – 20 osób (1 grupa</w:t>
      </w:r>
      <w:r>
        <w:rPr>
          <w:rFonts w:ascii="Arial" w:hAnsi="Arial" w:cs="Arial"/>
          <w:sz w:val="24"/>
          <w:szCs w:val="24"/>
        </w:rPr>
        <w:t>; 24 godziny dydaktyczne),</w:t>
      </w:r>
    </w:p>
    <w:p w14:paraId="4FE9D9B9" w14:textId="17738882" w:rsidR="007A6BDB" w:rsidRDefault="007A6BDB" w:rsidP="001B3059">
      <w:pPr>
        <w:pStyle w:val="Akapitzlist"/>
        <w:numPr>
          <w:ilvl w:val="0"/>
          <w:numId w:val="9"/>
        </w:numPr>
        <w:spacing w:after="120" w:line="360" w:lineRule="auto"/>
        <w:rPr>
          <w:rFonts w:ascii="Arial" w:hAnsi="Arial" w:cs="Arial"/>
          <w:sz w:val="24"/>
          <w:szCs w:val="24"/>
        </w:rPr>
      </w:pPr>
      <w:r w:rsidRPr="007A6BDB">
        <w:rPr>
          <w:rFonts w:ascii="Arial" w:hAnsi="Arial" w:cs="Arial"/>
          <w:sz w:val="24"/>
          <w:szCs w:val="24"/>
        </w:rPr>
        <w:t>„Praca z osobą stosującą przemoc domową z wykorzystaniem techniki TSR. Specyfika funkcjonowania i cechy osobowościowe osób stosujących przemoc, pierwszy kontakt i rozmowa z osobą stosującą przemoc” – 79 osób (4 grupy</w:t>
      </w:r>
      <w:r>
        <w:rPr>
          <w:rFonts w:ascii="Arial" w:hAnsi="Arial" w:cs="Arial"/>
          <w:sz w:val="24"/>
          <w:szCs w:val="24"/>
        </w:rPr>
        <w:t>; 24 godziny dydaktyczne</w:t>
      </w:r>
      <w:r w:rsidRPr="007A6BDB">
        <w:rPr>
          <w:rFonts w:ascii="Arial" w:hAnsi="Arial" w:cs="Arial"/>
          <w:sz w:val="24"/>
          <w:szCs w:val="24"/>
        </w:rPr>
        <w:t>)</w:t>
      </w:r>
      <w:r>
        <w:rPr>
          <w:rFonts w:ascii="Arial" w:hAnsi="Arial" w:cs="Arial"/>
          <w:sz w:val="24"/>
          <w:szCs w:val="24"/>
        </w:rPr>
        <w:t>,</w:t>
      </w:r>
    </w:p>
    <w:p w14:paraId="5C97C0EE" w14:textId="514904F7" w:rsidR="007A6BDB" w:rsidRPr="007A6BDB" w:rsidRDefault="007A6BDB" w:rsidP="001B3059">
      <w:pPr>
        <w:pStyle w:val="Akapitzlist"/>
        <w:numPr>
          <w:ilvl w:val="0"/>
          <w:numId w:val="9"/>
        </w:numPr>
        <w:spacing w:after="120" w:line="360" w:lineRule="auto"/>
        <w:rPr>
          <w:rFonts w:ascii="Arial" w:hAnsi="Arial" w:cs="Arial"/>
          <w:sz w:val="24"/>
          <w:szCs w:val="24"/>
        </w:rPr>
      </w:pPr>
      <w:r w:rsidRPr="007A6BDB">
        <w:rPr>
          <w:rFonts w:ascii="Arial" w:hAnsi="Arial" w:cs="Arial"/>
          <w:sz w:val="24"/>
          <w:szCs w:val="24"/>
        </w:rPr>
        <w:t>„Przemoc domowa wobec osób starszych i osób z niepełnosprawnością” – 20 osób (1 grupa; 24 godziny dydaktyczne)</w:t>
      </w:r>
      <w:r>
        <w:rPr>
          <w:rFonts w:ascii="Arial" w:hAnsi="Arial" w:cs="Arial"/>
          <w:sz w:val="24"/>
          <w:szCs w:val="24"/>
        </w:rPr>
        <w:t>.</w:t>
      </w:r>
    </w:p>
    <w:p w14:paraId="2C4AAE88" w14:textId="5C710477" w:rsidR="007A6BDB" w:rsidRDefault="007A6BDB" w:rsidP="001B3059">
      <w:pPr>
        <w:spacing w:after="120" w:line="360" w:lineRule="auto"/>
        <w:rPr>
          <w:rFonts w:ascii="Arial" w:hAnsi="Arial" w:cs="Arial"/>
          <w:sz w:val="24"/>
          <w:szCs w:val="24"/>
        </w:rPr>
      </w:pPr>
      <w:r>
        <w:rPr>
          <w:rFonts w:ascii="Arial" w:hAnsi="Arial" w:cs="Arial"/>
          <w:sz w:val="24"/>
          <w:szCs w:val="24"/>
        </w:rPr>
        <w:t xml:space="preserve">Trzydniowe szkolenie dedykowano również szerszej grupie specjalistów, poza wymienionymi powyżej – </w:t>
      </w:r>
      <w:r w:rsidRPr="007A6BDB">
        <w:rPr>
          <w:rFonts w:ascii="Arial" w:hAnsi="Arial" w:cs="Arial"/>
          <w:sz w:val="24"/>
          <w:szCs w:val="24"/>
        </w:rPr>
        <w:t>dla gminnych komisji ds. rozwiązywania problemów alkoholowych, gminnych pełnomocników ds. profilaktyki i rozwiązywania problemów alkoholowych oraz przeciwdziałania narkomanii, koordynatorów gminnych programów</w:t>
      </w:r>
      <w:r>
        <w:rPr>
          <w:rFonts w:ascii="Arial" w:hAnsi="Arial" w:cs="Arial"/>
          <w:sz w:val="24"/>
          <w:szCs w:val="24"/>
        </w:rPr>
        <w:t xml:space="preserve"> </w:t>
      </w:r>
      <w:r w:rsidRPr="007A6BDB">
        <w:rPr>
          <w:rFonts w:ascii="Arial" w:hAnsi="Arial" w:cs="Arial"/>
          <w:sz w:val="24"/>
          <w:szCs w:val="24"/>
        </w:rPr>
        <w:t>ds. profilaktyki i rozwiązywania problemów alkoholowych oraz przeciwdziałania narkomanii w zakresie profilaktyki uzależnień</w:t>
      </w:r>
      <w:r>
        <w:rPr>
          <w:rFonts w:ascii="Arial" w:hAnsi="Arial" w:cs="Arial"/>
          <w:sz w:val="24"/>
          <w:szCs w:val="24"/>
        </w:rPr>
        <w:t>. Szkolenie w</w:t>
      </w:r>
      <w:r w:rsidR="00E2756F">
        <w:rPr>
          <w:rFonts w:ascii="Arial" w:hAnsi="Arial" w:cs="Arial"/>
          <w:sz w:val="24"/>
          <w:szCs w:val="24"/>
        </w:rPr>
        <w:t> </w:t>
      </w:r>
      <w:r>
        <w:rPr>
          <w:rFonts w:ascii="Arial" w:hAnsi="Arial" w:cs="Arial"/>
          <w:sz w:val="24"/>
          <w:szCs w:val="24"/>
        </w:rPr>
        <w:t xml:space="preserve">wymiarze 16 godzin pn. </w:t>
      </w:r>
      <w:r w:rsidRPr="007A6BDB">
        <w:rPr>
          <w:rFonts w:ascii="Arial" w:hAnsi="Arial" w:cs="Arial"/>
          <w:sz w:val="24"/>
          <w:szCs w:val="24"/>
        </w:rPr>
        <w:t>„Radzeni</w:t>
      </w:r>
      <w:r>
        <w:rPr>
          <w:rFonts w:ascii="Arial" w:hAnsi="Arial" w:cs="Arial"/>
          <w:sz w:val="24"/>
          <w:szCs w:val="24"/>
        </w:rPr>
        <w:t>e</w:t>
      </w:r>
      <w:r w:rsidRPr="007A6BDB">
        <w:rPr>
          <w:rFonts w:ascii="Arial" w:hAnsi="Arial" w:cs="Arial"/>
          <w:sz w:val="24"/>
          <w:szCs w:val="24"/>
        </w:rPr>
        <w:t xml:space="preserve"> sobie w sytuacjach trudnych i konfliktowych, a</w:t>
      </w:r>
      <w:r w:rsidR="00E2756F">
        <w:rPr>
          <w:rFonts w:ascii="Arial" w:hAnsi="Arial" w:cs="Arial"/>
          <w:sz w:val="24"/>
          <w:szCs w:val="24"/>
        </w:rPr>
        <w:t> </w:t>
      </w:r>
      <w:r w:rsidRPr="007A6BDB">
        <w:rPr>
          <w:rFonts w:ascii="Arial" w:hAnsi="Arial" w:cs="Arial"/>
          <w:sz w:val="24"/>
          <w:szCs w:val="24"/>
        </w:rPr>
        <w:t>wypalenie zawodowe osób realizujących zadania z obszaru przeciwdziałania przemocy domowej oraz przeciwdziałania uzależnieniom”</w:t>
      </w:r>
      <w:r>
        <w:rPr>
          <w:rFonts w:ascii="Arial" w:hAnsi="Arial" w:cs="Arial"/>
          <w:sz w:val="24"/>
          <w:szCs w:val="24"/>
        </w:rPr>
        <w:t xml:space="preserve"> zrealizowała jedna 25-osobowa grupa.</w:t>
      </w:r>
    </w:p>
    <w:p w14:paraId="3AD0ADA1" w14:textId="76C51ECC" w:rsidR="007A6BDB" w:rsidRDefault="007A6BDB" w:rsidP="001B3059">
      <w:pPr>
        <w:spacing w:after="120" w:line="360" w:lineRule="auto"/>
        <w:rPr>
          <w:rFonts w:ascii="Arial" w:hAnsi="Arial" w:cs="Arial"/>
          <w:sz w:val="24"/>
          <w:szCs w:val="24"/>
        </w:rPr>
      </w:pPr>
      <w:r>
        <w:rPr>
          <w:rFonts w:ascii="Arial" w:hAnsi="Arial" w:cs="Arial"/>
          <w:sz w:val="24"/>
          <w:szCs w:val="24"/>
        </w:rPr>
        <w:t xml:space="preserve">Odrębne dwa 3-dniowe szkolenie przeznaczone były dla </w:t>
      </w:r>
      <w:r w:rsidRPr="007A6BDB">
        <w:rPr>
          <w:rFonts w:ascii="Arial" w:hAnsi="Arial" w:cs="Arial"/>
          <w:sz w:val="24"/>
          <w:szCs w:val="24"/>
        </w:rPr>
        <w:t>gminnych komisji ds. rozwiązywania problemów alkoholowych, gminnych pełnomocników ds. profilaktyki i</w:t>
      </w:r>
      <w:r>
        <w:rPr>
          <w:rFonts w:ascii="Arial" w:hAnsi="Arial" w:cs="Arial"/>
          <w:sz w:val="24"/>
          <w:szCs w:val="24"/>
        </w:rPr>
        <w:t> </w:t>
      </w:r>
      <w:r w:rsidRPr="007A6BDB">
        <w:rPr>
          <w:rFonts w:ascii="Arial" w:hAnsi="Arial" w:cs="Arial"/>
          <w:sz w:val="24"/>
          <w:szCs w:val="24"/>
        </w:rPr>
        <w:t>rozwiązywania problemów alkoholowych oraz przeciwdziałania narkomanii, koordynatorów gminnych programów ds. profilaktyki</w:t>
      </w:r>
      <w:r>
        <w:rPr>
          <w:rFonts w:ascii="Arial" w:hAnsi="Arial" w:cs="Arial"/>
          <w:sz w:val="24"/>
          <w:szCs w:val="24"/>
        </w:rPr>
        <w:t xml:space="preserve"> </w:t>
      </w:r>
      <w:r w:rsidRPr="007A6BDB">
        <w:rPr>
          <w:rFonts w:ascii="Arial" w:hAnsi="Arial" w:cs="Arial"/>
          <w:sz w:val="24"/>
          <w:szCs w:val="24"/>
        </w:rPr>
        <w:t>i rozwiązywania problemów alkoholowych oraz przeciwdziałania narkomanii w zakresie profilaktyki uzależnień</w:t>
      </w:r>
      <w:r>
        <w:rPr>
          <w:rFonts w:ascii="Arial" w:hAnsi="Arial" w:cs="Arial"/>
          <w:sz w:val="24"/>
          <w:szCs w:val="24"/>
        </w:rPr>
        <w:t>:</w:t>
      </w:r>
    </w:p>
    <w:p w14:paraId="6E821165" w14:textId="5B6830C2" w:rsidR="007A6BDB" w:rsidRPr="007A6BDB" w:rsidRDefault="007A6BDB" w:rsidP="001B3059">
      <w:pPr>
        <w:pStyle w:val="Akapitzlist"/>
        <w:numPr>
          <w:ilvl w:val="0"/>
          <w:numId w:val="10"/>
        </w:numPr>
        <w:spacing w:after="120" w:line="360" w:lineRule="auto"/>
        <w:rPr>
          <w:rFonts w:ascii="Arial" w:hAnsi="Arial" w:cs="Arial"/>
          <w:sz w:val="24"/>
          <w:szCs w:val="24"/>
        </w:rPr>
      </w:pPr>
      <w:r>
        <w:rPr>
          <w:rFonts w:ascii="Arial" w:hAnsi="Arial" w:cs="Arial"/>
          <w:sz w:val="24"/>
          <w:szCs w:val="24"/>
        </w:rPr>
        <w:t>„</w:t>
      </w:r>
      <w:r w:rsidRPr="007A6BDB">
        <w:rPr>
          <w:rFonts w:ascii="Arial" w:hAnsi="Arial" w:cs="Arial"/>
          <w:sz w:val="24"/>
          <w:szCs w:val="24"/>
        </w:rPr>
        <w:t>Podejmowanie skutecznych i adekwatnych działań w zakresie profilaktyki i</w:t>
      </w:r>
      <w:r w:rsidR="00E2756F">
        <w:rPr>
          <w:rFonts w:ascii="Arial" w:hAnsi="Arial" w:cs="Arial"/>
          <w:sz w:val="24"/>
          <w:szCs w:val="24"/>
        </w:rPr>
        <w:t> </w:t>
      </w:r>
      <w:r w:rsidRPr="007A6BDB">
        <w:rPr>
          <w:rFonts w:ascii="Arial" w:hAnsi="Arial" w:cs="Arial"/>
          <w:sz w:val="24"/>
          <w:szCs w:val="24"/>
        </w:rPr>
        <w:t>rozwiązywania problemów uzależnień, zwłaszcza prowadzenia rozmów z</w:t>
      </w:r>
      <w:r w:rsidR="00E2756F">
        <w:rPr>
          <w:rFonts w:ascii="Arial" w:hAnsi="Arial" w:cs="Arial"/>
          <w:sz w:val="24"/>
          <w:szCs w:val="24"/>
        </w:rPr>
        <w:t> </w:t>
      </w:r>
      <w:r w:rsidRPr="007A6BDB">
        <w:rPr>
          <w:rFonts w:ascii="Arial" w:hAnsi="Arial" w:cs="Arial"/>
          <w:sz w:val="24"/>
          <w:szCs w:val="24"/>
        </w:rPr>
        <w:t xml:space="preserve">klientami gminnych komisji rozwiązywania problemów alkoholowych, </w:t>
      </w:r>
      <w:r w:rsidRPr="007A6BDB">
        <w:rPr>
          <w:rFonts w:ascii="Arial" w:hAnsi="Arial" w:cs="Arial"/>
          <w:sz w:val="24"/>
          <w:szCs w:val="24"/>
        </w:rPr>
        <w:lastRenderedPageBreak/>
        <w:t xml:space="preserve">dotyczących motywowania do podjęcia leczenia, przy wykorzystaniu techniki TSR” </w:t>
      </w:r>
      <w:r>
        <w:rPr>
          <w:rFonts w:ascii="Arial" w:hAnsi="Arial" w:cs="Arial"/>
          <w:sz w:val="24"/>
          <w:szCs w:val="24"/>
        </w:rPr>
        <w:t>– 60 osób (3 grupy; 24 godziny dydaktyczne),</w:t>
      </w:r>
    </w:p>
    <w:p w14:paraId="5E079A5C" w14:textId="67C0F7DF" w:rsidR="007A6BDB" w:rsidRPr="007A6BDB" w:rsidRDefault="007A6BDB" w:rsidP="001B3059">
      <w:pPr>
        <w:pStyle w:val="Akapitzlist"/>
        <w:numPr>
          <w:ilvl w:val="0"/>
          <w:numId w:val="10"/>
        </w:numPr>
        <w:spacing w:after="120" w:line="360" w:lineRule="auto"/>
        <w:rPr>
          <w:rFonts w:ascii="Arial" w:hAnsi="Arial" w:cs="Arial"/>
          <w:sz w:val="24"/>
          <w:szCs w:val="24"/>
        </w:rPr>
      </w:pPr>
      <w:r w:rsidRPr="007A6BDB">
        <w:rPr>
          <w:rFonts w:ascii="Arial" w:hAnsi="Arial" w:cs="Arial"/>
          <w:sz w:val="24"/>
          <w:szCs w:val="24"/>
        </w:rPr>
        <w:t>„Współpraca gminnych komisji rozwiązywania problemów alkoholowych z</w:t>
      </w:r>
      <w:r w:rsidR="00E2756F">
        <w:rPr>
          <w:rFonts w:ascii="Arial" w:hAnsi="Arial" w:cs="Arial"/>
          <w:sz w:val="24"/>
          <w:szCs w:val="24"/>
        </w:rPr>
        <w:t> </w:t>
      </w:r>
      <w:r w:rsidRPr="007A6BDB">
        <w:rPr>
          <w:rFonts w:ascii="Arial" w:hAnsi="Arial" w:cs="Arial"/>
          <w:sz w:val="24"/>
          <w:szCs w:val="24"/>
        </w:rPr>
        <w:t xml:space="preserve">zespołem interdyscyplinarnym oraz grupą diagnostyczno-pomocową” </w:t>
      </w:r>
      <w:r>
        <w:rPr>
          <w:rFonts w:ascii="Arial" w:hAnsi="Arial" w:cs="Arial"/>
          <w:sz w:val="24"/>
          <w:szCs w:val="24"/>
        </w:rPr>
        <w:t>–</w:t>
      </w:r>
      <w:r w:rsidRPr="007A6BDB">
        <w:rPr>
          <w:rFonts w:ascii="Arial" w:hAnsi="Arial" w:cs="Arial"/>
          <w:sz w:val="24"/>
          <w:szCs w:val="24"/>
        </w:rPr>
        <w:t xml:space="preserve"> </w:t>
      </w:r>
      <w:r>
        <w:rPr>
          <w:rFonts w:ascii="Arial" w:hAnsi="Arial" w:cs="Arial"/>
          <w:sz w:val="24"/>
          <w:szCs w:val="24"/>
        </w:rPr>
        <w:t>37 osób (</w:t>
      </w:r>
      <w:r w:rsidRPr="007A6BDB">
        <w:rPr>
          <w:rFonts w:ascii="Arial" w:hAnsi="Arial" w:cs="Arial"/>
          <w:sz w:val="24"/>
          <w:szCs w:val="24"/>
        </w:rPr>
        <w:t>2 grupy</w:t>
      </w:r>
      <w:r>
        <w:rPr>
          <w:rFonts w:ascii="Arial" w:hAnsi="Arial" w:cs="Arial"/>
          <w:sz w:val="24"/>
          <w:szCs w:val="24"/>
        </w:rPr>
        <w:t xml:space="preserve">; </w:t>
      </w:r>
      <w:r w:rsidRPr="007A6BDB">
        <w:rPr>
          <w:rFonts w:ascii="Arial" w:hAnsi="Arial" w:cs="Arial"/>
          <w:sz w:val="24"/>
          <w:szCs w:val="24"/>
        </w:rPr>
        <w:t>24 godz</w:t>
      </w:r>
      <w:r>
        <w:rPr>
          <w:rFonts w:ascii="Arial" w:hAnsi="Arial" w:cs="Arial"/>
          <w:sz w:val="24"/>
          <w:szCs w:val="24"/>
        </w:rPr>
        <w:t>iny</w:t>
      </w:r>
      <w:r w:rsidRPr="007A6BDB">
        <w:rPr>
          <w:rFonts w:ascii="Arial" w:hAnsi="Arial" w:cs="Arial"/>
          <w:sz w:val="24"/>
          <w:szCs w:val="24"/>
        </w:rPr>
        <w:t xml:space="preserve"> dydaktyczne</w:t>
      </w:r>
      <w:r w:rsidR="007D20D2">
        <w:rPr>
          <w:rFonts w:ascii="Arial" w:hAnsi="Arial" w:cs="Arial"/>
          <w:sz w:val="24"/>
          <w:szCs w:val="24"/>
        </w:rPr>
        <w:t>)</w:t>
      </w:r>
      <w:r>
        <w:rPr>
          <w:rFonts w:ascii="Arial" w:hAnsi="Arial" w:cs="Arial"/>
          <w:sz w:val="24"/>
          <w:szCs w:val="24"/>
        </w:rPr>
        <w:t>.</w:t>
      </w:r>
    </w:p>
    <w:p w14:paraId="1D6E2D4E" w14:textId="582B9805" w:rsidR="007A6BDB" w:rsidRDefault="00C82206" w:rsidP="001B3059">
      <w:pPr>
        <w:spacing w:after="120" w:line="360" w:lineRule="auto"/>
        <w:rPr>
          <w:rFonts w:ascii="Arial" w:hAnsi="Arial" w:cs="Arial"/>
          <w:sz w:val="24"/>
          <w:szCs w:val="24"/>
        </w:rPr>
      </w:pPr>
      <w:r>
        <w:rPr>
          <w:rFonts w:ascii="Arial" w:hAnsi="Arial" w:cs="Arial"/>
          <w:sz w:val="24"/>
          <w:szCs w:val="24"/>
        </w:rPr>
        <w:t xml:space="preserve">Działalność szkoleniową podejmowano również w ramach realizacji </w:t>
      </w:r>
      <w:r w:rsidRPr="00C82206">
        <w:rPr>
          <w:rFonts w:ascii="Arial" w:hAnsi="Arial" w:cs="Arial"/>
          <w:sz w:val="24"/>
          <w:szCs w:val="24"/>
        </w:rPr>
        <w:t>Program</w:t>
      </w:r>
      <w:r>
        <w:rPr>
          <w:rFonts w:ascii="Arial" w:hAnsi="Arial" w:cs="Arial"/>
          <w:sz w:val="24"/>
          <w:szCs w:val="24"/>
        </w:rPr>
        <w:t>u</w:t>
      </w:r>
      <w:r w:rsidRPr="00C82206">
        <w:rPr>
          <w:rFonts w:ascii="Arial" w:hAnsi="Arial" w:cs="Arial"/>
          <w:sz w:val="24"/>
          <w:szCs w:val="24"/>
        </w:rPr>
        <w:t xml:space="preserve"> osłonow</w:t>
      </w:r>
      <w:r>
        <w:rPr>
          <w:rFonts w:ascii="Arial" w:hAnsi="Arial" w:cs="Arial"/>
          <w:sz w:val="24"/>
          <w:szCs w:val="24"/>
        </w:rPr>
        <w:t>ego</w:t>
      </w:r>
      <w:r w:rsidRPr="00C82206">
        <w:rPr>
          <w:rFonts w:ascii="Arial" w:hAnsi="Arial" w:cs="Arial"/>
          <w:sz w:val="24"/>
          <w:szCs w:val="24"/>
        </w:rPr>
        <w:t xml:space="preserve"> „Wspieramy z </w:t>
      </w:r>
      <w:proofErr w:type="spellStart"/>
      <w:r w:rsidRPr="00C82206">
        <w:rPr>
          <w:rFonts w:ascii="Arial" w:hAnsi="Arial" w:cs="Arial"/>
          <w:sz w:val="24"/>
          <w:szCs w:val="24"/>
        </w:rPr>
        <w:t>MOCą</w:t>
      </w:r>
      <w:proofErr w:type="spellEnd"/>
      <w:r w:rsidRPr="00C82206">
        <w:rPr>
          <w:rFonts w:ascii="Arial" w:hAnsi="Arial" w:cs="Arial"/>
          <w:sz w:val="24"/>
          <w:szCs w:val="24"/>
        </w:rPr>
        <w:t xml:space="preserve"> w województwie pomorskim" dofinansowan</w:t>
      </w:r>
      <w:r>
        <w:rPr>
          <w:rFonts w:ascii="Arial" w:hAnsi="Arial" w:cs="Arial"/>
          <w:sz w:val="24"/>
          <w:szCs w:val="24"/>
        </w:rPr>
        <w:t>ego</w:t>
      </w:r>
      <w:r w:rsidRPr="00C82206">
        <w:rPr>
          <w:rFonts w:ascii="Arial" w:hAnsi="Arial" w:cs="Arial"/>
          <w:sz w:val="24"/>
          <w:szCs w:val="24"/>
        </w:rPr>
        <w:t xml:space="preserve"> przez Ministerstwo Rodziny i Polityki Społecznej, który obejmował zadania przewidziane w</w:t>
      </w:r>
      <w:r>
        <w:rPr>
          <w:rFonts w:ascii="Arial" w:hAnsi="Arial" w:cs="Arial"/>
          <w:sz w:val="24"/>
          <w:szCs w:val="24"/>
        </w:rPr>
        <w:t xml:space="preserve"> trzech programach:</w:t>
      </w:r>
      <w:r w:rsidRPr="00C82206">
        <w:rPr>
          <w:rFonts w:ascii="Arial" w:hAnsi="Arial" w:cs="Arial"/>
          <w:sz w:val="24"/>
          <w:szCs w:val="24"/>
        </w:rPr>
        <w:t xml:space="preserve"> Wojewódzkim Programie Profilaktyki i</w:t>
      </w:r>
      <w:r>
        <w:rPr>
          <w:rFonts w:ascii="Arial" w:hAnsi="Arial" w:cs="Arial"/>
          <w:sz w:val="24"/>
          <w:szCs w:val="24"/>
        </w:rPr>
        <w:t> </w:t>
      </w:r>
      <w:r w:rsidRPr="00C82206">
        <w:rPr>
          <w:rFonts w:ascii="Arial" w:hAnsi="Arial" w:cs="Arial"/>
          <w:sz w:val="24"/>
          <w:szCs w:val="24"/>
        </w:rPr>
        <w:t>Rozwiązywania Problemów Alkoholowych oraz Przeciwdziałania Narkomanii na lata 2022-2030 i Wojewódzkim Programie Przeciwdziałania Przemocy Domowej na lata 2021-2030.</w:t>
      </w:r>
      <w:r>
        <w:rPr>
          <w:rFonts w:ascii="Arial" w:hAnsi="Arial" w:cs="Arial"/>
          <w:sz w:val="24"/>
          <w:szCs w:val="24"/>
        </w:rPr>
        <w:t xml:space="preserve"> Zorganizowano i przeprowadzono trzydniowe szkolenia:</w:t>
      </w:r>
    </w:p>
    <w:p w14:paraId="05A35778" w14:textId="386B65B5" w:rsidR="00C82206" w:rsidRDefault="00C82206" w:rsidP="001B3059">
      <w:pPr>
        <w:pStyle w:val="Akapitzlist"/>
        <w:numPr>
          <w:ilvl w:val="0"/>
          <w:numId w:val="11"/>
        </w:numPr>
        <w:spacing w:after="120" w:line="360" w:lineRule="auto"/>
        <w:rPr>
          <w:rFonts w:ascii="Arial" w:hAnsi="Arial" w:cs="Arial"/>
          <w:sz w:val="24"/>
          <w:szCs w:val="24"/>
        </w:rPr>
      </w:pPr>
      <w:r w:rsidRPr="00C82206">
        <w:rPr>
          <w:rFonts w:ascii="Arial" w:hAnsi="Arial" w:cs="Arial"/>
          <w:sz w:val="24"/>
          <w:szCs w:val="24"/>
        </w:rPr>
        <w:t>dla gminnych zespołów ds. przeciwdziałania przemocy domowej i grup diagnostyczno-pomocowych oraz osób pracujących w obszarze przeciwdziałania przemocy</w:t>
      </w:r>
      <w:r w:rsidR="00616C1E">
        <w:rPr>
          <w:rFonts w:ascii="Arial" w:hAnsi="Arial" w:cs="Arial"/>
          <w:sz w:val="24"/>
          <w:szCs w:val="24"/>
        </w:rPr>
        <w:t>:</w:t>
      </w:r>
    </w:p>
    <w:p w14:paraId="7518BBB6" w14:textId="5728CA26" w:rsidR="00C82206" w:rsidRDefault="00C82206" w:rsidP="001B3059">
      <w:pPr>
        <w:pStyle w:val="Akapitzlist"/>
        <w:numPr>
          <w:ilvl w:val="1"/>
          <w:numId w:val="11"/>
        </w:numPr>
        <w:spacing w:after="120" w:line="360" w:lineRule="auto"/>
        <w:rPr>
          <w:rFonts w:ascii="Arial" w:hAnsi="Arial" w:cs="Arial"/>
          <w:sz w:val="24"/>
          <w:szCs w:val="24"/>
        </w:rPr>
      </w:pPr>
      <w:r w:rsidRPr="00C82206">
        <w:rPr>
          <w:rFonts w:ascii="Arial" w:hAnsi="Arial" w:cs="Arial"/>
          <w:sz w:val="24"/>
          <w:szCs w:val="24"/>
        </w:rPr>
        <w:t>„Przemoc wobec dziecka</w:t>
      </w:r>
      <w:r>
        <w:rPr>
          <w:rFonts w:ascii="Arial" w:hAnsi="Arial" w:cs="Arial"/>
          <w:sz w:val="24"/>
          <w:szCs w:val="24"/>
        </w:rPr>
        <w:t>”</w:t>
      </w:r>
      <w:r w:rsidRPr="00C82206">
        <w:rPr>
          <w:rFonts w:ascii="Arial" w:hAnsi="Arial" w:cs="Arial"/>
          <w:sz w:val="24"/>
          <w:szCs w:val="24"/>
        </w:rPr>
        <w:t xml:space="preserve"> </w:t>
      </w:r>
      <w:r>
        <w:rPr>
          <w:rFonts w:ascii="Arial" w:hAnsi="Arial" w:cs="Arial"/>
          <w:sz w:val="24"/>
          <w:szCs w:val="24"/>
        </w:rPr>
        <w:t xml:space="preserve">– 20 osób </w:t>
      </w:r>
      <w:r w:rsidRPr="00C82206">
        <w:rPr>
          <w:rFonts w:ascii="Arial" w:hAnsi="Arial" w:cs="Arial"/>
          <w:sz w:val="24"/>
          <w:szCs w:val="24"/>
        </w:rPr>
        <w:t>(1 grupa</w:t>
      </w:r>
      <w:r>
        <w:rPr>
          <w:rFonts w:ascii="Arial" w:hAnsi="Arial" w:cs="Arial"/>
          <w:sz w:val="24"/>
          <w:szCs w:val="24"/>
        </w:rPr>
        <w:t>; 24 godziny dydaktyczne</w:t>
      </w:r>
      <w:r w:rsidRPr="00C82206">
        <w:rPr>
          <w:rFonts w:ascii="Arial" w:hAnsi="Arial" w:cs="Arial"/>
          <w:sz w:val="24"/>
          <w:szCs w:val="24"/>
        </w:rPr>
        <w:t>),</w:t>
      </w:r>
    </w:p>
    <w:p w14:paraId="10968BFA" w14:textId="09E7D434" w:rsidR="00C82206" w:rsidRDefault="00616C1E" w:rsidP="001B3059">
      <w:pPr>
        <w:pStyle w:val="Akapitzlist"/>
        <w:numPr>
          <w:ilvl w:val="1"/>
          <w:numId w:val="11"/>
        </w:numPr>
        <w:spacing w:after="120" w:line="360" w:lineRule="auto"/>
        <w:rPr>
          <w:rFonts w:ascii="Arial" w:hAnsi="Arial" w:cs="Arial"/>
          <w:sz w:val="24"/>
          <w:szCs w:val="24"/>
        </w:rPr>
      </w:pPr>
      <w:r>
        <w:rPr>
          <w:rFonts w:ascii="Arial" w:hAnsi="Arial" w:cs="Arial"/>
          <w:sz w:val="24"/>
          <w:szCs w:val="24"/>
        </w:rPr>
        <w:t>„</w:t>
      </w:r>
      <w:r w:rsidR="00C82206" w:rsidRPr="00C82206">
        <w:rPr>
          <w:rFonts w:ascii="Arial" w:hAnsi="Arial" w:cs="Arial"/>
          <w:sz w:val="24"/>
          <w:szCs w:val="24"/>
        </w:rPr>
        <w:t>Praca z osobą stosującą przemoc domową z wykorzystaniem techniki TSR. Specyfika funkcjonowania i cechy osobowościowe osób stosujących przemoc, pierwszy kontakt i rozmowa z osobą stosującą przemoc”</w:t>
      </w:r>
      <w:r w:rsidR="00C82206">
        <w:rPr>
          <w:rFonts w:ascii="Arial" w:hAnsi="Arial" w:cs="Arial"/>
          <w:sz w:val="24"/>
          <w:szCs w:val="24"/>
        </w:rPr>
        <w:t xml:space="preserve"> – 79 osób</w:t>
      </w:r>
      <w:r w:rsidR="00C82206" w:rsidRPr="00C82206">
        <w:rPr>
          <w:rFonts w:ascii="Arial" w:hAnsi="Arial" w:cs="Arial"/>
          <w:sz w:val="24"/>
          <w:szCs w:val="24"/>
        </w:rPr>
        <w:t xml:space="preserve"> (4 grupy, </w:t>
      </w:r>
      <w:r w:rsidR="00C82206">
        <w:rPr>
          <w:rFonts w:ascii="Arial" w:hAnsi="Arial" w:cs="Arial"/>
          <w:sz w:val="24"/>
          <w:szCs w:val="24"/>
        </w:rPr>
        <w:t>24 godziny dydaktyczne</w:t>
      </w:r>
      <w:r w:rsidR="00C82206" w:rsidRPr="00C82206">
        <w:rPr>
          <w:rFonts w:ascii="Arial" w:hAnsi="Arial" w:cs="Arial"/>
          <w:sz w:val="24"/>
          <w:szCs w:val="24"/>
        </w:rPr>
        <w:t>),</w:t>
      </w:r>
    </w:p>
    <w:p w14:paraId="5EED397F" w14:textId="55ADBE4A" w:rsidR="00C82206" w:rsidRDefault="00C82206" w:rsidP="001B3059">
      <w:pPr>
        <w:pStyle w:val="Akapitzlist"/>
        <w:numPr>
          <w:ilvl w:val="1"/>
          <w:numId w:val="11"/>
        </w:numPr>
        <w:spacing w:after="120" w:line="360" w:lineRule="auto"/>
        <w:rPr>
          <w:rFonts w:ascii="Arial" w:hAnsi="Arial" w:cs="Arial"/>
          <w:sz w:val="24"/>
          <w:szCs w:val="24"/>
        </w:rPr>
      </w:pPr>
      <w:r w:rsidRPr="00C82206">
        <w:rPr>
          <w:rFonts w:ascii="Arial" w:hAnsi="Arial" w:cs="Arial"/>
          <w:sz w:val="24"/>
          <w:szCs w:val="24"/>
        </w:rPr>
        <w:t>„Przemoc domowa wobec osób starszych i osób z</w:t>
      </w:r>
      <w:r>
        <w:rPr>
          <w:rFonts w:ascii="Arial" w:hAnsi="Arial" w:cs="Arial"/>
          <w:sz w:val="24"/>
          <w:szCs w:val="24"/>
        </w:rPr>
        <w:t> n</w:t>
      </w:r>
      <w:r w:rsidRPr="00C82206">
        <w:rPr>
          <w:rFonts w:ascii="Arial" w:hAnsi="Arial" w:cs="Arial"/>
          <w:sz w:val="24"/>
          <w:szCs w:val="24"/>
        </w:rPr>
        <w:t>iepełnosprawnością”</w:t>
      </w:r>
      <w:r>
        <w:rPr>
          <w:rFonts w:ascii="Arial" w:hAnsi="Arial" w:cs="Arial"/>
          <w:sz w:val="24"/>
          <w:szCs w:val="24"/>
        </w:rPr>
        <w:t xml:space="preserve"> – 20 osób</w:t>
      </w:r>
      <w:r w:rsidRPr="00C82206">
        <w:rPr>
          <w:rFonts w:ascii="Arial" w:hAnsi="Arial" w:cs="Arial"/>
          <w:sz w:val="24"/>
          <w:szCs w:val="24"/>
        </w:rPr>
        <w:t xml:space="preserve"> (1 grupa</w:t>
      </w:r>
      <w:r>
        <w:rPr>
          <w:rFonts w:ascii="Arial" w:hAnsi="Arial" w:cs="Arial"/>
          <w:sz w:val="24"/>
          <w:szCs w:val="24"/>
        </w:rPr>
        <w:t>; 24 godziny dydaktyczne),</w:t>
      </w:r>
    </w:p>
    <w:p w14:paraId="12B28DE1" w14:textId="0D6DDFDF" w:rsidR="00C82206" w:rsidRDefault="00C82206" w:rsidP="001B3059">
      <w:pPr>
        <w:pStyle w:val="Akapitzlist"/>
        <w:numPr>
          <w:ilvl w:val="0"/>
          <w:numId w:val="11"/>
        </w:numPr>
        <w:spacing w:after="120" w:line="360" w:lineRule="auto"/>
        <w:rPr>
          <w:rFonts w:ascii="Arial" w:hAnsi="Arial" w:cs="Arial"/>
          <w:sz w:val="24"/>
          <w:szCs w:val="24"/>
        </w:rPr>
      </w:pPr>
      <w:r w:rsidRPr="00C82206">
        <w:rPr>
          <w:rFonts w:ascii="Arial" w:hAnsi="Arial" w:cs="Arial"/>
          <w:sz w:val="24"/>
          <w:szCs w:val="24"/>
        </w:rPr>
        <w:t>dla gminnych zespołów ds. przeciwdziałania przemocy domowej i grup diagnostyczno-pomocowych</w:t>
      </w:r>
      <w:r>
        <w:rPr>
          <w:rFonts w:ascii="Arial" w:hAnsi="Arial" w:cs="Arial"/>
          <w:sz w:val="24"/>
          <w:szCs w:val="24"/>
        </w:rPr>
        <w:t xml:space="preserve">, </w:t>
      </w:r>
      <w:r w:rsidRPr="00C82206">
        <w:rPr>
          <w:rFonts w:ascii="Arial" w:hAnsi="Arial" w:cs="Arial"/>
          <w:sz w:val="24"/>
          <w:szCs w:val="24"/>
        </w:rPr>
        <w:t>osób pracujących w obszarze przeciwdziałania przemocy domowej</w:t>
      </w:r>
      <w:r>
        <w:rPr>
          <w:rFonts w:ascii="Arial" w:hAnsi="Arial" w:cs="Arial"/>
          <w:sz w:val="24"/>
          <w:szCs w:val="24"/>
        </w:rPr>
        <w:t xml:space="preserve">, </w:t>
      </w:r>
      <w:r w:rsidRPr="00C82206">
        <w:rPr>
          <w:rFonts w:ascii="Arial" w:hAnsi="Arial" w:cs="Arial"/>
          <w:sz w:val="24"/>
          <w:szCs w:val="24"/>
        </w:rPr>
        <w:t xml:space="preserve">gminnych komisji ds. rozwiązywania problemów alkoholowych, gminnych pełnomocników ds. profilaktyki i rozwiązywania problemów alkoholowych oraz przeciwdziałania narkomanii, koordynatorów gminnych programów ds. profilaktyki i rozwiązywania problemów </w:t>
      </w:r>
      <w:r w:rsidRPr="00C82206">
        <w:rPr>
          <w:rFonts w:ascii="Arial" w:hAnsi="Arial" w:cs="Arial"/>
          <w:sz w:val="24"/>
          <w:szCs w:val="24"/>
        </w:rPr>
        <w:lastRenderedPageBreak/>
        <w:t>alkoholowych oraz przeciwdziałania narkomanii w zakresie profilaktyki uzależnień</w:t>
      </w:r>
      <w:r>
        <w:rPr>
          <w:rFonts w:ascii="Arial" w:hAnsi="Arial" w:cs="Arial"/>
          <w:sz w:val="24"/>
          <w:szCs w:val="24"/>
        </w:rPr>
        <w:t>:</w:t>
      </w:r>
    </w:p>
    <w:p w14:paraId="6CD9AC54" w14:textId="6CFBD4B0" w:rsidR="00C82206" w:rsidRDefault="00C82206" w:rsidP="001B3059">
      <w:pPr>
        <w:pStyle w:val="Akapitzlist"/>
        <w:numPr>
          <w:ilvl w:val="1"/>
          <w:numId w:val="11"/>
        </w:numPr>
        <w:spacing w:after="120" w:line="360" w:lineRule="auto"/>
        <w:rPr>
          <w:rFonts w:ascii="Arial" w:hAnsi="Arial" w:cs="Arial"/>
          <w:sz w:val="24"/>
          <w:szCs w:val="24"/>
        </w:rPr>
      </w:pPr>
      <w:r w:rsidRPr="00C82206">
        <w:rPr>
          <w:rFonts w:ascii="Arial" w:hAnsi="Arial" w:cs="Arial"/>
          <w:sz w:val="24"/>
          <w:szCs w:val="24"/>
        </w:rPr>
        <w:t>„Radzenie sobie w sytuacjach trudnych i konfliktowych, a wypalenie zawodowe osób realizujących zadania z obszaru przeciwdziałania przemocy domowej oraz przeciwdziałania uzależnieniom”</w:t>
      </w:r>
      <w:r>
        <w:rPr>
          <w:rFonts w:ascii="Arial" w:hAnsi="Arial" w:cs="Arial"/>
          <w:sz w:val="24"/>
          <w:szCs w:val="24"/>
        </w:rPr>
        <w:t xml:space="preserve"> – 25 osób </w:t>
      </w:r>
      <w:r w:rsidRPr="00C82206">
        <w:rPr>
          <w:rFonts w:ascii="Arial" w:hAnsi="Arial" w:cs="Arial"/>
          <w:sz w:val="24"/>
          <w:szCs w:val="24"/>
        </w:rPr>
        <w:t>(1 grup</w:t>
      </w:r>
      <w:r>
        <w:rPr>
          <w:rFonts w:ascii="Arial" w:hAnsi="Arial" w:cs="Arial"/>
          <w:sz w:val="24"/>
          <w:szCs w:val="24"/>
        </w:rPr>
        <w:t>a; 16 godzin dydaktycznych</w:t>
      </w:r>
      <w:r w:rsidRPr="00C82206">
        <w:rPr>
          <w:rFonts w:ascii="Arial" w:hAnsi="Arial" w:cs="Arial"/>
          <w:sz w:val="24"/>
          <w:szCs w:val="24"/>
        </w:rPr>
        <w:t>),</w:t>
      </w:r>
    </w:p>
    <w:p w14:paraId="44D5798F" w14:textId="77777777" w:rsidR="00C82206" w:rsidRDefault="00C82206" w:rsidP="001B3059">
      <w:pPr>
        <w:pStyle w:val="Akapitzlist"/>
        <w:numPr>
          <w:ilvl w:val="1"/>
          <w:numId w:val="11"/>
        </w:numPr>
        <w:spacing w:after="120" w:line="360" w:lineRule="auto"/>
        <w:rPr>
          <w:rFonts w:ascii="Arial" w:hAnsi="Arial" w:cs="Arial"/>
          <w:sz w:val="24"/>
          <w:szCs w:val="24"/>
        </w:rPr>
      </w:pPr>
      <w:r w:rsidRPr="00C82206">
        <w:rPr>
          <w:rFonts w:ascii="Arial" w:hAnsi="Arial" w:cs="Arial"/>
          <w:sz w:val="24"/>
          <w:szCs w:val="24"/>
        </w:rPr>
        <w:t xml:space="preserve">„Podejmowanie skutecznych i adekwatnych działań w zakresie profilaktyki i rozwiązywania problemów uzależnień, zwłaszcza prowadzenia rozmów z klientami gminnych komisji rozwiązywania problemów alkoholowych, dotyczących motywowania do podjęcia leczenia, przy wykorzystaniu techniki TSR” </w:t>
      </w:r>
      <w:r>
        <w:rPr>
          <w:rFonts w:ascii="Arial" w:hAnsi="Arial" w:cs="Arial"/>
          <w:sz w:val="24"/>
          <w:szCs w:val="24"/>
        </w:rPr>
        <w:t xml:space="preserve">– 60 osób </w:t>
      </w:r>
      <w:r w:rsidRPr="00C82206">
        <w:rPr>
          <w:rFonts w:ascii="Arial" w:hAnsi="Arial" w:cs="Arial"/>
          <w:sz w:val="24"/>
          <w:szCs w:val="24"/>
        </w:rPr>
        <w:t>(3 grupy</w:t>
      </w:r>
      <w:r>
        <w:rPr>
          <w:rFonts w:ascii="Arial" w:hAnsi="Arial" w:cs="Arial"/>
          <w:sz w:val="24"/>
          <w:szCs w:val="24"/>
        </w:rPr>
        <w:t>; 24 godziny dydaktyczne</w:t>
      </w:r>
      <w:r w:rsidRPr="00C82206">
        <w:rPr>
          <w:rFonts w:ascii="Arial" w:hAnsi="Arial" w:cs="Arial"/>
          <w:sz w:val="24"/>
          <w:szCs w:val="24"/>
        </w:rPr>
        <w:t>)</w:t>
      </w:r>
      <w:r>
        <w:rPr>
          <w:rFonts w:ascii="Arial" w:hAnsi="Arial" w:cs="Arial"/>
          <w:sz w:val="24"/>
          <w:szCs w:val="24"/>
        </w:rPr>
        <w:t>,</w:t>
      </w:r>
    </w:p>
    <w:p w14:paraId="17D6840F" w14:textId="42AFAA83" w:rsidR="00C82206" w:rsidRPr="00C82206" w:rsidRDefault="00C82206" w:rsidP="001B3059">
      <w:pPr>
        <w:pStyle w:val="Akapitzlist"/>
        <w:numPr>
          <w:ilvl w:val="1"/>
          <w:numId w:val="11"/>
        </w:numPr>
        <w:spacing w:after="120" w:line="360" w:lineRule="auto"/>
        <w:rPr>
          <w:rFonts w:ascii="Arial" w:hAnsi="Arial" w:cs="Arial"/>
          <w:sz w:val="24"/>
          <w:szCs w:val="24"/>
        </w:rPr>
      </w:pPr>
      <w:r w:rsidRPr="00C82206">
        <w:rPr>
          <w:rFonts w:ascii="Arial" w:hAnsi="Arial" w:cs="Arial"/>
          <w:sz w:val="24"/>
          <w:szCs w:val="24"/>
        </w:rPr>
        <w:t xml:space="preserve">„Współpraca gminnych komisji rozwiązywania problemów alkoholowych z zespołem interdyscyplinarnym oraz grupą diagnostyczno-pomocową” </w:t>
      </w:r>
      <w:r>
        <w:rPr>
          <w:rFonts w:ascii="Arial" w:hAnsi="Arial" w:cs="Arial"/>
          <w:sz w:val="24"/>
          <w:szCs w:val="24"/>
        </w:rPr>
        <w:t xml:space="preserve">– 37 osób </w:t>
      </w:r>
      <w:r w:rsidRPr="00C82206">
        <w:rPr>
          <w:rFonts w:ascii="Arial" w:hAnsi="Arial" w:cs="Arial"/>
          <w:sz w:val="24"/>
          <w:szCs w:val="24"/>
        </w:rPr>
        <w:t>(2 grupy</w:t>
      </w:r>
      <w:r>
        <w:rPr>
          <w:rFonts w:ascii="Arial" w:hAnsi="Arial" w:cs="Arial"/>
          <w:sz w:val="24"/>
          <w:szCs w:val="24"/>
        </w:rPr>
        <w:t>; 24 godziny dydaktyczne</w:t>
      </w:r>
      <w:r w:rsidRPr="00C82206">
        <w:rPr>
          <w:rFonts w:ascii="Arial" w:hAnsi="Arial" w:cs="Arial"/>
          <w:sz w:val="24"/>
          <w:szCs w:val="24"/>
        </w:rPr>
        <w:t>).</w:t>
      </w:r>
    </w:p>
    <w:p w14:paraId="06C98AA5" w14:textId="77777777" w:rsidR="00AC54A5" w:rsidRDefault="00AC54A5" w:rsidP="001B3059">
      <w:pPr>
        <w:spacing w:after="120" w:line="360" w:lineRule="auto"/>
        <w:rPr>
          <w:rFonts w:ascii="Arial" w:hAnsi="Arial" w:cs="Arial"/>
          <w:sz w:val="24"/>
          <w:szCs w:val="24"/>
        </w:rPr>
      </w:pPr>
      <w:r w:rsidRPr="00AC54A5">
        <w:rPr>
          <w:rFonts w:ascii="Arial" w:hAnsi="Arial" w:cs="Arial"/>
          <w:sz w:val="24"/>
          <w:szCs w:val="24"/>
        </w:rPr>
        <w:t>W ramach projektu „Pomorska moc wiedzy” przeprowadzono następujące szkolenia z zakresu przeciwdziałania przemocy domowej:</w:t>
      </w:r>
    </w:p>
    <w:p w14:paraId="259B32B0" w14:textId="7AB14752" w:rsidR="00AC54A5" w:rsidRDefault="00AC54A5" w:rsidP="001B3059">
      <w:pPr>
        <w:pStyle w:val="Akapitzlist"/>
        <w:numPr>
          <w:ilvl w:val="0"/>
          <w:numId w:val="69"/>
        </w:numPr>
        <w:spacing w:after="120" w:line="360" w:lineRule="auto"/>
        <w:rPr>
          <w:rFonts w:ascii="Arial" w:hAnsi="Arial" w:cs="Arial"/>
          <w:sz w:val="24"/>
          <w:szCs w:val="24"/>
        </w:rPr>
      </w:pPr>
      <w:r>
        <w:rPr>
          <w:rFonts w:ascii="Arial" w:hAnsi="Arial" w:cs="Arial"/>
          <w:sz w:val="24"/>
          <w:szCs w:val="24"/>
        </w:rPr>
        <w:t>„</w:t>
      </w:r>
      <w:r w:rsidRPr="001B3059">
        <w:rPr>
          <w:rFonts w:ascii="Arial" w:hAnsi="Arial" w:cs="Arial"/>
          <w:sz w:val="24"/>
          <w:szCs w:val="24"/>
        </w:rPr>
        <w:t>Dziecko jako ofiara przemocy domowej. Diagnoza i opracowanie planu pomocy ze szczególnym uwzględnieniem monitoringu sytuacji dziecka doświadczającego przemocy domowej</w:t>
      </w:r>
      <w:r>
        <w:rPr>
          <w:rFonts w:ascii="Arial" w:hAnsi="Arial" w:cs="Arial"/>
          <w:sz w:val="24"/>
          <w:szCs w:val="24"/>
        </w:rPr>
        <w:t>”</w:t>
      </w:r>
      <w:r w:rsidRPr="001B3059">
        <w:rPr>
          <w:rFonts w:ascii="Arial" w:hAnsi="Arial" w:cs="Arial"/>
          <w:sz w:val="24"/>
          <w:szCs w:val="24"/>
        </w:rPr>
        <w:t xml:space="preserve"> –</w:t>
      </w:r>
      <w:r>
        <w:rPr>
          <w:rFonts w:ascii="Arial" w:hAnsi="Arial" w:cs="Arial"/>
          <w:sz w:val="24"/>
          <w:szCs w:val="24"/>
        </w:rPr>
        <w:t>50 osób</w:t>
      </w:r>
      <w:r w:rsidRPr="001B3059">
        <w:rPr>
          <w:rFonts w:ascii="Arial" w:hAnsi="Arial" w:cs="Arial"/>
          <w:sz w:val="24"/>
          <w:szCs w:val="24"/>
        </w:rPr>
        <w:t xml:space="preserve"> </w:t>
      </w:r>
      <w:r>
        <w:rPr>
          <w:rFonts w:ascii="Arial" w:hAnsi="Arial" w:cs="Arial"/>
          <w:sz w:val="24"/>
          <w:szCs w:val="24"/>
        </w:rPr>
        <w:t>(</w:t>
      </w:r>
      <w:r w:rsidRPr="001B3059">
        <w:rPr>
          <w:rFonts w:ascii="Arial" w:hAnsi="Arial" w:cs="Arial"/>
          <w:sz w:val="24"/>
          <w:szCs w:val="24"/>
        </w:rPr>
        <w:t>szkolenie dwudniowe</w:t>
      </w:r>
      <w:r>
        <w:rPr>
          <w:rFonts w:ascii="Arial" w:hAnsi="Arial" w:cs="Arial"/>
          <w:sz w:val="24"/>
          <w:szCs w:val="24"/>
        </w:rPr>
        <w:t>; 2 grupy)</w:t>
      </w:r>
      <w:r w:rsidRPr="001B3059">
        <w:rPr>
          <w:rFonts w:ascii="Arial" w:hAnsi="Arial" w:cs="Arial"/>
          <w:sz w:val="24"/>
          <w:szCs w:val="24"/>
        </w:rPr>
        <w:t>;</w:t>
      </w:r>
    </w:p>
    <w:p w14:paraId="6EB28B80" w14:textId="501F77C1" w:rsidR="00AC54A5" w:rsidRDefault="00AC54A5" w:rsidP="001B3059">
      <w:pPr>
        <w:pStyle w:val="Akapitzlist"/>
        <w:numPr>
          <w:ilvl w:val="0"/>
          <w:numId w:val="69"/>
        </w:numPr>
        <w:spacing w:after="120" w:line="360" w:lineRule="auto"/>
        <w:rPr>
          <w:rFonts w:ascii="Arial" w:hAnsi="Arial" w:cs="Arial"/>
          <w:sz w:val="24"/>
          <w:szCs w:val="24"/>
        </w:rPr>
      </w:pPr>
      <w:r>
        <w:rPr>
          <w:rFonts w:ascii="Arial" w:hAnsi="Arial" w:cs="Arial"/>
          <w:sz w:val="24"/>
          <w:szCs w:val="24"/>
        </w:rPr>
        <w:t>„</w:t>
      </w:r>
      <w:r w:rsidRPr="001B3059">
        <w:rPr>
          <w:rFonts w:ascii="Arial" w:hAnsi="Arial" w:cs="Arial"/>
          <w:sz w:val="24"/>
          <w:szCs w:val="24"/>
        </w:rPr>
        <w:t>Przeciwdziałanie przemocy domowej. Praca z dzieckiem doświadczającym przemocy domowej</w:t>
      </w:r>
      <w:r>
        <w:rPr>
          <w:rFonts w:ascii="Arial" w:hAnsi="Arial" w:cs="Arial"/>
          <w:sz w:val="24"/>
          <w:szCs w:val="24"/>
        </w:rPr>
        <w:t>”</w:t>
      </w:r>
      <w:r w:rsidRPr="001B3059">
        <w:rPr>
          <w:rFonts w:ascii="Arial" w:hAnsi="Arial" w:cs="Arial"/>
          <w:sz w:val="24"/>
          <w:szCs w:val="24"/>
        </w:rPr>
        <w:t xml:space="preserve"> – </w:t>
      </w:r>
      <w:r>
        <w:rPr>
          <w:rFonts w:ascii="Arial" w:hAnsi="Arial" w:cs="Arial"/>
          <w:sz w:val="24"/>
          <w:szCs w:val="24"/>
        </w:rPr>
        <w:t>25 osób (szkolenie trzydniowe; 1 grupa)</w:t>
      </w:r>
      <w:r w:rsidRPr="001B3059">
        <w:rPr>
          <w:rFonts w:ascii="Arial" w:hAnsi="Arial" w:cs="Arial"/>
          <w:sz w:val="24"/>
          <w:szCs w:val="24"/>
        </w:rPr>
        <w:t>;</w:t>
      </w:r>
    </w:p>
    <w:p w14:paraId="7BF7F691" w14:textId="1CC23CAF" w:rsidR="00AC54A5" w:rsidRPr="001B3059" w:rsidRDefault="00AC54A5" w:rsidP="001B3059">
      <w:pPr>
        <w:pStyle w:val="Akapitzlist"/>
        <w:numPr>
          <w:ilvl w:val="0"/>
          <w:numId w:val="69"/>
        </w:numPr>
        <w:spacing w:after="120" w:line="360" w:lineRule="auto"/>
        <w:rPr>
          <w:rFonts w:ascii="Arial" w:hAnsi="Arial" w:cs="Arial"/>
          <w:sz w:val="24"/>
          <w:szCs w:val="24"/>
        </w:rPr>
      </w:pPr>
      <w:r>
        <w:rPr>
          <w:rFonts w:ascii="Arial" w:hAnsi="Arial" w:cs="Arial"/>
          <w:sz w:val="24"/>
          <w:szCs w:val="24"/>
        </w:rPr>
        <w:t>„</w:t>
      </w:r>
      <w:r w:rsidRPr="001B3059">
        <w:rPr>
          <w:rFonts w:ascii="Arial" w:hAnsi="Arial" w:cs="Arial"/>
          <w:sz w:val="24"/>
          <w:szCs w:val="24"/>
        </w:rPr>
        <w:t>Efektywna komunikacja z dzieckiem. Elementy wybranych metod m.in.: porozumienie bez przemocy, terapia skoncentrowana na rozwiązaniu, dialog motywujący, dialog otwarty, definicja, ćwiczenia</w:t>
      </w:r>
      <w:r>
        <w:rPr>
          <w:rFonts w:ascii="Arial" w:hAnsi="Arial" w:cs="Arial"/>
          <w:sz w:val="24"/>
          <w:szCs w:val="24"/>
        </w:rPr>
        <w:t xml:space="preserve">” </w:t>
      </w:r>
      <w:r w:rsidRPr="001B3059">
        <w:rPr>
          <w:rFonts w:ascii="Arial" w:hAnsi="Arial" w:cs="Arial"/>
          <w:sz w:val="24"/>
          <w:szCs w:val="24"/>
        </w:rPr>
        <w:t>–</w:t>
      </w:r>
      <w:r>
        <w:rPr>
          <w:rFonts w:ascii="Arial" w:hAnsi="Arial" w:cs="Arial"/>
          <w:sz w:val="24"/>
          <w:szCs w:val="24"/>
        </w:rPr>
        <w:t xml:space="preserve"> 25 osób (szkolenie dwudniowe; 1 grupa).</w:t>
      </w:r>
    </w:p>
    <w:p w14:paraId="51D23BAC" w14:textId="441BDCF2" w:rsidR="00A00323" w:rsidRDefault="00A00323" w:rsidP="001B3059">
      <w:pPr>
        <w:spacing w:after="120" w:line="360" w:lineRule="auto"/>
        <w:rPr>
          <w:rFonts w:ascii="Arial" w:hAnsi="Arial" w:cs="Arial"/>
          <w:sz w:val="24"/>
          <w:szCs w:val="24"/>
        </w:rPr>
      </w:pPr>
      <w:r>
        <w:rPr>
          <w:rFonts w:ascii="Arial" w:hAnsi="Arial" w:cs="Arial"/>
          <w:sz w:val="24"/>
          <w:szCs w:val="24"/>
        </w:rPr>
        <w:t>W ramach projektu „Włączamy Pomorskie!” zorganizowano dwie jednodniowe konferencje:</w:t>
      </w:r>
    </w:p>
    <w:p w14:paraId="2CA33346" w14:textId="28D30575" w:rsidR="00A00323" w:rsidRDefault="00A00323" w:rsidP="001B3059">
      <w:pPr>
        <w:pStyle w:val="Akapitzlist"/>
        <w:numPr>
          <w:ilvl w:val="0"/>
          <w:numId w:val="12"/>
        </w:numPr>
        <w:spacing w:after="120" w:line="360" w:lineRule="auto"/>
        <w:rPr>
          <w:rFonts w:ascii="Arial" w:hAnsi="Arial" w:cs="Arial"/>
          <w:sz w:val="24"/>
          <w:szCs w:val="24"/>
        </w:rPr>
      </w:pPr>
      <w:r>
        <w:rPr>
          <w:rFonts w:ascii="Arial" w:hAnsi="Arial" w:cs="Arial"/>
          <w:sz w:val="24"/>
          <w:szCs w:val="24"/>
        </w:rPr>
        <w:lastRenderedPageBreak/>
        <w:t xml:space="preserve">w kwietniu </w:t>
      </w:r>
      <w:r w:rsidRPr="00A00323">
        <w:rPr>
          <w:rFonts w:ascii="Arial" w:hAnsi="Arial" w:cs="Arial"/>
          <w:sz w:val="24"/>
          <w:szCs w:val="24"/>
        </w:rPr>
        <w:t>„Współpraca międzyinstytucjonalna w obszarze przeciwdziałania przemocy domowej”</w:t>
      </w:r>
      <w:r>
        <w:rPr>
          <w:rFonts w:ascii="Arial" w:hAnsi="Arial" w:cs="Arial"/>
          <w:sz w:val="24"/>
          <w:szCs w:val="24"/>
        </w:rPr>
        <w:t>, w której uczestniczyli pracownicy OPS, PCR, policjanci, kuratorzy sądowi. Tematyka koncentrowała się na szacowaniu ryzyka zagrożenia dla zdrowia i życia dziecka,</w:t>
      </w:r>
    </w:p>
    <w:p w14:paraId="05FA6718" w14:textId="73396BF2" w:rsidR="00A461CB" w:rsidRPr="00A00323" w:rsidRDefault="00A00323" w:rsidP="001B3059">
      <w:pPr>
        <w:pStyle w:val="Akapitzlist"/>
        <w:numPr>
          <w:ilvl w:val="0"/>
          <w:numId w:val="12"/>
        </w:numPr>
        <w:spacing w:after="120" w:line="360" w:lineRule="auto"/>
        <w:rPr>
          <w:rFonts w:ascii="Arial" w:hAnsi="Arial" w:cs="Arial"/>
          <w:sz w:val="24"/>
          <w:szCs w:val="24"/>
        </w:rPr>
      </w:pPr>
      <w:r>
        <w:rPr>
          <w:rFonts w:ascii="Arial" w:hAnsi="Arial" w:cs="Arial"/>
          <w:sz w:val="24"/>
          <w:szCs w:val="24"/>
        </w:rPr>
        <w:t>w</w:t>
      </w:r>
      <w:r w:rsidR="0047788C" w:rsidRPr="00A00323">
        <w:rPr>
          <w:rFonts w:ascii="Arial" w:hAnsi="Arial" w:cs="Arial"/>
          <w:sz w:val="24"/>
          <w:szCs w:val="24"/>
        </w:rPr>
        <w:t xml:space="preserve"> maju 2025 roku „Wspólne działania na rzecz zapobiegania czynom suicydalnym wśród dzieci i młodzieży na terenie województwa pomorskiego”, w której uczestniczyło w przybliżeniu 700 osób (200 stacjonarnie i 500 online). Konferencję dedykowano przedstawicielom szkół podstawowych i ponadpodstawowych z województwa pomorskiego, ale także przedstawicielom jednostek pomocy społecznej (OPS/PCPR/POW). Tematyka koncentrowała się nie tylko na czynach suicydalnych, lecz</w:t>
      </w:r>
      <w:r w:rsidR="009A1F52" w:rsidRPr="00A00323">
        <w:rPr>
          <w:rFonts w:ascii="Arial" w:hAnsi="Arial" w:cs="Arial"/>
          <w:sz w:val="24"/>
          <w:szCs w:val="24"/>
        </w:rPr>
        <w:t xml:space="preserve"> także na współpracy z otoczeniem dziecka krzywdzonego czy szkolnym hejcie.</w:t>
      </w:r>
    </w:p>
    <w:p w14:paraId="15049263" w14:textId="1A309749" w:rsidR="0047788C" w:rsidRDefault="00A00323" w:rsidP="001B3059">
      <w:pPr>
        <w:spacing w:after="120" w:line="360" w:lineRule="auto"/>
        <w:rPr>
          <w:rFonts w:ascii="Arial" w:hAnsi="Arial" w:cs="Arial"/>
          <w:sz w:val="24"/>
          <w:szCs w:val="24"/>
        </w:rPr>
      </w:pPr>
      <w:r>
        <w:rPr>
          <w:rFonts w:ascii="Arial" w:hAnsi="Arial" w:cs="Arial"/>
          <w:sz w:val="24"/>
          <w:szCs w:val="24"/>
        </w:rPr>
        <w:t>Samorząd Województwa Pomorskiego ze środków własnych dofinansował konferencję wojewódzką „</w:t>
      </w:r>
      <w:r w:rsidRPr="00A00323">
        <w:rPr>
          <w:rFonts w:ascii="Arial" w:hAnsi="Arial" w:cs="Arial"/>
          <w:sz w:val="24"/>
          <w:szCs w:val="24"/>
        </w:rPr>
        <w:t>Razem przeciwko krzywdzeniu”</w:t>
      </w:r>
      <w:r>
        <w:rPr>
          <w:rFonts w:ascii="Arial" w:hAnsi="Arial" w:cs="Arial"/>
          <w:sz w:val="24"/>
          <w:szCs w:val="24"/>
        </w:rPr>
        <w:t>, która odbyła się w</w:t>
      </w:r>
      <w:r w:rsidR="00AA159C">
        <w:rPr>
          <w:rFonts w:ascii="Arial" w:hAnsi="Arial" w:cs="Arial"/>
          <w:sz w:val="24"/>
          <w:szCs w:val="24"/>
        </w:rPr>
        <w:t> </w:t>
      </w:r>
      <w:r>
        <w:rPr>
          <w:rFonts w:ascii="Arial" w:hAnsi="Arial" w:cs="Arial"/>
          <w:sz w:val="24"/>
          <w:szCs w:val="24"/>
        </w:rPr>
        <w:t>październiku w Starogardzie Gdańskim. Niemal 200 uczestników – nauczycieli, pedagogów, rodziców, psychologów, dyrektorów szkół i placówek oświatowych skupiło się na różnorodnych aspektach przeciwdziałania krzywdzeniu dzieci.</w:t>
      </w:r>
    </w:p>
    <w:p w14:paraId="222FB326" w14:textId="54920A43" w:rsidR="0047788C" w:rsidRDefault="00F3073D" w:rsidP="001B3059">
      <w:pPr>
        <w:spacing w:after="120" w:line="360" w:lineRule="auto"/>
        <w:rPr>
          <w:rFonts w:ascii="Arial" w:hAnsi="Arial" w:cs="Arial"/>
          <w:sz w:val="24"/>
          <w:szCs w:val="24"/>
        </w:rPr>
      </w:pPr>
      <w:r>
        <w:rPr>
          <w:rFonts w:ascii="Arial" w:hAnsi="Arial" w:cs="Arial"/>
          <w:sz w:val="24"/>
          <w:szCs w:val="24"/>
        </w:rPr>
        <w:t xml:space="preserve">Organizacje trzeciego sektora realizowały ponadlokalne działania pożytku publicznego w zakresie pomocy społecznej, w tym dotyczące przeciwdziałania przemocy domowej. W trybie konkursowym na ten cel wydatkowano 300 tys. zł, a dodatkowo </w:t>
      </w:r>
      <w:r w:rsidR="00616C1E">
        <w:rPr>
          <w:rFonts w:ascii="Arial" w:hAnsi="Arial" w:cs="Arial"/>
          <w:sz w:val="24"/>
          <w:szCs w:val="24"/>
        </w:rPr>
        <w:t xml:space="preserve">39,4 tys. zł </w:t>
      </w:r>
      <w:r>
        <w:rPr>
          <w:rFonts w:ascii="Arial" w:hAnsi="Arial" w:cs="Arial"/>
          <w:sz w:val="24"/>
          <w:szCs w:val="24"/>
        </w:rPr>
        <w:t>w trybie 19a.</w:t>
      </w:r>
    </w:p>
    <w:p w14:paraId="370DFD20" w14:textId="662AD145" w:rsidR="00C82206" w:rsidRPr="00C82206" w:rsidRDefault="00C82206" w:rsidP="001B3059">
      <w:pPr>
        <w:spacing w:after="120" w:line="360" w:lineRule="auto"/>
        <w:rPr>
          <w:rFonts w:ascii="Arial" w:hAnsi="Arial" w:cs="Arial"/>
          <w:sz w:val="24"/>
          <w:szCs w:val="24"/>
        </w:rPr>
      </w:pPr>
      <w:r w:rsidRPr="00C82206">
        <w:rPr>
          <w:rFonts w:ascii="Arial" w:hAnsi="Arial" w:cs="Arial"/>
          <w:sz w:val="24"/>
          <w:szCs w:val="24"/>
        </w:rPr>
        <w:t>Pod koniec 2025 roku opublikowano raport „Sytuacja osób doznających przemocy domowej w województwie pomorskim w 2023 roku” podsumowujący roczne badanie pilotażowe danych z procedur „Niebieskie Karty” pochodzących ze wszystkich gmin województwa pomorskiego. Opracowanie przygotowano w ramach realizacji projektu „Włączamy Pomorskie!”.</w:t>
      </w:r>
    </w:p>
    <w:p w14:paraId="5E20D00B" w14:textId="225A5723" w:rsidR="00C82206" w:rsidRDefault="00050C0B" w:rsidP="001B3059">
      <w:pPr>
        <w:spacing w:after="120" w:line="360" w:lineRule="auto"/>
        <w:rPr>
          <w:rFonts w:ascii="Arial" w:hAnsi="Arial" w:cs="Arial"/>
          <w:sz w:val="24"/>
          <w:szCs w:val="24"/>
        </w:rPr>
      </w:pPr>
      <w:r>
        <w:rPr>
          <w:rFonts w:ascii="Arial" w:hAnsi="Arial" w:cs="Arial"/>
          <w:sz w:val="24"/>
          <w:szCs w:val="24"/>
        </w:rPr>
        <w:t xml:space="preserve">Ponadto na stronie internetowej ROPS upowszechniono raport </w:t>
      </w:r>
      <w:r w:rsidRPr="00050C0B">
        <w:rPr>
          <w:rFonts w:ascii="Arial" w:hAnsi="Arial" w:cs="Arial"/>
          <w:sz w:val="24"/>
          <w:szCs w:val="24"/>
        </w:rPr>
        <w:t xml:space="preserve">„Internet dzieci – Raport z monitoringu obecności dzieci i młodzieży w Internecie. Marzec 2025” </w:t>
      </w:r>
      <w:r>
        <w:rPr>
          <w:rFonts w:ascii="Arial" w:hAnsi="Arial" w:cs="Arial"/>
          <w:sz w:val="24"/>
          <w:szCs w:val="24"/>
        </w:rPr>
        <w:lastRenderedPageBreak/>
        <w:t xml:space="preserve">opracowany przez zespół specjalistów, m.in. </w:t>
      </w:r>
      <w:r w:rsidRPr="00050C0B">
        <w:rPr>
          <w:rFonts w:ascii="Arial" w:hAnsi="Arial" w:cs="Arial"/>
          <w:sz w:val="24"/>
          <w:szCs w:val="24"/>
        </w:rPr>
        <w:t>Magdalenę Bigaj – prezeskę Fundacji „Instytut Cyfrowego Obywatelstwa” – oraz Konrada Ciesiołkiewicza – członka Państwowej Komisji do spraw przeciwdziałania wykorzystaniu seksualnemu małoletnich poniżej 15. roku życia.</w:t>
      </w:r>
    </w:p>
    <w:p w14:paraId="6FEAF5FF" w14:textId="10DC5858" w:rsidR="001C5C3D" w:rsidRDefault="001C5C3D" w:rsidP="001B3059">
      <w:pPr>
        <w:spacing w:after="120" w:line="360" w:lineRule="auto"/>
        <w:rPr>
          <w:rFonts w:ascii="Arial" w:hAnsi="Arial" w:cs="Arial"/>
          <w:sz w:val="24"/>
          <w:szCs w:val="24"/>
        </w:rPr>
      </w:pPr>
      <w:r>
        <w:rPr>
          <w:rFonts w:ascii="Arial" w:hAnsi="Arial" w:cs="Arial"/>
          <w:sz w:val="24"/>
          <w:szCs w:val="24"/>
        </w:rPr>
        <w:t xml:space="preserve">W roku oceny w regionie przeprowadzono pięć kampanii społecznych i innych działań informacyjno-edukacyjnych dotyczących przeciwdziałania przemocy domowej: „Przemoc karmi się milczeniem”, „Dzieciństwo bez przemocy”, „Biała Wstążka” oraz dwie wspomniane już konferencje. Osiem podmiotów prowadziło </w:t>
      </w:r>
      <w:r w:rsidRPr="001C5C3D">
        <w:rPr>
          <w:rFonts w:ascii="Arial" w:hAnsi="Arial" w:cs="Arial"/>
          <w:sz w:val="24"/>
          <w:szCs w:val="24"/>
        </w:rPr>
        <w:t>ponadlokaln</w:t>
      </w:r>
      <w:r>
        <w:rPr>
          <w:rFonts w:ascii="Arial" w:hAnsi="Arial" w:cs="Arial"/>
          <w:sz w:val="24"/>
          <w:szCs w:val="24"/>
        </w:rPr>
        <w:t>e</w:t>
      </w:r>
      <w:r w:rsidRPr="001C5C3D">
        <w:rPr>
          <w:rFonts w:ascii="Arial" w:hAnsi="Arial" w:cs="Arial"/>
          <w:sz w:val="24"/>
          <w:szCs w:val="24"/>
        </w:rPr>
        <w:t xml:space="preserve"> działa</w:t>
      </w:r>
      <w:r>
        <w:rPr>
          <w:rFonts w:ascii="Arial" w:hAnsi="Arial" w:cs="Arial"/>
          <w:sz w:val="24"/>
          <w:szCs w:val="24"/>
        </w:rPr>
        <w:t>nia</w:t>
      </w:r>
      <w:r w:rsidRPr="001C5C3D">
        <w:rPr>
          <w:rFonts w:ascii="Arial" w:hAnsi="Arial" w:cs="Arial"/>
          <w:sz w:val="24"/>
          <w:szCs w:val="24"/>
        </w:rPr>
        <w:t xml:space="preserve"> świadomościow</w:t>
      </w:r>
      <w:r>
        <w:rPr>
          <w:rFonts w:ascii="Arial" w:hAnsi="Arial" w:cs="Arial"/>
          <w:sz w:val="24"/>
          <w:szCs w:val="24"/>
        </w:rPr>
        <w:t>e</w:t>
      </w:r>
      <w:r w:rsidRPr="001C5C3D">
        <w:rPr>
          <w:rFonts w:ascii="Arial" w:hAnsi="Arial" w:cs="Arial"/>
          <w:sz w:val="24"/>
          <w:szCs w:val="24"/>
        </w:rPr>
        <w:t xml:space="preserve"> i edukacyjn</w:t>
      </w:r>
      <w:r>
        <w:rPr>
          <w:rFonts w:ascii="Arial" w:hAnsi="Arial" w:cs="Arial"/>
          <w:sz w:val="24"/>
          <w:szCs w:val="24"/>
        </w:rPr>
        <w:t>e</w:t>
      </w:r>
      <w:r w:rsidRPr="001C5C3D">
        <w:rPr>
          <w:rFonts w:ascii="Arial" w:hAnsi="Arial" w:cs="Arial"/>
          <w:sz w:val="24"/>
          <w:szCs w:val="24"/>
        </w:rPr>
        <w:t xml:space="preserve"> w obszarze przeciwdziałania przemocy domowej</w:t>
      </w:r>
      <w:r>
        <w:rPr>
          <w:rFonts w:ascii="Arial" w:hAnsi="Arial" w:cs="Arial"/>
          <w:sz w:val="24"/>
          <w:szCs w:val="24"/>
        </w:rPr>
        <w:t>: Fundacja Centrum Działań Profilaktycznych, Elbląskie Centrum Mediacji i Aktywizacji Społecznej, Fundacja Dajemy Dzieciom Siłę, „</w:t>
      </w:r>
      <w:proofErr w:type="spellStart"/>
      <w:r>
        <w:rPr>
          <w:rFonts w:ascii="Arial" w:hAnsi="Arial" w:cs="Arial"/>
          <w:sz w:val="24"/>
          <w:szCs w:val="24"/>
        </w:rPr>
        <w:t>Teen</w:t>
      </w:r>
      <w:proofErr w:type="spellEnd"/>
      <w:r>
        <w:rPr>
          <w:rFonts w:ascii="Arial" w:hAnsi="Arial" w:cs="Arial"/>
          <w:sz w:val="24"/>
          <w:szCs w:val="24"/>
        </w:rPr>
        <w:t xml:space="preserve"> Challenge” Chrześcijańska Misja Społeczna, Ochotnicza Straż Pożarna w Szczodrowie, </w:t>
      </w:r>
      <w:proofErr w:type="spellStart"/>
      <w:r>
        <w:rPr>
          <w:rFonts w:ascii="Arial" w:hAnsi="Arial" w:cs="Arial"/>
          <w:sz w:val="24"/>
          <w:szCs w:val="24"/>
        </w:rPr>
        <w:t>Powerful</w:t>
      </w:r>
      <w:proofErr w:type="spellEnd"/>
      <w:r>
        <w:rPr>
          <w:rFonts w:ascii="Arial" w:hAnsi="Arial" w:cs="Arial"/>
          <w:sz w:val="24"/>
          <w:szCs w:val="24"/>
        </w:rPr>
        <w:t xml:space="preserve"> </w:t>
      </w:r>
      <w:proofErr w:type="spellStart"/>
      <w:r>
        <w:rPr>
          <w:rFonts w:ascii="Arial" w:hAnsi="Arial" w:cs="Arial"/>
          <w:sz w:val="24"/>
          <w:szCs w:val="24"/>
        </w:rPr>
        <w:t>Fundation</w:t>
      </w:r>
      <w:proofErr w:type="spellEnd"/>
      <w:r>
        <w:rPr>
          <w:rFonts w:ascii="Arial" w:hAnsi="Arial" w:cs="Arial"/>
          <w:sz w:val="24"/>
          <w:szCs w:val="24"/>
        </w:rPr>
        <w:t>, Uniwersytet Młodego Strażaka oraz Polski Związek Motorowy.</w:t>
      </w:r>
    </w:p>
    <w:p w14:paraId="500BAF76" w14:textId="7D1A3492" w:rsidR="001C5C3D" w:rsidRDefault="001C5C3D" w:rsidP="001B3059">
      <w:pPr>
        <w:spacing w:after="120" w:line="360" w:lineRule="auto"/>
        <w:rPr>
          <w:rFonts w:ascii="Arial" w:hAnsi="Arial" w:cs="Arial"/>
          <w:sz w:val="24"/>
          <w:szCs w:val="24"/>
        </w:rPr>
      </w:pPr>
      <w:r>
        <w:rPr>
          <w:rFonts w:ascii="Arial" w:hAnsi="Arial" w:cs="Arial"/>
          <w:sz w:val="24"/>
          <w:szCs w:val="24"/>
        </w:rPr>
        <w:t>W grudniu 2025 roku podpisano umowę na realizację Studium przeciwdziałania przemocy domowej, która realizowana będzie w 2026 roku</w:t>
      </w:r>
      <w:r w:rsidR="00AC54A5">
        <w:rPr>
          <w:rFonts w:ascii="Arial" w:hAnsi="Arial" w:cs="Arial"/>
          <w:sz w:val="24"/>
          <w:szCs w:val="24"/>
        </w:rPr>
        <w:t xml:space="preserve"> w ramach projektu „Pomorska moc wiedzy”.</w:t>
      </w:r>
    </w:p>
    <w:p w14:paraId="7F522526" w14:textId="1B7F35DB" w:rsidR="001C5C3D" w:rsidRDefault="001C5C3D" w:rsidP="001B3059">
      <w:pPr>
        <w:spacing w:after="120" w:line="360" w:lineRule="auto"/>
        <w:rPr>
          <w:rFonts w:ascii="Arial" w:hAnsi="Arial" w:cs="Arial"/>
          <w:sz w:val="24"/>
          <w:szCs w:val="24"/>
        </w:rPr>
      </w:pPr>
      <w:r>
        <w:rPr>
          <w:rFonts w:ascii="Arial" w:hAnsi="Arial" w:cs="Arial"/>
          <w:sz w:val="24"/>
          <w:szCs w:val="24"/>
        </w:rPr>
        <w:t>Opisane wyżej działania znajdują odzwierciedlenie w zebranych w poniższych tabelach wskaźnikach. W większości wskaźników osiągnięto zakładane wartości. Wystąpiły jedynie niewielkie odstępstwa, jednak generalna obserwacja mówi o zmierzaniu w pożądanym kierunku w realizacji tego Programu.</w:t>
      </w:r>
    </w:p>
    <w:p w14:paraId="36F544F4" w14:textId="77777777" w:rsidR="007A6BDB" w:rsidRDefault="007A6BDB">
      <w:pPr>
        <w:rPr>
          <w:rFonts w:ascii="Arial" w:hAnsi="Arial" w:cs="Arial"/>
        </w:rPr>
        <w:sectPr w:rsidR="007A6BDB">
          <w:pgSz w:w="11906" w:h="16838"/>
          <w:pgMar w:top="1417" w:right="1417" w:bottom="1417" w:left="1417" w:header="708" w:footer="708" w:gutter="0"/>
          <w:cols w:space="708"/>
          <w:docGrid w:linePitch="360"/>
        </w:sectPr>
      </w:pPr>
    </w:p>
    <w:p w14:paraId="6126DC14" w14:textId="7DEB2128" w:rsidR="00A461CB" w:rsidRPr="001C4D79" w:rsidRDefault="00A461CB" w:rsidP="00A461CB">
      <w:pPr>
        <w:pStyle w:val="Legenda"/>
        <w:keepNext/>
        <w:rPr>
          <w:rFonts w:ascii="Arial" w:hAnsi="Arial" w:cs="Arial"/>
          <w:i w:val="0"/>
          <w:iCs w:val="0"/>
          <w:color w:val="auto"/>
          <w:sz w:val="24"/>
          <w:szCs w:val="24"/>
        </w:rPr>
      </w:pPr>
      <w:bookmarkStart w:id="181" w:name="_Toc233119915"/>
      <w:r w:rsidRPr="001C4D79">
        <w:rPr>
          <w:rFonts w:ascii="Arial" w:hAnsi="Arial" w:cs="Arial"/>
          <w:b/>
          <w:bCs/>
          <w:i w:val="0"/>
          <w:iCs w:val="0"/>
          <w:color w:val="auto"/>
          <w:sz w:val="24"/>
          <w:szCs w:val="24"/>
        </w:rPr>
        <w:lastRenderedPageBreak/>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60</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Monitoring wskaźników rezultatu Wojewódzkiego Programu Przeciwdziałania Przemocy Domowej na lata 2021–2030 w</w:t>
      </w:r>
      <w:r w:rsidR="00403FD0">
        <w:rPr>
          <w:rFonts w:ascii="Arial" w:hAnsi="Arial" w:cs="Arial"/>
          <w:i w:val="0"/>
          <w:iCs w:val="0"/>
          <w:color w:val="auto"/>
          <w:sz w:val="24"/>
          <w:szCs w:val="24"/>
        </w:rPr>
        <w:t> </w:t>
      </w:r>
      <w:r w:rsidRPr="001C4D79">
        <w:rPr>
          <w:rFonts w:ascii="Arial" w:hAnsi="Arial" w:cs="Arial"/>
          <w:i w:val="0"/>
          <w:iCs w:val="0"/>
          <w:color w:val="auto"/>
          <w:sz w:val="24"/>
          <w:szCs w:val="24"/>
        </w:rPr>
        <w:t>roku 2025</w:t>
      </w:r>
      <w:bookmarkEnd w:id="181"/>
    </w:p>
    <w:tbl>
      <w:tblPr>
        <w:tblW w:w="13855" w:type="dxa"/>
        <w:tblCellMar>
          <w:left w:w="70" w:type="dxa"/>
          <w:right w:w="70" w:type="dxa"/>
        </w:tblCellMar>
        <w:tblLook w:val="04A0" w:firstRow="1" w:lastRow="0" w:firstColumn="1" w:lastColumn="0" w:noHBand="0" w:noVBand="1"/>
      </w:tblPr>
      <w:tblGrid>
        <w:gridCol w:w="7915"/>
        <w:gridCol w:w="2340"/>
        <w:gridCol w:w="2520"/>
        <w:gridCol w:w="1080"/>
      </w:tblGrid>
      <w:tr w:rsidR="00452426" w:rsidRPr="00452426" w14:paraId="47CFFCF7" w14:textId="77777777" w:rsidTr="00452426">
        <w:trPr>
          <w:trHeight w:val="340"/>
          <w:tblHeader/>
        </w:trPr>
        <w:tc>
          <w:tcPr>
            <w:tcW w:w="7915" w:type="dxa"/>
            <w:tcBorders>
              <w:top w:val="single" w:sz="4" w:space="0" w:color="A5A5A5"/>
              <w:left w:val="single" w:sz="4" w:space="0" w:color="A5A5A5"/>
              <w:bottom w:val="single" w:sz="8" w:space="0" w:color="A5A5A5"/>
              <w:right w:val="single" w:sz="4" w:space="0" w:color="A5A5A5"/>
            </w:tcBorders>
            <w:vAlign w:val="center"/>
            <w:hideMark/>
          </w:tcPr>
          <w:p w14:paraId="0F3F1C02" w14:textId="77777777" w:rsidR="00452426" w:rsidRPr="00452426" w:rsidRDefault="00452426" w:rsidP="00452426">
            <w:pPr>
              <w:spacing w:after="0"/>
              <w:rPr>
                <w:rFonts w:ascii="Arial" w:hAnsi="Arial" w:cs="Arial"/>
                <w:b/>
                <w:bCs/>
                <w:color w:val="000000"/>
                <w:sz w:val="24"/>
                <w:szCs w:val="24"/>
              </w:rPr>
            </w:pPr>
            <w:r w:rsidRPr="00452426">
              <w:rPr>
                <w:rFonts w:ascii="Arial" w:hAnsi="Arial" w:cs="Arial"/>
                <w:b/>
                <w:bCs/>
                <w:color w:val="000000"/>
                <w:sz w:val="24"/>
                <w:szCs w:val="24"/>
              </w:rPr>
              <w:t xml:space="preserve">Wskaźniki rezultatu </w:t>
            </w:r>
          </w:p>
        </w:tc>
        <w:tc>
          <w:tcPr>
            <w:tcW w:w="2340" w:type="dxa"/>
            <w:tcBorders>
              <w:top w:val="single" w:sz="4" w:space="0" w:color="A5A5A5"/>
              <w:left w:val="single" w:sz="4" w:space="0" w:color="A5A5A5"/>
              <w:bottom w:val="single" w:sz="8" w:space="0" w:color="A5A5A5"/>
              <w:right w:val="single" w:sz="4" w:space="0" w:color="A5A5A5"/>
            </w:tcBorders>
            <w:vAlign w:val="center"/>
            <w:hideMark/>
          </w:tcPr>
          <w:p w14:paraId="03222550"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Wartość docelowa</w:t>
            </w:r>
          </w:p>
        </w:tc>
        <w:tc>
          <w:tcPr>
            <w:tcW w:w="2520" w:type="dxa"/>
            <w:tcBorders>
              <w:top w:val="single" w:sz="4" w:space="0" w:color="A5A5A5"/>
              <w:left w:val="single" w:sz="4" w:space="0" w:color="A5A5A5"/>
              <w:bottom w:val="single" w:sz="8" w:space="0" w:color="A5A5A5"/>
              <w:right w:val="single" w:sz="4" w:space="0" w:color="A5A5A5"/>
            </w:tcBorders>
            <w:vAlign w:val="center"/>
            <w:hideMark/>
          </w:tcPr>
          <w:p w14:paraId="4FFE2476"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Źródło danych do pomiaru wskaźnika</w:t>
            </w:r>
          </w:p>
        </w:tc>
        <w:tc>
          <w:tcPr>
            <w:tcW w:w="1080" w:type="dxa"/>
            <w:tcBorders>
              <w:top w:val="single" w:sz="4" w:space="0" w:color="A5A5A5"/>
              <w:left w:val="single" w:sz="4" w:space="0" w:color="A5A5A5"/>
              <w:bottom w:val="single" w:sz="8" w:space="0" w:color="A5A5A5"/>
              <w:right w:val="single" w:sz="4" w:space="0" w:color="A5A5A5"/>
            </w:tcBorders>
            <w:hideMark/>
          </w:tcPr>
          <w:p w14:paraId="63C997C3"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2025</w:t>
            </w:r>
          </w:p>
        </w:tc>
      </w:tr>
      <w:tr w:rsidR="00452426" w:rsidRPr="00452426" w14:paraId="77281800" w14:textId="77777777" w:rsidTr="00452426">
        <w:trPr>
          <w:trHeight w:val="340"/>
        </w:trPr>
        <w:tc>
          <w:tcPr>
            <w:tcW w:w="791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1286381"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Zwiększenie liczby ponadlokalnych działań profilaktycznych w obszarze przeciwdziałania przemocy w regionie</w:t>
            </w:r>
          </w:p>
        </w:tc>
        <w:tc>
          <w:tcPr>
            <w:tcW w:w="234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57E022F"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15 rocznie</w:t>
            </w:r>
          </w:p>
        </w:tc>
        <w:tc>
          <w:tcPr>
            <w:tcW w:w="252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E26B95D" w14:textId="25AEEDBD" w:rsidR="00452426" w:rsidRPr="00452426" w:rsidRDefault="00452426" w:rsidP="00452426">
            <w:pPr>
              <w:spacing w:after="0"/>
              <w:ind w:firstLineChars="100" w:firstLine="24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EA1FB08" w14:textId="77777777" w:rsidR="00452426" w:rsidRPr="00452426" w:rsidRDefault="00452426" w:rsidP="00452426">
            <w:pPr>
              <w:spacing w:after="0"/>
              <w:ind w:firstLineChars="100" w:firstLine="240"/>
              <w:jc w:val="right"/>
              <w:rPr>
                <w:rFonts w:ascii="Arial" w:hAnsi="Arial" w:cs="Arial"/>
                <w:color w:val="000000"/>
                <w:sz w:val="24"/>
                <w:szCs w:val="24"/>
              </w:rPr>
            </w:pPr>
            <w:r w:rsidRPr="00452426">
              <w:rPr>
                <w:rFonts w:ascii="Arial" w:hAnsi="Arial" w:cs="Arial"/>
                <w:color w:val="000000"/>
                <w:sz w:val="24"/>
                <w:szCs w:val="24"/>
              </w:rPr>
              <w:t>15</w:t>
            </w:r>
          </w:p>
        </w:tc>
      </w:tr>
      <w:tr w:rsidR="00452426" w:rsidRPr="00452426" w14:paraId="710F2EA8" w14:textId="77777777" w:rsidTr="00452426">
        <w:trPr>
          <w:trHeight w:val="340"/>
        </w:trPr>
        <w:tc>
          <w:tcPr>
            <w:tcW w:w="7915" w:type="dxa"/>
            <w:tcBorders>
              <w:top w:val="single" w:sz="4" w:space="0" w:color="A5A5A5"/>
              <w:left w:val="single" w:sz="4" w:space="0" w:color="A5A5A5"/>
              <w:bottom w:val="single" w:sz="4" w:space="0" w:color="A5A5A5"/>
              <w:right w:val="single" w:sz="4" w:space="0" w:color="A5A5A5"/>
            </w:tcBorders>
            <w:vAlign w:val="center"/>
            <w:hideMark/>
          </w:tcPr>
          <w:p w14:paraId="582DBDBF"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Zwiększenie dostępności wsparcia osób dotkniętych przemocą poprzez działań realizowanych w tym obszarze</w:t>
            </w:r>
          </w:p>
        </w:tc>
        <w:tc>
          <w:tcPr>
            <w:tcW w:w="2340" w:type="dxa"/>
            <w:tcBorders>
              <w:top w:val="single" w:sz="4" w:space="0" w:color="A5A5A5"/>
              <w:left w:val="single" w:sz="4" w:space="0" w:color="A5A5A5"/>
              <w:bottom w:val="single" w:sz="4" w:space="0" w:color="A5A5A5"/>
              <w:right w:val="single" w:sz="4" w:space="0" w:color="A5A5A5"/>
            </w:tcBorders>
            <w:vAlign w:val="center"/>
            <w:hideMark/>
          </w:tcPr>
          <w:p w14:paraId="6DD52B11"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12 rocznie</w:t>
            </w:r>
          </w:p>
        </w:tc>
        <w:tc>
          <w:tcPr>
            <w:tcW w:w="2520" w:type="dxa"/>
            <w:tcBorders>
              <w:top w:val="single" w:sz="4" w:space="0" w:color="A5A5A5"/>
              <w:left w:val="single" w:sz="4" w:space="0" w:color="A5A5A5"/>
              <w:bottom w:val="single" w:sz="4" w:space="0" w:color="A5A5A5"/>
              <w:right w:val="single" w:sz="4" w:space="0" w:color="A5A5A5"/>
            </w:tcBorders>
            <w:vAlign w:val="center"/>
            <w:hideMark/>
          </w:tcPr>
          <w:p w14:paraId="25E20D7C" w14:textId="22AEFF87" w:rsidR="00452426" w:rsidRPr="00452426" w:rsidRDefault="00452426" w:rsidP="00452426">
            <w:pPr>
              <w:spacing w:after="0"/>
              <w:ind w:firstLineChars="100" w:firstLine="24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080" w:type="dxa"/>
            <w:tcBorders>
              <w:top w:val="single" w:sz="4" w:space="0" w:color="A5A5A5"/>
              <w:left w:val="single" w:sz="4" w:space="0" w:color="A5A5A5"/>
              <w:bottom w:val="single" w:sz="4" w:space="0" w:color="A5A5A5"/>
              <w:right w:val="single" w:sz="4" w:space="0" w:color="A5A5A5"/>
            </w:tcBorders>
            <w:vAlign w:val="center"/>
            <w:hideMark/>
          </w:tcPr>
          <w:p w14:paraId="6C2C0D82" w14:textId="77777777" w:rsidR="00452426" w:rsidRPr="00452426" w:rsidRDefault="00452426" w:rsidP="00452426">
            <w:pPr>
              <w:spacing w:after="0"/>
              <w:ind w:firstLineChars="100" w:firstLine="240"/>
              <w:jc w:val="right"/>
              <w:rPr>
                <w:rFonts w:ascii="Arial" w:hAnsi="Arial" w:cs="Arial"/>
                <w:color w:val="000000"/>
                <w:sz w:val="24"/>
                <w:szCs w:val="24"/>
              </w:rPr>
            </w:pPr>
            <w:r w:rsidRPr="00452426">
              <w:rPr>
                <w:rFonts w:ascii="Arial" w:hAnsi="Arial" w:cs="Arial"/>
                <w:color w:val="000000"/>
                <w:sz w:val="24"/>
                <w:szCs w:val="24"/>
              </w:rPr>
              <w:t>13</w:t>
            </w:r>
          </w:p>
        </w:tc>
      </w:tr>
      <w:tr w:rsidR="00452426" w:rsidRPr="00452426" w14:paraId="7BC96FBE" w14:textId="77777777" w:rsidTr="00452426">
        <w:trPr>
          <w:trHeight w:val="340"/>
        </w:trPr>
        <w:tc>
          <w:tcPr>
            <w:tcW w:w="791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E7DDBBD"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Wzrost kompetencji przedstawicieli instytucji i podmiotów realizujących zadania z zakresu przeciwdziałania przemocy domowej</w:t>
            </w:r>
          </w:p>
        </w:tc>
        <w:tc>
          <w:tcPr>
            <w:tcW w:w="234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D63D379"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250</w:t>
            </w:r>
          </w:p>
        </w:tc>
        <w:tc>
          <w:tcPr>
            <w:tcW w:w="252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29B4C5DD" w14:textId="0D52D099" w:rsidR="00452426" w:rsidRPr="00452426" w:rsidRDefault="00452426" w:rsidP="00452426">
            <w:pPr>
              <w:spacing w:after="0"/>
              <w:ind w:firstLineChars="100" w:firstLine="24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7178156" w14:textId="77777777" w:rsidR="00452426" w:rsidRPr="00452426" w:rsidRDefault="00452426" w:rsidP="00452426">
            <w:pPr>
              <w:spacing w:after="0"/>
              <w:ind w:firstLineChars="100" w:firstLine="240"/>
              <w:jc w:val="right"/>
              <w:rPr>
                <w:rFonts w:ascii="Arial" w:hAnsi="Arial" w:cs="Arial"/>
                <w:color w:val="000000"/>
                <w:sz w:val="24"/>
                <w:szCs w:val="24"/>
              </w:rPr>
            </w:pPr>
            <w:r w:rsidRPr="00452426">
              <w:rPr>
                <w:rFonts w:ascii="Arial" w:hAnsi="Arial" w:cs="Arial"/>
                <w:color w:val="000000"/>
                <w:sz w:val="24"/>
                <w:szCs w:val="24"/>
              </w:rPr>
              <w:t>241</w:t>
            </w:r>
          </w:p>
        </w:tc>
      </w:tr>
      <w:tr w:rsidR="00452426" w:rsidRPr="00452426" w14:paraId="3B4E1667" w14:textId="77777777" w:rsidTr="00452426">
        <w:trPr>
          <w:trHeight w:val="340"/>
        </w:trPr>
        <w:tc>
          <w:tcPr>
            <w:tcW w:w="7915" w:type="dxa"/>
            <w:tcBorders>
              <w:top w:val="single" w:sz="4" w:space="0" w:color="A5A5A5"/>
              <w:left w:val="single" w:sz="4" w:space="0" w:color="A5A5A5"/>
              <w:bottom w:val="single" w:sz="4" w:space="0" w:color="A5A5A5"/>
              <w:right w:val="single" w:sz="4" w:space="0" w:color="A5A5A5"/>
            </w:tcBorders>
            <w:vAlign w:val="center"/>
            <w:hideMark/>
          </w:tcPr>
          <w:p w14:paraId="79D0D25E"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szkoleń specjalistycznych w wymiarze powyżej 100 godzin dydaktycznych</w:t>
            </w:r>
          </w:p>
        </w:tc>
        <w:tc>
          <w:tcPr>
            <w:tcW w:w="2340" w:type="dxa"/>
            <w:tcBorders>
              <w:top w:val="single" w:sz="4" w:space="0" w:color="A5A5A5"/>
              <w:left w:val="single" w:sz="4" w:space="0" w:color="A5A5A5"/>
              <w:bottom w:val="single" w:sz="4" w:space="0" w:color="A5A5A5"/>
              <w:right w:val="single" w:sz="4" w:space="0" w:color="A5A5A5"/>
            </w:tcBorders>
            <w:vAlign w:val="center"/>
            <w:hideMark/>
          </w:tcPr>
          <w:p w14:paraId="5B23543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rocznie</w:t>
            </w:r>
          </w:p>
        </w:tc>
        <w:tc>
          <w:tcPr>
            <w:tcW w:w="2520" w:type="dxa"/>
            <w:tcBorders>
              <w:top w:val="single" w:sz="4" w:space="0" w:color="A5A5A5"/>
              <w:left w:val="single" w:sz="4" w:space="0" w:color="A5A5A5"/>
              <w:bottom w:val="single" w:sz="4" w:space="0" w:color="A5A5A5"/>
              <w:right w:val="single" w:sz="4" w:space="0" w:color="A5A5A5"/>
            </w:tcBorders>
            <w:vAlign w:val="center"/>
            <w:hideMark/>
          </w:tcPr>
          <w:p w14:paraId="75628364" w14:textId="6211D4C7" w:rsidR="00452426" w:rsidRPr="00452426" w:rsidRDefault="00452426" w:rsidP="00452426">
            <w:pPr>
              <w:spacing w:after="0"/>
              <w:ind w:firstLineChars="100" w:firstLine="24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080" w:type="dxa"/>
            <w:tcBorders>
              <w:top w:val="single" w:sz="4" w:space="0" w:color="A5A5A5"/>
              <w:left w:val="single" w:sz="4" w:space="0" w:color="A5A5A5"/>
              <w:bottom w:val="single" w:sz="4" w:space="0" w:color="A5A5A5"/>
              <w:right w:val="single" w:sz="4" w:space="0" w:color="A5A5A5"/>
            </w:tcBorders>
            <w:vAlign w:val="center"/>
            <w:hideMark/>
          </w:tcPr>
          <w:p w14:paraId="5F57831F" w14:textId="77777777" w:rsidR="00452426" w:rsidRPr="00452426" w:rsidRDefault="00452426" w:rsidP="00452426">
            <w:pPr>
              <w:spacing w:after="0"/>
              <w:ind w:firstLineChars="100" w:firstLine="240"/>
              <w:jc w:val="right"/>
              <w:rPr>
                <w:rFonts w:ascii="Arial" w:hAnsi="Arial" w:cs="Arial"/>
                <w:color w:val="000000"/>
                <w:sz w:val="24"/>
                <w:szCs w:val="24"/>
              </w:rPr>
            </w:pPr>
            <w:r w:rsidRPr="00452426">
              <w:rPr>
                <w:rFonts w:ascii="Arial" w:hAnsi="Arial" w:cs="Arial"/>
                <w:color w:val="000000"/>
                <w:sz w:val="24"/>
                <w:szCs w:val="24"/>
              </w:rPr>
              <w:t>0</w:t>
            </w:r>
          </w:p>
        </w:tc>
      </w:tr>
      <w:tr w:rsidR="00452426" w:rsidRPr="00452426" w14:paraId="5E268EC6" w14:textId="77777777" w:rsidTr="00452426">
        <w:trPr>
          <w:trHeight w:val="340"/>
        </w:trPr>
        <w:tc>
          <w:tcPr>
            <w:tcW w:w="791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DBE349A"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realizujących zadania z zakresu przeciwdziałania przemocy domowej objętych działaniami dotyczącymi przeciwdziałania wypaleniu zawodowemu</w:t>
            </w:r>
          </w:p>
        </w:tc>
        <w:tc>
          <w:tcPr>
            <w:tcW w:w="234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4F4C0DA"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25 rocznie</w:t>
            </w:r>
          </w:p>
        </w:tc>
        <w:tc>
          <w:tcPr>
            <w:tcW w:w="252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C973AEA" w14:textId="76EE15A5" w:rsidR="00452426" w:rsidRPr="00452426" w:rsidRDefault="00452426" w:rsidP="00452426">
            <w:pPr>
              <w:spacing w:after="0"/>
              <w:ind w:firstLineChars="100" w:firstLine="24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08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0BC2D66" w14:textId="77777777" w:rsidR="00452426" w:rsidRPr="00452426" w:rsidRDefault="00452426" w:rsidP="00452426">
            <w:pPr>
              <w:spacing w:after="0"/>
              <w:ind w:firstLineChars="100" w:firstLine="240"/>
              <w:jc w:val="right"/>
              <w:rPr>
                <w:rFonts w:ascii="Arial" w:hAnsi="Arial" w:cs="Arial"/>
                <w:color w:val="000000"/>
                <w:sz w:val="24"/>
                <w:szCs w:val="24"/>
              </w:rPr>
            </w:pPr>
            <w:r w:rsidRPr="00452426">
              <w:rPr>
                <w:rFonts w:ascii="Arial" w:hAnsi="Arial" w:cs="Arial"/>
                <w:color w:val="000000"/>
                <w:sz w:val="24"/>
                <w:szCs w:val="24"/>
              </w:rPr>
              <w:t>25</w:t>
            </w:r>
          </w:p>
        </w:tc>
      </w:tr>
    </w:tbl>
    <w:p w14:paraId="235618FA" w14:textId="7A41C55B" w:rsidR="00A461CB" w:rsidRPr="001C4D79" w:rsidRDefault="00A461CB">
      <w:pPr>
        <w:rPr>
          <w:rFonts w:ascii="Arial" w:hAnsi="Arial" w:cs="Arial"/>
          <w:sz w:val="24"/>
          <w:szCs w:val="24"/>
        </w:rPr>
      </w:pPr>
      <w:r w:rsidRPr="001C4D79">
        <w:rPr>
          <w:rFonts w:ascii="Arial" w:hAnsi="Arial" w:cs="Arial"/>
          <w:sz w:val="24"/>
          <w:szCs w:val="24"/>
        </w:rPr>
        <w:t>Źródło: opracowanie własne.</w:t>
      </w:r>
    </w:p>
    <w:p w14:paraId="1213C3C3" w14:textId="58133DBA" w:rsidR="00A461CB" w:rsidRPr="001C4D79" w:rsidRDefault="00A461CB" w:rsidP="00A461CB">
      <w:pPr>
        <w:pStyle w:val="Legenda"/>
        <w:keepNext/>
        <w:rPr>
          <w:rFonts w:ascii="Arial" w:hAnsi="Arial" w:cs="Arial"/>
          <w:i w:val="0"/>
          <w:iCs w:val="0"/>
          <w:color w:val="auto"/>
          <w:sz w:val="24"/>
          <w:szCs w:val="24"/>
        </w:rPr>
      </w:pPr>
      <w:bookmarkStart w:id="182" w:name="_Toc233119916"/>
      <w:r w:rsidRPr="001C4D79">
        <w:rPr>
          <w:rFonts w:ascii="Arial" w:hAnsi="Arial" w:cs="Arial"/>
          <w:b/>
          <w:bCs/>
          <w:i w:val="0"/>
          <w:iCs w:val="0"/>
          <w:color w:val="auto"/>
          <w:sz w:val="24"/>
          <w:szCs w:val="24"/>
        </w:rPr>
        <w:lastRenderedPageBreak/>
        <w:t xml:space="preserve">Tabela </w:t>
      </w:r>
      <w:r w:rsidRPr="001C4D79">
        <w:rPr>
          <w:rFonts w:ascii="Arial" w:hAnsi="Arial" w:cs="Arial"/>
          <w:b/>
          <w:bCs/>
          <w:i w:val="0"/>
          <w:iCs w:val="0"/>
          <w:color w:val="auto"/>
          <w:sz w:val="24"/>
          <w:szCs w:val="24"/>
        </w:rPr>
        <w:fldChar w:fldCharType="begin"/>
      </w:r>
      <w:r w:rsidRPr="001C4D79">
        <w:rPr>
          <w:rFonts w:ascii="Arial" w:hAnsi="Arial" w:cs="Arial"/>
          <w:b/>
          <w:bCs/>
          <w:i w:val="0"/>
          <w:iCs w:val="0"/>
          <w:color w:val="auto"/>
          <w:sz w:val="24"/>
          <w:szCs w:val="24"/>
        </w:rPr>
        <w:instrText xml:space="preserve"> SEQ Tabela \* ARABIC </w:instrText>
      </w:r>
      <w:r w:rsidRPr="001C4D79">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61</w:t>
      </w:r>
      <w:r w:rsidRPr="001C4D79">
        <w:rPr>
          <w:rFonts w:ascii="Arial" w:hAnsi="Arial" w:cs="Arial"/>
          <w:b/>
          <w:bCs/>
          <w:i w:val="0"/>
          <w:iCs w:val="0"/>
          <w:color w:val="auto"/>
          <w:sz w:val="24"/>
          <w:szCs w:val="24"/>
        </w:rPr>
        <w:fldChar w:fldCharType="end"/>
      </w:r>
      <w:r w:rsidRPr="001C4D79">
        <w:rPr>
          <w:rFonts w:ascii="Arial" w:hAnsi="Arial" w:cs="Arial"/>
          <w:b/>
          <w:bCs/>
          <w:i w:val="0"/>
          <w:iCs w:val="0"/>
          <w:color w:val="auto"/>
          <w:sz w:val="24"/>
          <w:szCs w:val="24"/>
        </w:rPr>
        <w:t>.</w:t>
      </w:r>
      <w:r w:rsidRPr="001C4D79">
        <w:rPr>
          <w:rFonts w:ascii="Arial" w:hAnsi="Arial" w:cs="Arial"/>
          <w:i w:val="0"/>
          <w:iCs w:val="0"/>
          <w:color w:val="auto"/>
          <w:sz w:val="24"/>
          <w:szCs w:val="24"/>
        </w:rPr>
        <w:t xml:space="preserve"> Monitoring wskaźników produktu Wojewódzkiego Programu Przeciwdziałania Przemocy Domowej na lata 2021–2030 w</w:t>
      </w:r>
      <w:r w:rsidR="00403FD0">
        <w:rPr>
          <w:rFonts w:ascii="Arial" w:hAnsi="Arial" w:cs="Arial"/>
          <w:i w:val="0"/>
          <w:iCs w:val="0"/>
          <w:color w:val="auto"/>
          <w:sz w:val="24"/>
          <w:szCs w:val="24"/>
        </w:rPr>
        <w:t> </w:t>
      </w:r>
      <w:r w:rsidRPr="001C4D79">
        <w:rPr>
          <w:rFonts w:ascii="Arial" w:hAnsi="Arial" w:cs="Arial"/>
          <w:i w:val="0"/>
          <w:iCs w:val="0"/>
          <w:color w:val="auto"/>
          <w:sz w:val="24"/>
          <w:szCs w:val="24"/>
        </w:rPr>
        <w:t>roku 2025</w:t>
      </w:r>
      <w:bookmarkEnd w:id="182"/>
    </w:p>
    <w:tbl>
      <w:tblPr>
        <w:tblW w:w="13887" w:type="dxa"/>
        <w:tblCellMar>
          <w:left w:w="70" w:type="dxa"/>
          <w:right w:w="70" w:type="dxa"/>
        </w:tblCellMar>
        <w:tblLook w:val="04A0" w:firstRow="1" w:lastRow="0" w:firstColumn="1" w:lastColumn="0" w:noHBand="0" w:noVBand="1"/>
      </w:tblPr>
      <w:tblGrid>
        <w:gridCol w:w="7933"/>
        <w:gridCol w:w="2268"/>
        <w:gridCol w:w="2410"/>
        <w:gridCol w:w="1276"/>
      </w:tblGrid>
      <w:tr w:rsidR="00452426" w:rsidRPr="00452426" w14:paraId="4FD8E223" w14:textId="77777777" w:rsidTr="00452426">
        <w:trPr>
          <w:trHeight w:val="340"/>
          <w:tblHeader/>
        </w:trPr>
        <w:tc>
          <w:tcPr>
            <w:tcW w:w="7933" w:type="dxa"/>
            <w:tcBorders>
              <w:top w:val="single" w:sz="4" w:space="0" w:color="A5A5A5"/>
              <w:left w:val="single" w:sz="4" w:space="0" w:color="A5A5A5"/>
              <w:bottom w:val="single" w:sz="8" w:space="0" w:color="A5A5A5"/>
              <w:right w:val="single" w:sz="4" w:space="0" w:color="A5A5A5"/>
            </w:tcBorders>
            <w:vAlign w:val="center"/>
            <w:hideMark/>
          </w:tcPr>
          <w:p w14:paraId="3C835E03" w14:textId="77777777" w:rsidR="00452426" w:rsidRPr="00452426" w:rsidRDefault="00452426" w:rsidP="00452426">
            <w:pPr>
              <w:spacing w:after="0"/>
              <w:rPr>
                <w:rFonts w:ascii="Arial" w:hAnsi="Arial" w:cs="Arial"/>
                <w:b/>
                <w:bCs/>
                <w:color w:val="000000"/>
                <w:sz w:val="24"/>
                <w:szCs w:val="24"/>
              </w:rPr>
            </w:pPr>
            <w:r w:rsidRPr="00452426">
              <w:rPr>
                <w:rFonts w:ascii="Arial" w:hAnsi="Arial" w:cs="Arial"/>
                <w:b/>
                <w:bCs/>
                <w:color w:val="000000"/>
                <w:sz w:val="24"/>
                <w:szCs w:val="24"/>
              </w:rPr>
              <w:t>Wskaźniki produktu</w:t>
            </w:r>
          </w:p>
        </w:tc>
        <w:tc>
          <w:tcPr>
            <w:tcW w:w="2268" w:type="dxa"/>
            <w:tcBorders>
              <w:top w:val="single" w:sz="4" w:space="0" w:color="A5A5A5"/>
              <w:left w:val="single" w:sz="4" w:space="0" w:color="A5A5A5"/>
              <w:bottom w:val="single" w:sz="8" w:space="0" w:color="A5A5A5"/>
              <w:right w:val="single" w:sz="4" w:space="0" w:color="A5A5A5"/>
            </w:tcBorders>
            <w:vAlign w:val="center"/>
            <w:hideMark/>
          </w:tcPr>
          <w:p w14:paraId="16BA6FEF"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Wartość docelowa</w:t>
            </w:r>
          </w:p>
        </w:tc>
        <w:tc>
          <w:tcPr>
            <w:tcW w:w="2410" w:type="dxa"/>
            <w:tcBorders>
              <w:top w:val="single" w:sz="4" w:space="0" w:color="A5A5A5"/>
              <w:left w:val="single" w:sz="4" w:space="0" w:color="A5A5A5"/>
              <w:bottom w:val="single" w:sz="8" w:space="0" w:color="A5A5A5"/>
              <w:right w:val="single" w:sz="4" w:space="0" w:color="A5A5A5"/>
            </w:tcBorders>
            <w:vAlign w:val="center"/>
            <w:hideMark/>
          </w:tcPr>
          <w:p w14:paraId="0964EB4F"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Źródło danych do pomiaru wskaźnika</w:t>
            </w:r>
          </w:p>
        </w:tc>
        <w:tc>
          <w:tcPr>
            <w:tcW w:w="1276" w:type="dxa"/>
            <w:tcBorders>
              <w:top w:val="single" w:sz="4" w:space="0" w:color="A5A5A5"/>
              <w:left w:val="single" w:sz="4" w:space="0" w:color="A5A5A5"/>
              <w:bottom w:val="single" w:sz="8" w:space="0" w:color="A5A5A5"/>
              <w:right w:val="single" w:sz="4" w:space="0" w:color="A5A5A5"/>
            </w:tcBorders>
            <w:vAlign w:val="center"/>
            <w:hideMark/>
          </w:tcPr>
          <w:p w14:paraId="7FA3F41C" w14:textId="77777777" w:rsidR="00452426" w:rsidRPr="00452426" w:rsidRDefault="00452426" w:rsidP="00452426">
            <w:pPr>
              <w:spacing w:after="0"/>
              <w:jc w:val="right"/>
              <w:rPr>
                <w:rFonts w:ascii="Arial" w:hAnsi="Arial" w:cs="Arial"/>
                <w:b/>
                <w:bCs/>
                <w:color w:val="000000"/>
                <w:sz w:val="24"/>
                <w:szCs w:val="24"/>
              </w:rPr>
            </w:pPr>
            <w:r w:rsidRPr="00452426">
              <w:rPr>
                <w:rFonts w:ascii="Arial" w:hAnsi="Arial" w:cs="Arial"/>
                <w:b/>
                <w:bCs/>
                <w:color w:val="000000"/>
                <w:sz w:val="24"/>
                <w:szCs w:val="24"/>
              </w:rPr>
              <w:t>2025</w:t>
            </w:r>
          </w:p>
        </w:tc>
      </w:tr>
      <w:tr w:rsidR="00452426" w:rsidRPr="00452426" w14:paraId="027FF432"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E683E3E" w14:textId="622362B4"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kampanii społecznych oraz innych działań informacyjno-edukacyjnych dotyczących przeciwdziałania przemocy domowej w</w:t>
            </w:r>
            <w:r>
              <w:rPr>
                <w:rFonts w:ascii="Arial" w:hAnsi="Arial" w:cs="Arial"/>
                <w:color w:val="000000"/>
                <w:sz w:val="24"/>
                <w:szCs w:val="24"/>
              </w:rPr>
              <w:t> </w:t>
            </w:r>
            <w:r w:rsidRPr="00452426">
              <w:rPr>
                <w:rFonts w:ascii="Arial" w:hAnsi="Arial" w:cs="Arial"/>
                <w:color w:val="000000"/>
                <w:sz w:val="24"/>
                <w:szCs w:val="24"/>
              </w:rPr>
              <w:t>regionie</w:t>
            </w:r>
          </w:p>
        </w:tc>
        <w:tc>
          <w:tcPr>
            <w:tcW w:w="226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028AF1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5 rocznie</w:t>
            </w:r>
          </w:p>
        </w:tc>
        <w:tc>
          <w:tcPr>
            <w:tcW w:w="241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3D19B50" w14:textId="0FA44298"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B400802"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5</w:t>
            </w:r>
          </w:p>
        </w:tc>
      </w:tr>
      <w:tr w:rsidR="00452426" w:rsidRPr="00452426" w14:paraId="1B19FA05"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vAlign w:val="center"/>
            <w:hideMark/>
          </w:tcPr>
          <w:p w14:paraId="01C7CFE0"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ponadlokalnych działań świadomościowych i edukacyjnych w obszarze przeciwdziałania przemocy domowej w regionie</w:t>
            </w:r>
          </w:p>
        </w:tc>
        <w:tc>
          <w:tcPr>
            <w:tcW w:w="2268" w:type="dxa"/>
            <w:tcBorders>
              <w:top w:val="single" w:sz="4" w:space="0" w:color="A5A5A5"/>
              <w:left w:val="single" w:sz="4" w:space="0" w:color="A5A5A5"/>
              <w:bottom w:val="single" w:sz="4" w:space="0" w:color="A5A5A5"/>
              <w:right w:val="single" w:sz="4" w:space="0" w:color="A5A5A5"/>
            </w:tcBorders>
            <w:vAlign w:val="center"/>
            <w:hideMark/>
          </w:tcPr>
          <w:p w14:paraId="697E703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 rocznie</w:t>
            </w:r>
          </w:p>
        </w:tc>
        <w:tc>
          <w:tcPr>
            <w:tcW w:w="2410" w:type="dxa"/>
            <w:tcBorders>
              <w:top w:val="single" w:sz="4" w:space="0" w:color="A5A5A5"/>
              <w:left w:val="single" w:sz="4" w:space="0" w:color="A5A5A5"/>
              <w:bottom w:val="single" w:sz="4" w:space="0" w:color="A5A5A5"/>
              <w:right w:val="single" w:sz="4" w:space="0" w:color="A5A5A5"/>
            </w:tcBorders>
            <w:vAlign w:val="center"/>
            <w:hideMark/>
          </w:tcPr>
          <w:p w14:paraId="32A39C0F" w14:textId="05F1A27D"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vAlign w:val="center"/>
            <w:hideMark/>
          </w:tcPr>
          <w:p w14:paraId="49A6B27B"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w:t>
            </w:r>
          </w:p>
        </w:tc>
      </w:tr>
      <w:tr w:rsidR="00452426" w:rsidRPr="00452426" w14:paraId="278205B5"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E99436B"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badań, analiz, raportów dotyczących zjawiska przeciwdziałania przemocy domowej przeprowadzonych lub upowszechnionych na stronie ROPS</w:t>
            </w:r>
          </w:p>
        </w:tc>
        <w:tc>
          <w:tcPr>
            <w:tcW w:w="226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8BC432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 rocznie</w:t>
            </w:r>
          </w:p>
        </w:tc>
        <w:tc>
          <w:tcPr>
            <w:tcW w:w="241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968FC7F" w14:textId="6F746FC3"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BAB58FE"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w:t>
            </w:r>
          </w:p>
        </w:tc>
      </w:tr>
      <w:tr w:rsidR="00452426" w:rsidRPr="00452426" w14:paraId="425D6926"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vAlign w:val="center"/>
            <w:hideMark/>
          </w:tcPr>
          <w:p w14:paraId="4221A6ED"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Kwota środków finansowych przeznaczonych dla NGO na działania z zakresu przeciwdziałania przemocy domowej</w:t>
            </w:r>
          </w:p>
        </w:tc>
        <w:tc>
          <w:tcPr>
            <w:tcW w:w="2268" w:type="dxa"/>
            <w:tcBorders>
              <w:top w:val="single" w:sz="4" w:space="0" w:color="A5A5A5"/>
              <w:left w:val="single" w:sz="4" w:space="0" w:color="A5A5A5"/>
              <w:bottom w:val="single" w:sz="4" w:space="0" w:color="A5A5A5"/>
              <w:right w:val="single" w:sz="4" w:space="0" w:color="A5A5A5"/>
            </w:tcBorders>
            <w:vAlign w:val="center"/>
            <w:hideMark/>
          </w:tcPr>
          <w:p w14:paraId="200DB87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300 000 zł rocznie</w:t>
            </w:r>
          </w:p>
        </w:tc>
        <w:tc>
          <w:tcPr>
            <w:tcW w:w="2410" w:type="dxa"/>
            <w:tcBorders>
              <w:top w:val="single" w:sz="4" w:space="0" w:color="A5A5A5"/>
              <w:left w:val="single" w:sz="4" w:space="0" w:color="A5A5A5"/>
              <w:bottom w:val="single" w:sz="4" w:space="0" w:color="A5A5A5"/>
              <w:right w:val="single" w:sz="4" w:space="0" w:color="A5A5A5"/>
            </w:tcBorders>
            <w:vAlign w:val="center"/>
            <w:hideMark/>
          </w:tcPr>
          <w:p w14:paraId="4969F243" w14:textId="30D615B4"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vAlign w:val="center"/>
            <w:hideMark/>
          </w:tcPr>
          <w:p w14:paraId="007FD00E"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398 140 zł</w:t>
            </w:r>
          </w:p>
        </w:tc>
      </w:tr>
      <w:tr w:rsidR="00452426" w:rsidRPr="00452426" w14:paraId="535C3D9F"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497BC43"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realizowanych projektów NGO i SP ZOZ w zakresie pomocy osobom dotkniętym przemocą domową</w:t>
            </w:r>
          </w:p>
        </w:tc>
        <w:tc>
          <w:tcPr>
            <w:tcW w:w="226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C1E1309"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10 rocznie</w:t>
            </w:r>
          </w:p>
        </w:tc>
        <w:tc>
          <w:tcPr>
            <w:tcW w:w="241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8CCF8B1" w14:textId="5B73AB03"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A6D6F8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17</w:t>
            </w:r>
          </w:p>
        </w:tc>
      </w:tr>
      <w:tr w:rsidR="00452426" w:rsidRPr="00452426" w14:paraId="6926693C"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vAlign w:val="center"/>
            <w:hideMark/>
          </w:tcPr>
          <w:p w14:paraId="14B4E3CB"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szkoleń dotyczących przeciwdziałania przemocy domowej dla pracowników szczebla powiatowego</w:t>
            </w:r>
          </w:p>
        </w:tc>
        <w:tc>
          <w:tcPr>
            <w:tcW w:w="2268" w:type="dxa"/>
            <w:tcBorders>
              <w:top w:val="single" w:sz="4" w:space="0" w:color="A5A5A5"/>
              <w:left w:val="single" w:sz="4" w:space="0" w:color="A5A5A5"/>
              <w:bottom w:val="single" w:sz="4" w:space="0" w:color="A5A5A5"/>
              <w:right w:val="single" w:sz="4" w:space="0" w:color="A5A5A5"/>
            </w:tcBorders>
            <w:vAlign w:val="center"/>
            <w:hideMark/>
          </w:tcPr>
          <w:p w14:paraId="7A938CDA"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 rocznie</w:t>
            </w:r>
          </w:p>
        </w:tc>
        <w:tc>
          <w:tcPr>
            <w:tcW w:w="2410" w:type="dxa"/>
            <w:tcBorders>
              <w:top w:val="single" w:sz="4" w:space="0" w:color="A5A5A5"/>
              <w:left w:val="single" w:sz="4" w:space="0" w:color="A5A5A5"/>
              <w:bottom w:val="single" w:sz="4" w:space="0" w:color="A5A5A5"/>
              <w:right w:val="single" w:sz="4" w:space="0" w:color="A5A5A5"/>
            </w:tcBorders>
            <w:vAlign w:val="center"/>
            <w:hideMark/>
          </w:tcPr>
          <w:p w14:paraId="098F8A8C" w14:textId="61275E87"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vAlign w:val="center"/>
            <w:hideMark/>
          </w:tcPr>
          <w:p w14:paraId="62C2E05E"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5</w:t>
            </w:r>
          </w:p>
        </w:tc>
      </w:tr>
      <w:tr w:rsidR="00452426" w:rsidRPr="00452426" w14:paraId="43E36DBA"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1A02301"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diagnoz potrzeb szkoleniowych</w:t>
            </w:r>
          </w:p>
        </w:tc>
        <w:tc>
          <w:tcPr>
            <w:tcW w:w="226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76B88AB"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rocznie</w:t>
            </w:r>
          </w:p>
        </w:tc>
        <w:tc>
          <w:tcPr>
            <w:tcW w:w="241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36707DF" w14:textId="65CF2DB2"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2A5F637"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w:t>
            </w:r>
          </w:p>
        </w:tc>
      </w:tr>
      <w:tr w:rsidR="00452426" w:rsidRPr="00452426" w14:paraId="1D0E069A"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vAlign w:val="center"/>
            <w:hideMark/>
          </w:tcPr>
          <w:p w14:paraId="06F558EF"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szkoleń z zakresu przeciwdziałania przemocy domowej w województwie</w:t>
            </w:r>
          </w:p>
        </w:tc>
        <w:tc>
          <w:tcPr>
            <w:tcW w:w="2268" w:type="dxa"/>
            <w:tcBorders>
              <w:top w:val="single" w:sz="4" w:space="0" w:color="A5A5A5"/>
              <w:left w:val="single" w:sz="4" w:space="0" w:color="A5A5A5"/>
              <w:bottom w:val="single" w:sz="4" w:space="0" w:color="A5A5A5"/>
              <w:right w:val="single" w:sz="4" w:space="0" w:color="A5A5A5"/>
            </w:tcBorders>
            <w:vAlign w:val="center"/>
            <w:hideMark/>
          </w:tcPr>
          <w:p w14:paraId="0D616C92"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7 rocznie</w:t>
            </w:r>
          </w:p>
        </w:tc>
        <w:tc>
          <w:tcPr>
            <w:tcW w:w="2410" w:type="dxa"/>
            <w:tcBorders>
              <w:top w:val="single" w:sz="4" w:space="0" w:color="A5A5A5"/>
              <w:left w:val="single" w:sz="4" w:space="0" w:color="A5A5A5"/>
              <w:bottom w:val="single" w:sz="4" w:space="0" w:color="A5A5A5"/>
              <w:right w:val="single" w:sz="4" w:space="0" w:color="A5A5A5"/>
            </w:tcBorders>
            <w:vAlign w:val="center"/>
            <w:hideMark/>
          </w:tcPr>
          <w:p w14:paraId="6D8EC2CD" w14:textId="6EF11F6A"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vAlign w:val="center"/>
            <w:hideMark/>
          </w:tcPr>
          <w:p w14:paraId="18D4214B"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16</w:t>
            </w:r>
          </w:p>
        </w:tc>
      </w:tr>
      <w:tr w:rsidR="00452426" w:rsidRPr="00452426" w14:paraId="6F31AA36" w14:textId="77777777" w:rsidTr="00452426">
        <w:trPr>
          <w:trHeight w:val="340"/>
        </w:trPr>
        <w:tc>
          <w:tcPr>
            <w:tcW w:w="793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E1FF8F1"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inicjatyw mających wpływ na budowanie współpracy interdyscyplinarnej</w:t>
            </w:r>
          </w:p>
        </w:tc>
        <w:tc>
          <w:tcPr>
            <w:tcW w:w="226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B9E1BD3"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10 rocznie</w:t>
            </w:r>
          </w:p>
        </w:tc>
        <w:tc>
          <w:tcPr>
            <w:tcW w:w="2410"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2B9E6B89" w14:textId="7C612024" w:rsidR="00452426" w:rsidRPr="00452426" w:rsidRDefault="00452426" w:rsidP="00452426">
            <w:pPr>
              <w:spacing w:after="0"/>
              <w:jc w:val="right"/>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1276"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790203D"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10</w:t>
            </w:r>
          </w:p>
        </w:tc>
      </w:tr>
    </w:tbl>
    <w:p w14:paraId="6AB0D33A" w14:textId="77777777" w:rsidR="00A461CB" w:rsidRPr="001C4D79" w:rsidRDefault="00A461CB" w:rsidP="00A461CB">
      <w:pPr>
        <w:rPr>
          <w:rFonts w:ascii="Arial" w:hAnsi="Arial" w:cs="Arial"/>
          <w:sz w:val="24"/>
          <w:szCs w:val="24"/>
        </w:rPr>
      </w:pPr>
      <w:r w:rsidRPr="001C4D79">
        <w:rPr>
          <w:rFonts w:ascii="Arial" w:hAnsi="Arial" w:cs="Arial"/>
          <w:sz w:val="24"/>
          <w:szCs w:val="24"/>
        </w:rPr>
        <w:lastRenderedPageBreak/>
        <w:t>Źródło: opracowanie własne.</w:t>
      </w:r>
    </w:p>
    <w:p w14:paraId="2491460E" w14:textId="77777777" w:rsidR="00A461CB" w:rsidRDefault="00A461CB">
      <w:pPr>
        <w:rPr>
          <w:rFonts w:ascii="Arial" w:hAnsi="Arial" w:cs="Arial"/>
        </w:rPr>
        <w:sectPr w:rsidR="00A461CB" w:rsidSect="00A461CB">
          <w:pgSz w:w="16838" w:h="11906" w:orient="landscape"/>
          <w:pgMar w:top="1417" w:right="1417" w:bottom="1417" w:left="1417" w:header="708" w:footer="708" w:gutter="0"/>
          <w:cols w:space="708"/>
          <w:docGrid w:linePitch="360"/>
        </w:sectPr>
      </w:pPr>
    </w:p>
    <w:p w14:paraId="2F68056D" w14:textId="67BD9785" w:rsidR="00A461CB" w:rsidRDefault="00A461CB" w:rsidP="00452426">
      <w:pPr>
        <w:pStyle w:val="Nagwek2"/>
        <w:numPr>
          <w:ilvl w:val="1"/>
          <w:numId w:val="1"/>
        </w:numPr>
        <w:spacing w:before="240" w:after="120"/>
      </w:pPr>
      <w:bookmarkStart w:id="183" w:name="_Toc233120112"/>
      <w:r w:rsidRPr="00A461CB">
        <w:lastRenderedPageBreak/>
        <w:t>Regionalny Plan Rozwoju i Deinstytucjonalizacji Usług Społecznych i</w:t>
      </w:r>
      <w:r>
        <w:t> </w:t>
      </w:r>
      <w:r w:rsidRPr="00A461CB">
        <w:t>Zdrowotnych w Województwie Pomorskim na lata 2023-2025</w:t>
      </w:r>
      <w:bookmarkEnd w:id="183"/>
    </w:p>
    <w:p w14:paraId="1D228C0B" w14:textId="5D07BF91" w:rsidR="00A461CB" w:rsidRDefault="00622F6B" w:rsidP="001B3059">
      <w:pPr>
        <w:spacing w:before="240" w:after="120" w:line="360" w:lineRule="auto"/>
        <w:rPr>
          <w:rFonts w:ascii="Arial" w:hAnsi="Arial" w:cs="Arial"/>
          <w:sz w:val="24"/>
          <w:szCs w:val="24"/>
        </w:rPr>
      </w:pPr>
      <w:r w:rsidRPr="00622F6B">
        <w:rPr>
          <w:rFonts w:ascii="Arial" w:hAnsi="Arial" w:cs="Arial"/>
          <w:sz w:val="24"/>
          <w:szCs w:val="24"/>
        </w:rPr>
        <w:t>Regionalny Plan Rozwoju i Deinstytucjonalizacji Usług Społecznych i Zdrowotnych w</w:t>
      </w:r>
      <w:r w:rsidR="00DB5C40">
        <w:rPr>
          <w:rFonts w:ascii="Arial" w:hAnsi="Arial" w:cs="Arial"/>
          <w:sz w:val="24"/>
          <w:szCs w:val="24"/>
        </w:rPr>
        <w:t> </w:t>
      </w:r>
      <w:r w:rsidRPr="00622F6B">
        <w:rPr>
          <w:rFonts w:ascii="Arial" w:hAnsi="Arial" w:cs="Arial"/>
          <w:sz w:val="24"/>
          <w:szCs w:val="24"/>
        </w:rPr>
        <w:t>Województwie Pomorskim na lata 2023-2025 (RPDI) przyjęto Uchwałą Zarządu Województwa Pomorskiego w dniu 17 sierpnia 2023 roku. Monitoring oraz ocena stopnia realizacji RPDI mają służyć do wyznaczania kierunków podejmowanych interwencji, a także mogą stać się podstawą aktualizacji Planu lub tworzenia kolejnej edycji tego dokumentu.</w:t>
      </w:r>
    </w:p>
    <w:p w14:paraId="79FB89DA" w14:textId="40A183E8" w:rsidR="00622F6B" w:rsidRDefault="00E7044C" w:rsidP="001B3059">
      <w:pPr>
        <w:spacing w:after="120" w:line="360" w:lineRule="auto"/>
        <w:rPr>
          <w:rFonts w:ascii="Arial" w:hAnsi="Arial" w:cs="Arial"/>
          <w:sz w:val="24"/>
          <w:szCs w:val="24"/>
        </w:rPr>
      </w:pPr>
      <w:r w:rsidRPr="00E7044C">
        <w:rPr>
          <w:rFonts w:ascii="Arial" w:hAnsi="Arial" w:cs="Arial"/>
          <w:sz w:val="24"/>
          <w:szCs w:val="24"/>
        </w:rPr>
        <w:t>W roku oceny Plan realizowano poprzez wsparcie szkoleniowe, doradcze oraz w</w:t>
      </w:r>
      <w:r>
        <w:rPr>
          <w:rFonts w:ascii="Arial" w:hAnsi="Arial" w:cs="Arial"/>
          <w:sz w:val="24"/>
          <w:szCs w:val="24"/>
        </w:rPr>
        <w:t> </w:t>
      </w:r>
      <w:r w:rsidRPr="00E7044C">
        <w:rPr>
          <w:rFonts w:ascii="Arial" w:hAnsi="Arial" w:cs="Arial"/>
          <w:sz w:val="24"/>
          <w:szCs w:val="24"/>
        </w:rPr>
        <w:t>formie warsztatowej dedykowane osobom zatrudnionym w systemie pomocy i</w:t>
      </w:r>
      <w:r>
        <w:rPr>
          <w:rFonts w:ascii="Arial" w:hAnsi="Arial" w:cs="Arial"/>
          <w:sz w:val="24"/>
          <w:szCs w:val="24"/>
        </w:rPr>
        <w:t> </w:t>
      </w:r>
      <w:r w:rsidRPr="00E7044C">
        <w:rPr>
          <w:rFonts w:ascii="Arial" w:hAnsi="Arial" w:cs="Arial"/>
          <w:sz w:val="24"/>
          <w:szCs w:val="24"/>
        </w:rPr>
        <w:t>integracji społecznej</w:t>
      </w:r>
      <w:r w:rsidR="00AD7035">
        <w:rPr>
          <w:rFonts w:ascii="Arial" w:hAnsi="Arial" w:cs="Arial"/>
          <w:sz w:val="24"/>
          <w:szCs w:val="24"/>
        </w:rPr>
        <w:t>:</w:t>
      </w:r>
      <w:r w:rsidRPr="00E7044C">
        <w:rPr>
          <w:rFonts w:ascii="Arial" w:hAnsi="Arial" w:cs="Arial"/>
          <w:sz w:val="24"/>
          <w:szCs w:val="24"/>
        </w:rPr>
        <w:t xml:space="preserve"> m.in. kadrę zarządzającą CUS czy instytucje świadczące usługi społeczne. Działania te podjęto w ramach projektu „Włączamy Pomorskie!”. Gminy wspierano w procesie zmiany modelu wsparcia – tworzenia CUS</w:t>
      </w:r>
      <w:r w:rsidR="00AD7035">
        <w:rPr>
          <w:rFonts w:ascii="Arial" w:hAnsi="Arial" w:cs="Arial"/>
          <w:sz w:val="24"/>
          <w:szCs w:val="24"/>
        </w:rPr>
        <w:t>.</w:t>
      </w:r>
    </w:p>
    <w:p w14:paraId="45FFA768" w14:textId="76CCB4B5" w:rsidR="00AD7035" w:rsidRDefault="00AD7035" w:rsidP="001B3059">
      <w:pPr>
        <w:spacing w:after="120" w:line="360" w:lineRule="auto"/>
        <w:rPr>
          <w:rFonts w:ascii="Arial" w:hAnsi="Arial" w:cs="Arial"/>
          <w:sz w:val="24"/>
          <w:szCs w:val="24"/>
        </w:rPr>
      </w:pPr>
      <w:r>
        <w:rPr>
          <w:rFonts w:ascii="Arial" w:hAnsi="Arial" w:cs="Arial"/>
          <w:sz w:val="24"/>
          <w:szCs w:val="24"/>
        </w:rPr>
        <w:t xml:space="preserve">Zorganizowano także konferencje, których tematyka była bliska trendom deinstytucjonalizacyjnym: </w:t>
      </w:r>
      <w:r w:rsidRPr="00AD7035">
        <w:rPr>
          <w:rFonts w:ascii="Arial" w:hAnsi="Arial" w:cs="Arial"/>
          <w:sz w:val="24"/>
          <w:szCs w:val="24"/>
        </w:rPr>
        <w:t>„Więzi lokalne a świat współczesnych zagrożeń” (dwudniowa), „Na ulicy. Dwie dekady streetworkingu w Gdańsku” (jednodniowa), „Oblicza świadomej adopcji. Emocjonalno-społeczne uwarunkowania zdolności do</w:t>
      </w:r>
      <w:r>
        <w:rPr>
          <w:rFonts w:ascii="Arial" w:hAnsi="Arial" w:cs="Arial"/>
          <w:sz w:val="24"/>
          <w:szCs w:val="24"/>
        </w:rPr>
        <w:t> </w:t>
      </w:r>
      <w:r w:rsidRPr="00AD7035">
        <w:rPr>
          <w:rFonts w:ascii="Arial" w:hAnsi="Arial" w:cs="Arial"/>
          <w:sz w:val="24"/>
          <w:szCs w:val="24"/>
        </w:rPr>
        <w:t>budowania relacji” (jednodniowa).</w:t>
      </w:r>
    </w:p>
    <w:p w14:paraId="036B365D" w14:textId="723A25F8" w:rsidR="00E7044C" w:rsidRDefault="00E7044C" w:rsidP="001B3059">
      <w:pPr>
        <w:spacing w:after="120" w:line="360" w:lineRule="auto"/>
        <w:rPr>
          <w:rFonts w:ascii="Arial" w:hAnsi="Arial" w:cs="Arial"/>
          <w:sz w:val="24"/>
          <w:szCs w:val="24"/>
        </w:rPr>
      </w:pPr>
      <w:r>
        <w:rPr>
          <w:rFonts w:ascii="Arial" w:hAnsi="Arial" w:cs="Arial"/>
          <w:sz w:val="24"/>
          <w:szCs w:val="24"/>
        </w:rPr>
        <w:t xml:space="preserve">W </w:t>
      </w:r>
      <w:r w:rsidRPr="00E7044C">
        <w:rPr>
          <w:rFonts w:ascii="Arial" w:hAnsi="Arial" w:cs="Arial"/>
          <w:sz w:val="24"/>
          <w:szCs w:val="24"/>
        </w:rPr>
        <w:t>ramach „Oceny zasobów pomocy społecznej województwa pomorskiego za rok 2024” dokonano monitoringu oraz oceny stopnia realizacji wskazanego Planu w 2024 roku.</w:t>
      </w:r>
    </w:p>
    <w:p w14:paraId="2255DC2B" w14:textId="6DA061AB" w:rsidR="00E7044C" w:rsidRPr="00622F6B" w:rsidRDefault="00E7044C" w:rsidP="001B3059">
      <w:pPr>
        <w:spacing w:after="120" w:line="360" w:lineRule="auto"/>
        <w:rPr>
          <w:rFonts w:ascii="Arial" w:hAnsi="Arial" w:cs="Arial"/>
          <w:sz w:val="24"/>
          <w:szCs w:val="24"/>
        </w:rPr>
      </w:pPr>
      <w:r>
        <w:rPr>
          <w:rFonts w:ascii="Arial" w:hAnsi="Arial" w:cs="Arial"/>
          <w:sz w:val="24"/>
          <w:szCs w:val="24"/>
        </w:rPr>
        <w:t xml:space="preserve">Rok 2025 upłynął pod znakiem opracowania </w:t>
      </w:r>
      <w:r w:rsidRPr="00E7044C">
        <w:rPr>
          <w:rFonts w:ascii="Arial" w:hAnsi="Arial" w:cs="Arial"/>
          <w:sz w:val="24"/>
          <w:szCs w:val="24"/>
        </w:rPr>
        <w:t>Regionaln</w:t>
      </w:r>
      <w:r>
        <w:rPr>
          <w:rFonts w:ascii="Arial" w:hAnsi="Arial" w:cs="Arial"/>
          <w:sz w:val="24"/>
          <w:szCs w:val="24"/>
        </w:rPr>
        <w:t>ego</w:t>
      </w:r>
      <w:r w:rsidRPr="00E7044C">
        <w:rPr>
          <w:rFonts w:ascii="Arial" w:hAnsi="Arial" w:cs="Arial"/>
          <w:sz w:val="24"/>
          <w:szCs w:val="24"/>
        </w:rPr>
        <w:t xml:space="preserve"> Plan</w:t>
      </w:r>
      <w:r>
        <w:rPr>
          <w:rFonts w:ascii="Arial" w:hAnsi="Arial" w:cs="Arial"/>
          <w:sz w:val="24"/>
          <w:szCs w:val="24"/>
        </w:rPr>
        <w:t>u</w:t>
      </w:r>
      <w:r w:rsidRPr="00E7044C">
        <w:rPr>
          <w:rFonts w:ascii="Arial" w:hAnsi="Arial" w:cs="Arial"/>
          <w:sz w:val="24"/>
          <w:szCs w:val="24"/>
        </w:rPr>
        <w:t xml:space="preserve"> Rozwoju i</w:t>
      </w:r>
      <w:r>
        <w:rPr>
          <w:rFonts w:ascii="Arial" w:hAnsi="Arial" w:cs="Arial"/>
          <w:sz w:val="24"/>
          <w:szCs w:val="24"/>
        </w:rPr>
        <w:t> </w:t>
      </w:r>
      <w:r w:rsidRPr="00E7044C">
        <w:rPr>
          <w:rFonts w:ascii="Arial" w:hAnsi="Arial" w:cs="Arial"/>
          <w:sz w:val="24"/>
          <w:szCs w:val="24"/>
        </w:rPr>
        <w:t>Deinstytucjonalizacji Usług Społecznych i Zdrowotnych w Województwie Pomorskim na lata 2026-2028</w:t>
      </w:r>
      <w:r>
        <w:rPr>
          <w:rFonts w:ascii="Arial" w:hAnsi="Arial" w:cs="Arial"/>
          <w:sz w:val="24"/>
          <w:szCs w:val="24"/>
        </w:rPr>
        <w:t xml:space="preserve">. Przez cały rok pracowano nad częścią diagnostyczną, a ponadto w obszarowych grupach roboczych nad kierunkami interwencji w nowej perspektywie programowej. Rezultatem prac Zespołu ds. było przyjęcie 6 grudnia 2025 roku przez Zarząd Województwa Pomorskiego nowego Planu. Wyróżniono w nim nie pięć, </w:t>
      </w:r>
      <w:r>
        <w:rPr>
          <w:rFonts w:ascii="Arial" w:hAnsi="Arial" w:cs="Arial"/>
          <w:sz w:val="24"/>
          <w:szCs w:val="24"/>
        </w:rPr>
        <w:lastRenderedPageBreak/>
        <w:t>a sześć obszarów interwencji. Nowy obszar to osoby wymagające opieki długoterminowej.</w:t>
      </w:r>
    </w:p>
    <w:p w14:paraId="78CA5A52" w14:textId="568D61EB"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W 2025 roku w ramach projektu „Włączamy Pomorskie” odbyło się pierwsze spotkanie pn. „Integracja opieki zdrowotnej i wsparcia społecznego. Trójmiejski interdyscyplinarny warsztat dla samorządów, instytucji pomocy społecznej, podmiotów leczniczych i organizacji pozarządowych”. W wydarzeniu uczestniczyli przedstawiciele podmiotów leczniczych, jednostek systemu pomocy społecznej, organizacji pozarządowych, środowiska naukowego oraz administracji publicznej. Organizatorami spotkania był Regionalny Ośrodek Polityki Społecznej wraz z</w:t>
      </w:r>
      <w:r w:rsidR="00AD7035" w:rsidRPr="00AD7035">
        <w:rPr>
          <w:rFonts w:ascii="Arial" w:eastAsia="Calibri" w:hAnsi="Arial" w:cs="Arial"/>
          <w:kern w:val="0"/>
          <w:sz w:val="24"/>
          <w:szCs w:val="24"/>
          <w14:ligatures w14:val="none"/>
        </w:rPr>
        <w:t> </w:t>
      </w:r>
      <w:r w:rsidRPr="00AD7035">
        <w:rPr>
          <w:rFonts w:ascii="Arial" w:eastAsia="Calibri" w:hAnsi="Arial" w:cs="Arial"/>
          <w:kern w:val="0"/>
          <w:sz w:val="24"/>
          <w:szCs w:val="24"/>
          <w14:ligatures w14:val="none"/>
        </w:rPr>
        <w:t>Departamentem Zdrowia Urzędu Marszałkowskiego Województwa Pomorskiego</w:t>
      </w:r>
      <w:r w:rsidR="00403FD0">
        <w:rPr>
          <w:rFonts w:ascii="Arial" w:eastAsia="Calibri" w:hAnsi="Arial" w:cs="Arial"/>
          <w:kern w:val="0"/>
          <w:sz w:val="24"/>
          <w:szCs w:val="24"/>
          <w14:ligatures w14:val="none"/>
        </w:rPr>
        <w:t>.</w:t>
      </w:r>
    </w:p>
    <w:p w14:paraId="05F80789" w14:textId="03E17357"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 xml:space="preserve">Celem spotkania było rozwijanie współpracy </w:t>
      </w:r>
      <w:r w:rsidR="0079542D">
        <w:rPr>
          <w:rFonts w:ascii="Arial" w:eastAsia="Calibri" w:hAnsi="Arial" w:cs="Arial"/>
          <w:kern w:val="0"/>
          <w:sz w:val="24"/>
          <w:szCs w:val="24"/>
          <w14:ligatures w14:val="none"/>
        </w:rPr>
        <w:t>po</w:t>
      </w:r>
      <w:r w:rsidRPr="00AD7035">
        <w:rPr>
          <w:rFonts w:ascii="Arial" w:eastAsia="Calibri" w:hAnsi="Arial" w:cs="Arial"/>
          <w:kern w:val="0"/>
          <w:sz w:val="24"/>
          <w:szCs w:val="24"/>
          <w14:ligatures w14:val="none"/>
        </w:rPr>
        <w:t>między system</w:t>
      </w:r>
      <w:r w:rsidR="0079542D">
        <w:rPr>
          <w:rFonts w:ascii="Arial" w:eastAsia="Calibri" w:hAnsi="Arial" w:cs="Arial"/>
          <w:kern w:val="0"/>
          <w:sz w:val="24"/>
          <w:szCs w:val="24"/>
          <w14:ligatures w14:val="none"/>
        </w:rPr>
        <w:t>ami</w:t>
      </w:r>
      <w:r w:rsidRPr="00AD7035">
        <w:rPr>
          <w:rFonts w:ascii="Arial" w:eastAsia="Calibri" w:hAnsi="Arial" w:cs="Arial"/>
          <w:kern w:val="0"/>
          <w:sz w:val="24"/>
          <w:szCs w:val="24"/>
          <w14:ligatures w14:val="none"/>
        </w:rPr>
        <w:t xml:space="preserve"> ochrony zdrowia i pomocy społecznej zgodnie z założeniami deinstytucjonalizacji, poprzez wymianę doświadczeń, identyfikację barier oraz wypracowanie rekomendacji dotyczących organizacji wsparcia środowiskowego dla osób wymagających opieki zdrowotnej i</w:t>
      </w:r>
      <w:r w:rsidR="00AD7035" w:rsidRPr="00AD7035">
        <w:rPr>
          <w:rFonts w:ascii="Arial" w:eastAsia="Calibri" w:hAnsi="Arial" w:cs="Arial"/>
          <w:kern w:val="0"/>
          <w:sz w:val="24"/>
          <w:szCs w:val="24"/>
          <w14:ligatures w14:val="none"/>
        </w:rPr>
        <w:t xml:space="preserve"> wsparcia pomocy </w:t>
      </w:r>
      <w:r w:rsidRPr="00AD7035">
        <w:rPr>
          <w:rFonts w:ascii="Arial" w:eastAsia="Calibri" w:hAnsi="Arial" w:cs="Arial"/>
          <w:kern w:val="0"/>
          <w:sz w:val="24"/>
          <w:szCs w:val="24"/>
          <w14:ligatures w14:val="none"/>
        </w:rPr>
        <w:t>społecznej. W spotkaniu wzięło udział 26 osób z czego 8 osób reprezentowało 4 podmioty prowadzące działalność leczniczą.</w:t>
      </w:r>
    </w:p>
    <w:p w14:paraId="1745BD1B" w14:textId="2BEA1668"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Zgodnie z danymi Narodowego Funduszu Zdrowia, w 2025 roku w województwie pomorskim 7 świadczeniodawców miało podpisane umowy na świadczenia dzienne psychiatryczne dla dorosłych. Kolejnych 8 podmiotów prowadziło podmioty dzienne w</w:t>
      </w:r>
      <w:r w:rsidR="00AD7035" w:rsidRPr="00AD7035">
        <w:rPr>
          <w:rFonts w:ascii="Arial" w:eastAsia="Calibri" w:hAnsi="Arial" w:cs="Arial"/>
          <w:kern w:val="0"/>
          <w:sz w:val="24"/>
          <w:szCs w:val="24"/>
          <w14:ligatures w14:val="none"/>
        </w:rPr>
        <w:t> </w:t>
      </w:r>
      <w:r w:rsidRPr="00AD7035">
        <w:rPr>
          <w:rFonts w:ascii="Arial" w:eastAsia="Calibri" w:hAnsi="Arial" w:cs="Arial"/>
          <w:kern w:val="0"/>
          <w:sz w:val="24"/>
          <w:szCs w:val="24"/>
          <w14:ligatures w14:val="none"/>
        </w:rPr>
        <w:t>ramach Centrów Zdrowia Psychicznego. W zakresie świadczeń udzielanych dzieciom i młodzieży na I poziomie referencyjnym (ośrodek/zespół środowiskowej opieki psychologicznej) było 36 ośrodków. Na II poziomie referencyjnym w 2025 funkcjonowało 6 Centrów Zdrowia Psychicznego dla Dzieci i Młodzieży oraz 4 Centra Zdrowia Psychicznego dla dzieci i Młodzieży z poradnią i oddziałem dziennym. Funkcjonowały 2 ośrodki wysokospecjalistyczne całodobowej opieki psychiatrycznej (oddział stacjonarny) na III poziomie referencyjnym</w:t>
      </w:r>
      <w:r w:rsidR="0079542D">
        <w:rPr>
          <w:rFonts w:ascii="Arial" w:eastAsia="Calibri" w:hAnsi="Arial" w:cs="Arial"/>
          <w:kern w:val="0"/>
          <w:sz w:val="24"/>
          <w:szCs w:val="24"/>
          <w14:ligatures w14:val="none"/>
        </w:rPr>
        <w:t>.</w:t>
      </w:r>
    </w:p>
    <w:p w14:paraId="356C40AE" w14:textId="48872A1E"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 xml:space="preserve">Zarząd Województwa Pomorskiego dnia 15 lipca 2025 r. przyjął uchwałę w sprawie przyznania dofinansowania na realizację Projektu pt. „LEPSZA PRZYSZŁOŚĆ. </w:t>
      </w:r>
      <w:r w:rsidRPr="00AD7035">
        <w:rPr>
          <w:rFonts w:ascii="Arial" w:eastAsia="Calibri" w:hAnsi="Arial" w:cs="Arial"/>
          <w:kern w:val="0"/>
          <w:sz w:val="24"/>
          <w:szCs w:val="24"/>
          <w14:ligatures w14:val="none"/>
        </w:rPr>
        <w:lastRenderedPageBreak/>
        <w:t xml:space="preserve">WSPARCIE POMORSKIEJ PSYCHIATRII” w ramach programu regionalnego </w:t>
      </w:r>
      <w:r w:rsidR="00AD7035" w:rsidRPr="00AD7035">
        <w:rPr>
          <w:rFonts w:ascii="Arial" w:eastAsia="Calibri" w:hAnsi="Arial" w:cs="Arial"/>
          <w:kern w:val="0"/>
          <w:sz w:val="24"/>
          <w:szCs w:val="24"/>
          <w14:ligatures w14:val="none"/>
        </w:rPr>
        <w:t>F</w:t>
      </w:r>
      <w:r w:rsidRPr="00AD7035">
        <w:rPr>
          <w:rFonts w:ascii="Arial" w:eastAsia="Calibri" w:hAnsi="Arial" w:cs="Arial"/>
          <w:kern w:val="0"/>
          <w:sz w:val="24"/>
          <w:szCs w:val="24"/>
          <w14:ligatures w14:val="none"/>
        </w:rPr>
        <w:t>undusze Europejskie dla Pomorza 2021-2027.</w:t>
      </w:r>
      <w:r w:rsidR="00AD7035" w:rsidRPr="00AD7035">
        <w:rPr>
          <w:rFonts w:ascii="Arial" w:eastAsia="Calibri" w:hAnsi="Arial" w:cs="Arial"/>
          <w:kern w:val="0"/>
          <w:sz w:val="24"/>
          <w:szCs w:val="24"/>
          <w14:ligatures w14:val="none"/>
        </w:rPr>
        <w:t xml:space="preserve"> </w:t>
      </w:r>
      <w:r w:rsidRPr="00AD7035">
        <w:rPr>
          <w:rFonts w:ascii="Arial" w:eastAsia="Calibri" w:hAnsi="Arial" w:cs="Arial"/>
          <w:kern w:val="0"/>
          <w:sz w:val="24"/>
          <w:szCs w:val="24"/>
          <w14:ligatures w14:val="none"/>
        </w:rPr>
        <w:t>Celem projektu jest poprawa jakości życia mieszkańców woj. pomorskiego poprzez podniesienie jakości i dostępności świadczeń zdrowotnych, w tym w podmiotach leczniczych, dla których podmiotem tworzącym lub właścicielem jest Województwo Pomorskie. Projekt jest kontynuacją i</w:t>
      </w:r>
      <w:r w:rsidR="00AD7035" w:rsidRPr="00AD7035">
        <w:rPr>
          <w:rFonts w:ascii="Arial" w:eastAsia="Calibri" w:hAnsi="Arial" w:cs="Arial"/>
          <w:kern w:val="0"/>
          <w:sz w:val="24"/>
          <w:szCs w:val="24"/>
          <w14:ligatures w14:val="none"/>
        </w:rPr>
        <w:t> </w:t>
      </w:r>
      <w:r w:rsidRPr="00AD7035">
        <w:rPr>
          <w:rFonts w:ascii="Arial" w:eastAsia="Calibri" w:hAnsi="Arial" w:cs="Arial"/>
          <w:kern w:val="0"/>
          <w:sz w:val="24"/>
          <w:szCs w:val="24"/>
          <w14:ligatures w14:val="none"/>
        </w:rPr>
        <w:t>rozszerzeniem działań zainicjowanych w projekcie pt.: „Lepsza przyszłość. Przeciwdziałanie zaburzeniom psychicznym dzieci i młodzieży”.</w:t>
      </w:r>
    </w:p>
    <w:p w14:paraId="14FA1A19" w14:textId="77777777"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W ramach projektu w 2025 r. podpisano 10 umów grantowych. Wsparciem objęto podmioty świadczące usługi zdrowia psychicznego dla dzieci, młodzieży i osób dorosłych. Łączna wartość przyznanych grantów wyniosła ponad 11 mln zł.</w:t>
      </w:r>
    </w:p>
    <w:p w14:paraId="59C7DE1D" w14:textId="77777777" w:rsidR="006B0F59" w:rsidRPr="00AD7035"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Realizowane działania obejmują m.in. konsultacje psychologiczne, terapię indywidualną i grupową, treningi umiejętności społecznych, rozwój usług świadczonych w społeczności lokalnej, a także doposażenie placówek i modernizację infrastruktury niezbędnej do prowadzenia wsparcia środowiskowego. Projekt zakłada zwiększenie dostępności i jakości świadczeń zdrowia psychicznego oraz wzmacnianie form pomocy umożliwiających pozostawanie osób wymagających wsparcia w ich naturalnym środowisku życia.</w:t>
      </w:r>
    </w:p>
    <w:p w14:paraId="2D57B009" w14:textId="04679DD0" w:rsidR="00A461CB" w:rsidRDefault="006B0F59"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W 2025 r. odbyły się również trzy spotkania powołanego w 2024 r. Pomorskiego Zespołu ds. Zdrowia Psychicznego. Na początku 2025 roku prace zespołu skupiały się na rzetelnej diagnozie deficytów systemowych, w wyniku której zidentyfikowano pilną potrzebę poprawy koordynacji opieki w obszarze zaburzeń odżywiania, prób samobójczych oraz narastającego problemu uzależnień od opioidów wśród młodych dorosłych. Jednym z najważniejszych osiągnięć było wypracowanie i przyjęcie przez Zarząd Województwa Pomorskiego w dniu 13 czerwca 2025 r. „Pomorskiego Programu Ochrony Zdrowia Psychicznego”.</w:t>
      </w:r>
    </w:p>
    <w:p w14:paraId="1967530A" w14:textId="7FB2A7EF" w:rsidR="00AD7035" w:rsidRPr="00AD7035" w:rsidRDefault="00AD7035" w:rsidP="001B3059">
      <w:pPr>
        <w:spacing w:after="120" w:line="360" w:lineRule="auto"/>
        <w:rPr>
          <w:rFonts w:ascii="Arial" w:eastAsia="Calibri" w:hAnsi="Arial" w:cs="Arial"/>
          <w:kern w:val="0"/>
          <w:sz w:val="24"/>
          <w:szCs w:val="24"/>
          <w14:ligatures w14:val="none"/>
        </w:rPr>
      </w:pPr>
      <w:r w:rsidRPr="00AD7035">
        <w:rPr>
          <w:rFonts w:ascii="Arial" w:eastAsia="Calibri" w:hAnsi="Arial" w:cs="Arial"/>
          <w:kern w:val="0"/>
          <w:sz w:val="24"/>
          <w:szCs w:val="24"/>
          <w14:ligatures w14:val="none"/>
        </w:rPr>
        <w:t xml:space="preserve">Opisane wyżej działania znajdują odzwierciedlenie w zebranych w </w:t>
      </w:r>
      <w:r w:rsidR="007F3406" w:rsidRPr="00AD7035">
        <w:rPr>
          <w:rFonts w:ascii="Arial" w:eastAsia="Calibri" w:hAnsi="Arial" w:cs="Arial"/>
          <w:kern w:val="0"/>
          <w:sz w:val="24"/>
          <w:szCs w:val="24"/>
          <w14:ligatures w14:val="none"/>
        </w:rPr>
        <w:t>poniższ</w:t>
      </w:r>
      <w:r w:rsidR="007F3406">
        <w:rPr>
          <w:rFonts w:ascii="Arial" w:eastAsia="Calibri" w:hAnsi="Arial" w:cs="Arial"/>
          <w:kern w:val="0"/>
          <w:sz w:val="24"/>
          <w:szCs w:val="24"/>
          <w14:ligatures w14:val="none"/>
        </w:rPr>
        <w:t>ej</w:t>
      </w:r>
      <w:r w:rsidR="007F3406" w:rsidRPr="00AD7035">
        <w:rPr>
          <w:rFonts w:ascii="Arial" w:eastAsia="Calibri" w:hAnsi="Arial" w:cs="Arial"/>
          <w:kern w:val="0"/>
          <w:sz w:val="24"/>
          <w:szCs w:val="24"/>
          <w14:ligatures w14:val="none"/>
        </w:rPr>
        <w:t xml:space="preserve"> </w:t>
      </w:r>
      <w:r w:rsidRPr="00AD7035">
        <w:rPr>
          <w:rFonts w:ascii="Arial" w:eastAsia="Calibri" w:hAnsi="Arial" w:cs="Arial"/>
          <w:kern w:val="0"/>
          <w:sz w:val="24"/>
          <w:szCs w:val="24"/>
          <w14:ligatures w14:val="none"/>
        </w:rPr>
        <w:t>tabel</w:t>
      </w:r>
      <w:r w:rsidR="007F3406">
        <w:rPr>
          <w:rFonts w:ascii="Arial" w:eastAsia="Calibri" w:hAnsi="Arial" w:cs="Arial"/>
          <w:kern w:val="0"/>
          <w:sz w:val="24"/>
          <w:szCs w:val="24"/>
          <w14:ligatures w14:val="none"/>
        </w:rPr>
        <w:t>i</w:t>
      </w:r>
      <w:r w:rsidRPr="00AD7035">
        <w:rPr>
          <w:rFonts w:ascii="Arial" w:eastAsia="Calibri" w:hAnsi="Arial" w:cs="Arial"/>
          <w:kern w:val="0"/>
          <w:sz w:val="24"/>
          <w:szCs w:val="24"/>
          <w14:ligatures w14:val="none"/>
        </w:rPr>
        <w:t xml:space="preserve"> wskaźnikach.</w:t>
      </w:r>
      <w:r>
        <w:rPr>
          <w:rFonts w:ascii="Arial" w:eastAsia="Calibri" w:hAnsi="Arial" w:cs="Arial"/>
          <w:kern w:val="0"/>
          <w:sz w:val="24"/>
          <w:szCs w:val="24"/>
          <w14:ligatures w14:val="none"/>
        </w:rPr>
        <w:t xml:space="preserve"> Wskaźniki prezentują wartości osiągnięte w 2025 roku, zatem nie odzwierciedlają postępów realizacji Planu, dla których część wskaźników ma </w:t>
      </w:r>
      <w:r>
        <w:rPr>
          <w:rFonts w:ascii="Arial" w:eastAsia="Calibri" w:hAnsi="Arial" w:cs="Arial"/>
          <w:kern w:val="0"/>
          <w:sz w:val="24"/>
          <w:szCs w:val="24"/>
          <w14:ligatures w14:val="none"/>
        </w:rPr>
        <w:lastRenderedPageBreak/>
        <w:t>charakter narastający. G</w:t>
      </w:r>
      <w:r w:rsidRPr="00AD7035">
        <w:rPr>
          <w:rFonts w:ascii="Arial" w:eastAsia="Calibri" w:hAnsi="Arial" w:cs="Arial"/>
          <w:kern w:val="0"/>
          <w:sz w:val="24"/>
          <w:szCs w:val="24"/>
          <w14:ligatures w14:val="none"/>
        </w:rPr>
        <w:t xml:space="preserve">eneralna obserwacja mówi o zmierzaniu w pożądanym kierunku w realizacji tego </w:t>
      </w:r>
      <w:r>
        <w:rPr>
          <w:rFonts w:ascii="Arial" w:eastAsia="Calibri" w:hAnsi="Arial" w:cs="Arial"/>
          <w:kern w:val="0"/>
          <w:sz w:val="24"/>
          <w:szCs w:val="24"/>
          <w14:ligatures w14:val="none"/>
        </w:rPr>
        <w:t>Planu</w:t>
      </w:r>
      <w:r w:rsidRPr="00AD7035">
        <w:rPr>
          <w:rFonts w:ascii="Arial" w:eastAsia="Calibri" w:hAnsi="Arial" w:cs="Arial"/>
          <w:kern w:val="0"/>
          <w:sz w:val="24"/>
          <w:szCs w:val="24"/>
          <w14:ligatures w14:val="none"/>
        </w:rPr>
        <w:t>.</w:t>
      </w:r>
    </w:p>
    <w:p w14:paraId="0ACA547F" w14:textId="77777777" w:rsidR="00A461CB" w:rsidRDefault="00A461CB">
      <w:pPr>
        <w:rPr>
          <w:rFonts w:ascii="Arial" w:hAnsi="Arial" w:cs="Arial"/>
        </w:rPr>
        <w:sectPr w:rsidR="00A461CB">
          <w:pgSz w:w="11906" w:h="16838"/>
          <w:pgMar w:top="1417" w:right="1417" w:bottom="1417" w:left="1417" w:header="708" w:footer="708" w:gutter="0"/>
          <w:cols w:space="708"/>
          <w:docGrid w:linePitch="360"/>
        </w:sectPr>
      </w:pPr>
    </w:p>
    <w:p w14:paraId="6A6CCB04" w14:textId="40F0FCA7" w:rsidR="00A461CB" w:rsidRPr="00B004ED" w:rsidRDefault="00A461CB" w:rsidP="00A461CB">
      <w:pPr>
        <w:pStyle w:val="Legenda"/>
        <w:keepNext/>
        <w:rPr>
          <w:rFonts w:ascii="Arial" w:hAnsi="Arial" w:cs="Arial"/>
          <w:i w:val="0"/>
          <w:iCs w:val="0"/>
          <w:color w:val="auto"/>
          <w:sz w:val="24"/>
          <w:szCs w:val="24"/>
        </w:rPr>
      </w:pPr>
      <w:bookmarkStart w:id="184" w:name="_Toc233119917"/>
      <w:r w:rsidRPr="00B004ED">
        <w:rPr>
          <w:rFonts w:ascii="Arial" w:hAnsi="Arial" w:cs="Arial"/>
          <w:b/>
          <w:bCs/>
          <w:i w:val="0"/>
          <w:iCs w:val="0"/>
          <w:color w:val="auto"/>
          <w:sz w:val="24"/>
          <w:szCs w:val="24"/>
        </w:rPr>
        <w:lastRenderedPageBreak/>
        <w:t xml:space="preserve">Tabela </w:t>
      </w:r>
      <w:r w:rsidRPr="00B004ED">
        <w:rPr>
          <w:rFonts w:ascii="Arial" w:hAnsi="Arial" w:cs="Arial"/>
          <w:b/>
          <w:bCs/>
          <w:i w:val="0"/>
          <w:iCs w:val="0"/>
          <w:color w:val="auto"/>
          <w:sz w:val="24"/>
          <w:szCs w:val="24"/>
        </w:rPr>
        <w:fldChar w:fldCharType="begin"/>
      </w:r>
      <w:r w:rsidRPr="00B004ED">
        <w:rPr>
          <w:rFonts w:ascii="Arial" w:hAnsi="Arial" w:cs="Arial"/>
          <w:b/>
          <w:bCs/>
          <w:i w:val="0"/>
          <w:iCs w:val="0"/>
          <w:color w:val="auto"/>
          <w:sz w:val="24"/>
          <w:szCs w:val="24"/>
        </w:rPr>
        <w:instrText xml:space="preserve"> SEQ Tabela \* ARABIC </w:instrText>
      </w:r>
      <w:r w:rsidRPr="00B004E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62</w:t>
      </w:r>
      <w:r w:rsidRPr="00B004ED">
        <w:rPr>
          <w:rFonts w:ascii="Arial" w:hAnsi="Arial" w:cs="Arial"/>
          <w:b/>
          <w:bCs/>
          <w:i w:val="0"/>
          <w:iCs w:val="0"/>
          <w:color w:val="auto"/>
          <w:sz w:val="24"/>
          <w:szCs w:val="24"/>
        </w:rPr>
        <w:fldChar w:fldCharType="end"/>
      </w:r>
      <w:r w:rsidRPr="00B004ED">
        <w:rPr>
          <w:rFonts w:ascii="Arial" w:hAnsi="Arial" w:cs="Arial"/>
          <w:b/>
          <w:bCs/>
          <w:i w:val="0"/>
          <w:iCs w:val="0"/>
          <w:color w:val="auto"/>
          <w:sz w:val="24"/>
          <w:szCs w:val="24"/>
        </w:rPr>
        <w:t>.</w:t>
      </w:r>
      <w:r w:rsidRPr="00B004ED">
        <w:rPr>
          <w:rFonts w:ascii="Arial" w:hAnsi="Arial" w:cs="Arial"/>
          <w:i w:val="0"/>
          <w:iCs w:val="0"/>
          <w:color w:val="auto"/>
          <w:sz w:val="24"/>
          <w:szCs w:val="24"/>
        </w:rPr>
        <w:t xml:space="preserve"> Monitoring wskaźników RPDI za rok 2025</w:t>
      </w:r>
      <w:bookmarkEnd w:id="184"/>
    </w:p>
    <w:tbl>
      <w:tblPr>
        <w:tblW w:w="13900" w:type="dxa"/>
        <w:tblCellMar>
          <w:left w:w="70" w:type="dxa"/>
          <w:right w:w="70" w:type="dxa"/>
        </w:tblCellMar>
        <w:tblLook w:val="04A0" w:firstRow="1" w:lastRow="0" w:firstColumn="1" w:lastColumn="0" w:noHBand="0" w:noVBand="1"/>
      </w:tblPr>
      <w:tblGrid>
        <w:gridCol w:w="7692"/>
        <w:gridCol w:w="2196"/>
        <w:gridCol w:w="3191"/>
        <w:gridCol w:w="821"/>
      </w:tblGrid>
      <w:tr w:rsidR="00452426" w:rsidRPr="00452426" w14:paraId="1E9CB735" w14:textId="77777777" w:rsidTr="00452426">
        <w:trPr>
          <w:trHeight w:val="340"/>
          <w:tblHeader/>
        </w:trPr>
        <w:tc>
          <w:tcPr>
            <w:tcW w:w="7698" w:type="dxa"/>
            <w:tcBorders>
              <w:top w:val="single" w:sz="4" w:space="0" w:color="A5A5A5"/>
              <w:left w:val="single" w:sz="4" w:space="0" w:color="A5A5A5"/>
              <w:bottom w:val="single" w:sz="8" w:space="0" w:color="A5A5A5"/>
              <w:right w:val="single" w:sz="4" w:space="0" w:color="A5A5A5"/>
            </w:tcBorders>
            <w:vAlign w:val="center"/>
            <w:hideMark/>
          </w:tcPr>
          <w:p w14:paraId="4D56119F"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Wskaźnik</w:t>
            </w:r>
          </w:p>
        </w:tc>
        <w:tc>
          <w:tcPr>
            <w:tcW w:w="2197" w:type="dxa"/>
            <w:tcBorders>
              <w:top w:val="single" w:sz="4" w:space="0" w:color="A5A5A5"/>
              <w:left w:val="single" w:sz="4" w:space="0" w:color="A5A5A5"/>
              <w:bottom w:val="single" w:sz="8" w:space="0" w:color="A5A5A5"/>
              <w:right w:val="single" w:sz="4" w:space="0" w:color="A5A5A5"/>
            </w:tcBorders>
            <w:vAlign w:val="center"/>
            <w:hideMark/>
          </w:tcPr>
          <w:p w14:paraId="79EED14E"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Wartość docelowa</w:t>
            </w:r>
          </w:p>
        </w:tc>
        <w:tc>
          <w:tcPr>
            <w:tcW w:w="3193" w:type="dxa"/>
            <w:tcBorders>
              <w:top w:val="single" w:sz="4" w:space="0" w:color="A5A5A5"/>
              <w:left w:val="single" w:sz="4" w:space="0" w:color="A5A5A5"/>
              <w:bottom w:val="single" w:sz="8" w:space="0" w:color="A5A5A5"/>
              <w:right w:val="single" w:sz="4" w:space="0" w:color="A5A5A5"/>
            </w:tcBorders>
            <w:vAlign w:val="center"/>
            <w:hideMark/>
          </w:tcPr>
          <w:p w14:paraId="59E0A7A7"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Źródło danych do pomiaru wskaźnika</w:t>
            </w:r>
          </w:p>
        </w:tc>
        <w:tc>
          <w:tcPr>
            <w:tcW w:w="812" w:type="dxa"/>
            <w:tcBorders>
              <w:top w:val="single" w:sz="4" w:space="0" w:color="A5A5A5"/>
              <w:left w:val="single" w:sz="4" w:space="0" w:color="A5A5A5"/>
              <w:bottom w:val="single" w:sz="8" w:space="0" w:color="A5A5A5"/>
              <w:right w:val="single" w:sz="4" w:space="0" w:color="A5A5A5"/>
            </w:tcBorders>
            <w:vAlign w:val="center"/>
            <w:hideMark/>
          </w:tcPr>
          <w:p w14:paraId="1A8C9780"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2025</w:t>
            </w:r>
          </w:p>
        </w:tc>
      </w:tr>
      <w:tr w:rsidR="00452426" w:rsidRPr="00452426" w14:paraId="746860A7"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D2D3E72"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objętych usługami świadczonymi w społeczności lokalnej w programie</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BC1A59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2 900</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EFA1CDE"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IZ FEP</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C326563"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1 810</w:t>
            </w:r>
          </w:p>
        </w:tc>
      </w:tr>
      <w:tr w:rsidR="00452426" w:rsidRPr="00452426" w14:paraId="524C55E7"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6350D0C4" w14:textId="1DEED03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z niepełnosprawnościami objętych wsparciem w</w:t>
            </w:r>
            <w:r>
              <w:rPr>
                <w:rFonts w:ascii="Arial" w:hAnsi="Arial" w:cs="Arial"/>
                <w:color w:val="000000"/>
                <w:sz w:val="24"/>
                <w:szCs w:val="24"/>
              </w:rPr>
              <w:t> </w:t>
            </w:r>
            <w:r w:rsidRPr="00452426">
              <w:rPr>
                <w:rFonts w:ascii="Arial" w:hAnsi="Arial" w:cs="Arial"/>
                <w:color w:val="000000"/>
                <w:sz w:val="24"/>
                <w:szCs w:val="24"/>
              </w:rPr>
              <w:t>programie</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2E65D0D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800</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13096F39"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IZ FEP</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6BFC8A23"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1 456</w:t>
            </w:r>
          </w:p>
        </w:tc>
      </w:tr>
      <w:tr w:rsidR="00452426" w:rsidRPr="00452426" w14:paraId="1D42B731"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5885C0E"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nowo utworzonych mieszkań wspomaganych z koszykiem usług dostosowanych do indywidualnych potrzeb osoby</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B40567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20</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E41AA63"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OZPS/ROPS</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8325062"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6</w:t>
            </w:r>
          </w:p>
        </w:tc>
      </w:tr>
      <w:tr w:rsidR="00452426" w:rsidRPr="00452426" w14:paraId="1F16C07A"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237A8262"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Odsetek gmin, w których zostanie utworzone centrum usług społecznych lub miejsce koordynacji usług społecznych</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2DE8AA31"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10%</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51D5E34E" w14:textId="55BCB3AE"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OZPS/ROPS</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157E0872"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6,5%</w:t>
            </w:r>
          </w:p>
        </w:tc>
      </w:tr>
      <w:tr w:rsidR="00452426" w:rsidRPr="00452426" w14:paraId="4153849F"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6E2D19A"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Odsetek dzieci przebywających w pieczy zastępczej, które wychowują się w rodzinnej pieczy zastępczej</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068FCD27"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85,0%</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5BDFA3A" w14:textId="085CDE38"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OZPS/ROPS</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4357196"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81,2%</w:t>
            </w:r>
          </w:p>
        </w:tc>
      </w:tr>
      <w:tr w:rsidR="00452426" w:rsidRPr="00452426" w14:paraId="1134445F"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3C13AECA"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Odsetek gmin, w których uruchomiono/ realizowano specjalistyczne usługi opiekuńcze dla osób z zaburzeniami psychicznymi</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5A254BDB"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85%</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63DBED8B" w14:textId="1D134C25"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OZPS/ROPS</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0734D74C"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74,8%</w:t>
            </w:r>
          </w:p>
        </w:tc>
      </w:tr>
      <w:tr w:rsidR="00452426" w:rsidRPr="00452426" w14:paraId="41E2408B"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D2FA81C"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Odsetek gmin, w których funkcjonują dzienne formy pobytu i wsparcia dla osób z zaburzeniami psychicznymi</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48510B78"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45%</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831D781" w14:textId="54CB2193"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OZPS/ROPS</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B2552B1"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40,7%</w:t>
            </w:r>
          </w:p>
        </w:tc>
      </w:tr>
      <w:tr w:rsidR="00452426" w:rsidRPr="00452426" w14:paraId="4A9A6D3B"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1FD2F215" w14:textId="0E602DDE"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podmiotów realizujących świadczenia medyczne na rzecz pacjentów z zaburzeniami w obszarze zdrowia psychicznego w formie dziennej</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7A9DE472"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9</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1651DAEF"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dane NFZ</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5D48BD7E"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19</w:t>
            </w:r>
          </w:p>
        </w:tc>
      </w:tr>
      <w:tr w:rsidR="00452426" w:rsidRPr="00452426" w14:paraId="15D47499"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215D3DD6" w14:textId="6DB686D9"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pracowników zatrudnionych w instytucjach i podmiotach działających na rzecz włączenia społecznego, którzy dzięki wsparciu EFS+ świadczonemu przez ROPS podnieśli kwalifikacje</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11A0693"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1 800</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2E7AE1FC"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dane własne ROPS</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B3C5D4F"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1 141</w:t>
            </w:r>
          </w:p>
        </w:tc>
      </w:tr>
      <w:tr w:rsidR="00452426" w:rsidRPr="00452426" w14:paraId="17C091F1"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1289BD58"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lastRenderedPageBreak/>
              <w:t>Liczba pracowników zatrudnionych w instytucjach i podmiotach działających na rzecz włączenia społecznego objętych wsparciem świadczonym przez ROPS</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49318F71"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2 000</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0D58BDEB"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dane własne ROPS</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207A8803"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1 632</w:t>
            </w:r>
          </w:p>
        </w:tc>
      </w:tr>
      <w:tr w:rsidR="00452426" w:rsidRPr="00452426" w14:paraId="34DA3009"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1AB7C87"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podmiotów leczniczych, w których personel objęto wsparciem szkoleniowym/edukacyjnym, zgodnie z ideą DI</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3AD526CD"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12</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E3E658F" w14:textId="4EBF79A9" w:rsidR="00452426" w:rsidRPr="00452426" w:rsidRDefault="00452426" w:rsidP="00452426">
            <w:pPr>
              <w:spacing w:after="0"/>
              <w:jc w:val="center"/>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DZ</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ACAE5AE"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4</w:t>
            </w:r>
          </w:p>
        </w:tc>
      </w:tr>
      <w:tr w:rsidR="00452426" w:rsidRPr="00452426" w14:paraId="13100C97"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vAlign w:val="center"/>
            <w:hideMark/>
          </w:tcPr>
          <w:p w14:paraId="31718B5C"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Odsetek jednostek samorządu terytorialnego, które opracowały i realizują lokalne lub regionalne plany deinstytucjonalizacji usług społecznych</w:t>
            </w:r>
          </w:p>
        </w:tc>
        <w:tc>
          <w:tcPr>
            <w:tcW w:w="2197" w:type="dxa"/>
            <w:tcBorders>
              <w:top w:val="single" w:sz="4" w:space="0" w:color="A5A5A5"/>
              <w:left w:val="single" w:sz="4" w:space="0" w:color="A5A5A5"/>
              <w:bottom w:val="single" w:sz="4" w:space="0" w:color="A5A5A5"/>
              <w:right w:val="single" w:sz="4" w:space="0" w:color="A5A5A5"/>
            </w:tcBorders>
            <w:vAlign w:val="center"/>
            <w:hideMark/>
          </w:tcPr>
          <w:p w14:paraId="6BFC03D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20%</w:t>
            </w:r>
          </w:p>
        </w:tc>
        <w:tc>
          <w:tcPr>
            <w:tcW w:w="3193" w:type="dxa"/>
            <w:tcBorders>
              <w:top w:val="single" w:sz="4" w:space="0" w:color="A5A5A5"/>
              <w:left w:val="single" w:sz="4" w:space="0" w:color="A5A5A5"/>
              <w:bottom w:val="single" w:sz="4" w:space="0" w:color="A5A5A5"/>
              <w:right w:val="single" w:sz="4" w:space="0" w:color="A5A5A5"/>
            </w:tcBorders>
            <w:vAlign w:val="center"/>
            <w:hideMark/>
          </w:tcPr>
          <w:p w14:paraId="3E2C2A85" w14:textId="19B7B032" w:rsidR="00452426" w:rsidRPr="00452426" w:rsidRDefault="00452426" w:rsidP="00452426">
            <w:pPr>
              <w:spacing w:after="0"/>
              <w:jc w:val="center"/>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812" w:type="dxa"/>
            <w:tcBorders>
              <w:top w:val="single" w:sz="4" w:space="0" w:color="A5A5A5"/>
              <w:left w:val="single" w:sz="4" w:space="0" w:color="A5A5A5"/>
              <w:bottom w:val="single" w:sz="4" w:space="0" w:color="A5A5A5"/>
              <w:right w:val="single" w:sz="4" w:space="0" w:color="A5A5A5"/>
            </w:tcBorders>
            <w:vAlign w:val="center"/>
            <w:hideMark/>
          </w:tcPr>
          <w:p w14:paraId="3F67FADF"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22,9%</w:t>
            </w:r>
          </w:p>
        </w:tc>
      </w:tr>
      <w:tr w:rsidR="00452426" w:rsidRPr="00452426" w14:paraId="777E4683" w14:textId="77777777" w:rsidTr="00452426">
        <w:trPr>
          <w:trHeight w:val="340"/>
        </w:trPr>
        <w:tc>
          <w:tcPr>
            <w:tcW w:w="7698"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69BFAC95" w14:textId="3B537891"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diagnoz w obszarze deinstytucjonalizacji przeprowadzonych na</w:t>
            </w:r>
            <w:r>
              <w:rPr>
                <w:rFonts w:ascii="Arial" w:hAnsi="Arial" w:cs="Arial"/>
                <w:color w:val="000000"/>
                <w:sz w:val="24"/>
                <w:szCs w:val="24"/>
              </w:rPr>
              <w:t> </w:t>
            </w:r>
            <w:r w:rsidRPr="00452426">
              <w:rPr>
                <w:rFonts w:ascii="Arial" w:hAnsi="Arial" w:cs="Arial"/>
                <w:color w:val="000000"/>
                <w:sz w:val="24"/>
                <w:szCs w:val="24"/>
              </w:rPr>
              <w:t>terenie województwa</w:t>
            </w:r>
          </w:p>
        </w:tc>
        <w:tc>
          <w:tcPr>
            <w:tcW w:w="2197"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794CC50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w:t>
            </w:r>
          </w:p>
        </w:tc>
        <w:tc>
          <w:tcPr>
            <w:tcW w:w="3193"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112F1215" w14:textId="12377C3B" w:rsidR="00452426" w:rsidRPr="00452426" w:rsidRDefault="00452426" w:rsidP="00452426">
            <w:pPr>
              <w:spacing w:after="0"/>
              <w:jc w:val="center"/>
              <w:rPr>
                <w:rFonts w:ascii="Arial" w:hAnsi="Arial" w:cs="Arial"/>
                <w:color w:val="000000"/>
                <w:sz w:val="24"/>
                <w:szCs w:val="24"/>
              </w:rPr>
            </w:pPr>
            <w:r>
              <w:rPr>
                <w:rFonts w:ascii="Arial" w:hAnsi="Arial" w:cs="Arial"/>
                <w:color w:val="000000"/>
                <w:sz w:val="24"/>
                <w:szCs w:val="24"/>
              </w:rPr>
              <w:t>d</w:t>
            </w:r>
            <w:r w:rsidRPr="00452426">
              <w:rPr>
                <w:rFonts w:ascii="Arial" w:hAnsi="Arial" w:cs="Arial"/>
                <w:color w:val="000000"/>
                <w:sz w:val="24"/>
                <w:szCs w:val="24"/>
              </w:rPr>
              <w:t>ane własne ROPS</w:t>
            </w:r>
          </w:p>
        </w:tc>
        <w:tc>
          <w:tcPr>
            <w:tcW w:w="812"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14:paraId="55D56B32" w14:textId="77777777" w:rsidR="00452426" w:rsidRPr="00452426" w:rsidRDefault="00452426" w:rsidP="00452426">
            <w:pPr>
              <w:spacing w:after="0"/>
              <w:jc w:val="center"/>
              <w:rPr>
                <w:rFonts w:ascii="Arial" w:hAnsi="Arial" w:cs="Arial"/>
                <w:color w:val="000000"/>
                <w:sz w:val="24"/>
                <w:szCs w:val="24"/>
              </w:rPr>
            </w:pPr>
            <w:r w:rsidRPr="00452426">
              <w:rPr>
                <w:rFonts w:ascii="Arial" w:hAnsi="Arial" w:cs="Arial"/>
                <w:color w:val="000000"/>
                <w:sz w:val="24"/>
                <w:szCs w:val="24"/>
              </w:rPr>
              <w:t>1</w:t>
            </w:r>
          </w:p>
        </w:tc>
      </w:tr>
    </w:tbl>
    <w:p w14:paraId="168FFCCA" w14:textId="51AB4EDC" w:rsidR="00A461CB" w:rsidRDefault="00A461CB">
      <w:pPr>
        <w:rPr>
          <w:rFonts w:ascii="Arial" w:hAnsi="Arial" w:cs="Arial"/>
        </w:rPr>
      </w:pPr>
      <w:r>
        <w:rPr>
          <w:rFonts w:ascii="Arial" w:hAnsi="Arial" w:cs="Arial"/>
        </w:rPr>
        <w:t>Źródło: opracowanie własne.</w:t>
      </w:r>
    </w:p>
    <w:p w14:paraId="0F183A98" w14:textId="77777777" w:rsidR="00A461CB" w:rsidRDefault="00A461CB">
      <w:pPr>
        <w:rPr>
          <w:rFonts w:ascii="Arial" w:hAnsi="Arial" w:cs="Arial"/>
        </w:rPr>
        <w:sectPr w:rsidR="00A461CB" w:rsidSect="00A461CB">
          <w:pgSz w:w="16838" w:h="11906" w:orient="landscape"/>
          <w:pgMar w:top="1417" w:right="1417" w:bottom="1417" w:left="1417" w:header="708" w:footer="708" w:gutter="0"/>
          <w:cols w:space="708"/>
          <w:docGrid w:linePitch="360"/>
        </w:sectPr>
      </w:pPr>
    </w:p>
    <w:p w14:paraId="1A5D6B42" w14:textId="51B94EE3" w:rsidR="00A461CB" w:rsidRPr="00A461CB" w:rsidRDefault="00A461CB" w:rsidP="00452426">
      <w:pPr>
        <w:pStyle w:val="Nagwek2"/>
        <w:numPr>
          <w:ilvl w:val="1"/>
          <w:numId w:val="1"/>
        </w:numPr>
        <w:spacing w:before="240" w:after="120"/>
      </w:pPr>
      <w:bookmarkStart w:id="185" w:name="_Toc233120113"/>
      <w:r w:rsidRPr="00A461CB">
        <w:lastRenderedPageBreak/>
        <w:t>Regionalny Program Przeciwdziałania Wykluczeniu Społecznemu na</w:t>
      </w:r>
      <w:r w:rsidR="00EE63D1">
        <w:t> </w:t>
      </w:r>
      <w:r w:rsidRPr="00A461CB">
        <w:t>lata 2025-2030</w:t>
      </w:r>
      <w:bookmarkEnd w:id="185"/>
    </w:p>
    <w:p w14:paraId="0744B362" w14:textId="1DEE077E" w:rsidR="00AC54A5" w:rsidRPr="00A75230" w:rsidRDefault="00A75230" w:rsidP="00452426">
      <w:pPr>
        <w:spacing w:before="240" w:after="120" w:line="360" w:lineRule="auto"/>
        <w:rPr>
          <w:rFonts w:ascii="Arial" w:hAnsi="Arial" w:cs="Arial"/>
          <w:sz w:val="24"/>
          <w:szCs w:val="24"/>
        </w:rPr>
      </w:pPr>
      <w:r w:rsidRPr="00A75230">
        <w:rPr>
          <w:rFonts w:ascii="Arial" w:hAnsi="Arial" w:cs="Arial"/>
          <w:sz w:val="24"/>
          <w:szCs w:val="24"/>
        </w:rPr>
        <w:t>Regionalny Program przeciwdziałania Wykluczeniu Społecznemu na lata 2025-2030</w:t>
      </w:r>
      <w:r>
        <w:rPr>
          <w:rFonts w:ascii="Arial" w:hAnsi="Arial" w:cs="Arial"/>
          <w:sz w:val="24"/>
          <w:szCs w:val="24"/>
        </w:rPr>
        <w:t xml:space="preserve"> przyjęto Uchwałą Zarządu Województwa Pomorskiego w dniu 21 stycznia 2025 roku.</w:t>
      </w:r>
      <w:r w:rsidRPr="00A75230">
        <w:t xml:space="preserve"> </w:t>
      </w:r>
      <w:r w:rsidRPr="00A75230">
        <w:rPr>
          <w:rFonts w:ascii="Arial" w:hAnsi="Arial" w:cs="Arial"/>
          <w:sz w:val="24"/>
          <w:szCs w:val="24"/>
        </w:rPr>
        <w:t>Monitoring oraz ocena stopnia realizacji mają służyć do wyznaczania kierunków podejmowanych interwencji, a także mogą stać się podstawą aktualizacji Planu lub tworzenia kolejnej edycji tego dokumentu.</w:t>
      </w:r>
    </w:p>
    <w:p w14:paraId="4BCB94F1" w14:textId="43F4771F" w:rsidR="00AC54A5" w:rsidRPr="00A75230" w:rsidRDefault="00AD7035" w:rsidP="00452426">
      <w:pPr>
        <w:spacing w:after="120" w:line="360" w:lineRule="auto"/>
        <w:rPr>
          <w:rFonts w:ascii="Arial" w:eastAsia="Times New Roman" w:hAnsi="Arial" w:cs="Arial"/>
          <w:color w:val="000000" w:themeColor="text1"/>
          <w:sz w:val="24"/>
          <w:szCs w:val="24"/>
          <w:lang w:eastAsia="pl-PL"/>
        </w:rPr>
      </w:pPr>
      <w:r w:rsidRPr="00A75230">
        <w:rPr>
          <w:rFonts w:ascii="Arial" w:eastAsia="Times New Roman" w:hAnsi="Arial" w:cs="Arial"/>
          <w:color w:val="000000" w:themeColor="text1"/>
          <w:sz w:val="24"/>
          <w:szCs w:val="24"/>
          <w:lang w:eastAsia="pl-PL"/>
        </w:rPr>
        <w:t xml:space="preserve">Realizacja Programu w okresie sprawozdawczym objęła </w:t>
      </w:r>
      <w:r w:rsidR="00AC54A5" w:rsidRPr="00A75230">
        <w:rPr>
          <w:rFonts w:ascii="Arial" w:eastAsia="Times New Roman" w:hAnsi="Arial" w:cs="Arial"/>
          <w:color w:val="000000" w:themeColor="text1"/>
          <w:sz w:val="24"/>
          <w:szCs w:val="24"/>
          <w:lang w:eastAsia="pl-PL"/>
        </w:rPr>
        <w:t>otwart</w:t>
      </w:r>
      <w:r w:rsidR="00AC54A5">
        <w:rPr>
          <w:rFonts w:ascii="Arial" w:eastAsia="Times New Roman" w:hAnsi="Arial" w:cs="Arial"/>
          <w:color w:val="000000" w:themeColor="text1"/>
          <w:sz w:val="24"/>
          <w:szCs w:val="24"/>
          <w:lang w:eastAsia="pl-PL"/>
        </w:rPr>
        <w:t>y</w:t>
      </w:r>
      <w:r w:rsidR="00AC54A5" w:rsidRPr="00A75230">
        <w:rPr>
          <w:rFonts w:ascii="Arial" w:eastAsia="Times New Roman" w:hAnsi="Arial" w:cs="Arial"/>
          <w:color w:val="000000" w:themeColor="text1"/>
          <w:sz w:val="24"/>
          <w:szCs w:val="24"/>
          <w:lang w:eastAsia="pl-PL"/>
        </w:rPr>
        <w:t xml:space="preserve"> </w:t>
      </w:r>
      <w:r w:rsidRPr="00A75230">
        <w:rPr>
          <w:rFonts w:ascii="Arial" w:eastAsia="Times New Roman" w:hAnsi="Arial" w:cs="Arial"/>
          <w:color w:val="000000" w:themeColor="text1"/>
          <w:sz w:val="24"/>
          <w:szCs w:val="24"/>
          <w:lang w:eastAsia="pl-PL"/>
        </w:rPr>
        <w:t>konkursy ofert dla organizacji pozarządowych</w:t>
      </w:r>
      <w:r w:rsidR="00AC54A5">
        <w:rPr>
          <w:rFonts w:ascii="Arial" w:eastAsia="Times New Roman" w:hAnsi="Arial" w:cs="Arial"/>
          <w:color w:val="000000" w:themeColor="text1"/>
          <w:sz w:val="24"/>
          <w:szCs w:val="24"/>
          <w:lang w:eastAsia="pl-PL"/>
        </w:rPr>
        <w:t xml:space="preserve">: </w:t>
      </w:r>
      <w:r w:rsidRPr="00A75230">
        <w:rPr>
          <w:rFonts w:ascii="Arial" w:eastAsia="Times New Roman" w:hAnsi="Arial" w:cs="Arial"/>
          <w:color w:val="000000" w:themeColor="text1"/>
          <w:sz w:val="24"/>
          <w:szCs w:val="24"/>
          <w:lang w:eastAsia="pl-PL"/>
        </w:rPr>
        <w:t>w zakresie pomocy społecznej, w tym pomocy rodzinom i osobom w trudnej sytuacji życiowej oraz wyrównywani</w:t>
      </w:r>
      <w:r w:rsidR="004A4C53">
        <w:rPr>
          <w:rFonts w:ascii="Arial" w:eastAsia="Times New Roman" w:hAnsi="Arial" w:cs="Arial"/>
          <w:color w:val="000000" w:themeColor="text1"/>
          <w:sz w:val="24"/>
          <w:szCs w:val="24"/>
          <w:lang w:eastAsia="pl-PL"/>
        </w:rPr>
        <w:t>a</w:t>
      </w:r>
      <w:r w:rsidRPr="00A75230">
        <w:rPr>
          <w:rFonts w:ascii="Arial" w:eastAsia="Times New Roman" w:hAnsi="Arial" w:cs="Arial"/>
          <w:color w:val="000000" w:themeColor="text1"/>
          <w:sz w:val="24"/>
          <w:szCs w:val="24"/>
          <w:lang w:eastAsia="pl-PL"/>
        </w:rPr>
        <w:t xml:space="preserve"> szans tych rodzin i osób</w:t>
      </w:r>
      <w:r w:rsidR="00AC54A5">
        <w:rPr>
          <w:rFonts w:ascii="Arial" w:eastAsia="Times New Roman" w:hAnsi="Arial" w:cs="Arial"/>
          <w:color w:val="000000" w:themeColor="text1"/>
          <w:sz w:val="24"/>
          <w:szCs w:val="24"/>
          <w:lang w:eastAsia="pl-PL"/>
        </w:rPr>
        <w:t>, w ramach którego</w:t>
      </w:r>
      <w:r w:rsidRPr="00A75230">
        <w:rPr>
          <w:rFonts w:ascii="Arial" w:eastAsia="Times New Roman" w:hAnsi="Arial" w:cs="Arial"/>
          <w:color w:val="000000" w:themeColor="text1"/>
          <w:sz w:val="24"/>
          <w:szCs w:val="24"/>
          <w:lang w:eastAsia="pl-PL"/>
        </w:rPr>
        <w:t xml:space="preserve"> dofinansowano dziewięć ofert na kwotę 200 tys. zł. </w:t>
      </w:r>
      <w:r w:rsidRPr="00A75230">
        <w:rPr>
          <w:rFonts w:ascii="Arial" w:hAnsi="Arial" w:cs="Arial"/>
          <w:sz w:val="24"/>
          <w:szCs w:val="24"/>
        </w:rPr>
        <w:t>Ponadto w</w:t>
      </w:r>
      <w:r w:rsidR="00452426">
        <w:rPr>
          <w:rFonts w:ascii="Arial" w:hAnsi="Arial" w:cs="Arial"/>
          <w:sz w:val="24"/>
          <w:szCs w:val="24"/>
        </w:rPr>
        <w:t> </w:t>
      </w:r>
      <w:r w:rsidRPr="00A75230">
        <w:rPr>
          <w:rFonts w:ascii="Arial" w:hAnsi="Arial" w:cs="Arial"/>
          <w:sz w:val="24"/>
          <w:szCs w:val="24"/>
        </w:rPr>
        <w:t>trybie 19a ustawy o działalności pożytku publicznego i o wolontariacie siedmiu organizacjom zlecono realizację 12 zadań w zakresie pomocy społecznej, w tym pomocy rodzinom i osobom w trudnej sytuacji życiowej oraz wyrównywani</w:t>
      </w:r>
      <w:r w:rsidR="004A4C53">
        <w:rPr>
          <w:rFonts w:ascii="Arial" w:hAnsi="Arial" w:cs="Arial"/>
          <w:sz w:val="24"/>
          <w:szCs w:val="24"/>
        </w:rPr>
        <w:t>a</w:t>
      </w:r>
      <w:r w:rsidRPr="00A75230">
        <w:rPr>
          <w:rFonts w:ascii="Arial" w:hAnsi="Arial" w:cs="Arial"/>
          <w:sz w:val="24"/>
          <w:szCs w:val="24"/>
        </w:rPr>
        <w:t xml:space="preserve"> szans tych rodzin i osób na łączną kwotę 120 tys. zł.</w:t>
      </w:r>
    </w:p>
    <w:p w14:paraId="6BCCE789" w14:textId="29294816" w:rsidR="00AC54A5" w:rsidRPr="00A75230" w:rsidRDefault="00AD7035" w:rsidP="00452426">
      <w:pPr>
        <w:spacing w:after="120" w:line="360" w:lineRule="auto"/>
        <w:rPr>
          <w:rFonts w:ascii="Arial" w:eastAsia="Times New Roman" w:hAnsi="Arial" w:cs="Arial"/>
          <w:color w:val="000000" w:themeColor="text1"/>
          <w:sz w:val="24"/>
          <w:szCs w:val="24"/>
          <w:lang w:eastAsia="pl-PL"/>
        </w:rPr>
      </w:pPr>
      <w:r w:rsidRPr="00A75230">
        <w:rPr>
          <w:rFonts w:ascii="Arial" w:eastAsia="Times New Roman" w:hAnsi="Arial" w:cs="Arial"/>
          <w:color w:val="000000" w:themeColor="text1"/>
          <w:sz w:val="24"/>
          <w:szCs w:val="24"/>
          <w:lang w:eastAsia="pl-PL"/>
        </w:rPr>
        <w:t xml:space="preserve">Realizacja Programu objęła również działania szkoleniowe dedykowane pracownikom pomocy i integracji społecznej: dwudniowe pn. </w:t>
      </w:r>
      <w:r w:rsidRPr="00A75230">
        <w:rPr>
          <w:rFonts w:ascii="Arial" w:hAnsi="Arial" w:cs="Arial"/>
          <w:sz w:val="24"/>
          <w:szCs w:val="24"/>
        </w:rPr>
        <w:t>„Radzenie sobie w</w:t>
      </w:r>
      <w:r w:rsidR="00452426">
        <w:rPr>
          <w:rFonts w:ascii="Arial" w:hAnsi="Arial" w:cs="Arial"/>
          <w:sz w:val="24"/>
          <w:szCs w:val="24"/>
        </w:rPr>
        <w:t> </w:t>
      </w:r>
      <w:r w:rsidRPr="00A75230">
        <w:rPr>
          <w:rFonts w:ascii="Arial" w:hAnsi="Arial" w:cs="Arial"/>
          <w:sz w:val="24"/>
          <w:szCs w:val="24"/>
        </w:rPr>
        <w:t>sytuacjach trudnych i konfliktowych, a wypalenie zawodowe” (2 grupy, łącznie 48 osób), jednodniowe pn. „Zachowania agresywne wśród mieszkańców DPS – jak właściwie na nie reagować?” (</w:t>
      </w:r>
      <w:r w:rsidR="00AC54A5">
        <w:rPr>
          <w:rFonts w:ascii="Arial" w:hAnsi="Arial" w:cs="Arial"/>
          <w:sz w:val="24"/>
          <w:szCs w:val="24"/>
        </w:rPr>
        <w:t>4</w:t>
      </w:r>
      <w:r w:rsidRPr="00A75230">
        <w:rPr>
          <w:rFonts w:ascii="Arial" w:hAnsi="Arial" w:cs="Arial"/>
          <w:sz w:val="24"/>
          <w:szCs w:val="24"/>
        </w:rPr>
        <w:t xml:space="preserve"> grupy, łącznie </w:t>
      </w:r>
      <w:r w:rsidR="00AC54A5">
        <w:rPr>
          <w:rFonts w:ascii="Arial" w:hAnsi="Arial" w:cs="Arial"/>
          <w:sz w:val="24"/>
          <w:szCs w:val="24"/>
        </w:rPr>
        <w:t>9</w:t>
      </w:r>
      <w:r w:rsidRPr="00A75230">
        <w:rPr>
          <w:rFonts w:ascii="Arial" w:hAnsi="Arial" w:cs="Arial"/>
          <w:sz w:val="24"/>
          <w:szCs w:val="24"/>
        </w:rPr>
        <w:t>9 osób) oraz jednodniowe pn. „Zachowania agresywne wśród mieszkańców DPS - jak właściwie na nie reagować?” (2 grupy, łącznie 50 osób).</w:t>
      </w:r>
    </w:p>
    <w:p w14:paraId="2553E4CE" w14:textId="3AEA8270" w:rsidR="00AD7035" w:rsidRPr="00A75230" w:rsidRDefault="00AD7035" w:rsidP="00452426">
      <w:pPr>
        <w:spacing w:after="120" w:line="360" w:lineRule="auto"/>
        <w:rPr>
          <w:rFonts w:ascii="Arial" w:eastAsia="Times New Roman" w:hAnsi="Arial" w:cs="Arial"/>
          <w:color w:val="000000" w:themeColor="text1"/>
          <w:sz w:val="24"/>
          <w:szCs w:val="24"/>
          <w:lang w:eastAsia="pl-PL"/>
        </w:rPr>
      </w:pPr>
      <w:r w:rsidRPr="00A75230">
        <w:rPr>
          <w:rFonts w:ascii="Arial" w:eastAsia="Times New Roman" w:hAnsi="Arial" w:cs="Arial"/>
          <w:color w:val="000000" w:themeColor="text1"/>
          <w:sz w:val="24"/>
          <w:szCs w:val="24"/>
          <w:lang w:eastAsia="pl-PL"/>
        </w:rPr>
        <w:t xml:space="preserve">Zorganizowano także spotkanie integracyjno-sieciujące </w:t>
      </w:r>
      <w:r w:rsidRPr="00A75230">
        <w:rPr>
          <w:rFonts w:ascii="Arial" w:hAnsi="Arial" w:cs="Arial"/>
          <w:sz w:val="24"/>
          <w:szCs w:val="24"/>
        </w:rPr>
        <w:t xml:space="preserve">dla kadr pomocy i integracji społecznej oraz organizacji skupiających środowiska kombatanckie (60 osób) oraz dwudniową konferencję </w:t>
      </w:r>
      <w:r w:rsidR="00452426">
        <w:rPr>
          <w:rFonts w:ascii="Arial" w:hAnsi="Arial" w:cs="Arial"/>
          <w:sz w:val="24"/>
          <w:szCs w:val="24"/>
        </w:rPr>
        <w:t>„</w:t>
      </w:r>
      <w:r w:rsidRPr="00A75230">
        <w:rPr>
          <w:rFonts w:ascii="Arial" w:hAnsi="Arial" w:cs="Arial"/>
          <w:sz w:val="24"/>
          <w:szCs w:val="24"/>
        </w:rPr>
        <w:t>Więzi lokalne a świat współczesnych zagrożeń” (150 osób).</w:t>
      </w:r>
    </w:p>
    <w:p w14:paraId="157A9264" w14:textId="1AD309F1" w:rsidR="000D297A" w:rsidRPr="000D297A" w:rsidRDefault="000D297A" w:rsidP="00452426">
      <w:pPr>
        <w:spacing w:after="120" w:line="360" w:lineRule="auto"/>
        <w:rPr>
          <w:rFonts w:ascii="Arial" w:hAnsi="Arial" w:cs="Arial"/>
          <w:sz w:val="24"/>
          <w:szCs w:val="24"/>
        </w:rPr>
        <w:sectPr w:rsidR="000D297A" w:rsidRPr="000D297A">
          <w:pgSz w:w="11906" w:h="16838"/>
          <w:pgMar w:top="1417" w:right="1417" w:bottom="1417" w:left="1417" w:header="708" w:footer="708" w:gutter="0"/>
          <w:cols w:space="708"/>
          <w:docGrid w:linePitch="360"/>
        </w:sectPr>
      </w:pPr>
      <w:r w:rsidRPr="000D297A">
        <w:rPr>
          <w:rFonts w:ascii="Arial" w:hAnsi="Arial" w:cs="Arial"/>
          <w:sz w:val="24"/>
          <w:szCs w:val="24"/>
        </w:rPr>
        <w:t xml:space="preserve">Opisane wyżej działania znajdują odzwierciedlenie w zebranych w poniższych tabelach wskaźnikach. Wskaźniki prezentują wartości osiągnięte w 2025 roku, zatem nie odzwierciedlają postępów realizacji </w:t>
      </w:r>
      <w:r>
        <w:rPr>
          <w:rFonts w:ascii="Arial" w:hAnsi="Arial" w:cs="Arial"/>
          <w:sz w:val="24"/>
          <w:szCs w:val="24"/>
        </w:rPr>
        <w:t>Programu</w:t>
      </w:r>
      <w:r w:rsidRPr="000D297A">
        <w:rPr>
          <w:rFonts w:ascii="Arial" w:hAnsi="Arial" w:cs="Arial"/>
          <w:sz w:val="24"/>
          <w:szCs w:val="24"/>
        </w:rPr>
        <w:t xml:space="preserve">, dla których część wskaźników ma </w:t>
      </w:r>
      <w:r w:rsidRPr="000D297A">
        <w:rPr>
          <w:rFonts w:ascii="Arial" w:hAnsi="Arial" w:cs="Arial"/>
          <w:sz w:val="24"/>
          <w:szCs w:val="24"/>
        </w:rPr>
        <w:lastRenderedPageBreak/>
        <w:t xml:space="preserve">charakter narastający. </w:t>
      </w:r>
      <w:r>
        <w:rPr>
          <w:rFonts w:ascii="Arial" w:hAnsi="Arial" w:cs="Arial"/>
          <w:sz w:val="24"/>
          <w:szCs w:val="24"/>
        </w:rPr>
        <w:t>Choć nie wszystkie wskaźniki osiągnęły zakładane wartości, należy mieć na względzie, że rok 2025 był pierwszym, w którym przyjęto i realizowano zapisy Programu. G</w:t>
      </w:r>
      <w:r w:rsidRPr="000D297A">
        <w:rPr>
          <w:rFonts w:ascii="Arial" w:hAnsi="Arial" w:cs="Arial"/>
          <w:sz w:val="24"/>
          <w:szCs w:val="24"/>
        </w:rPr>
        <w:t>eneralna obserwacja mówi o zmierzaniu w</w:t>
      </w:r>
      <w:r>
        <w:rPr>
          <w:rFonts w:ascii="Arial" w:hAnsi="Arial" w:cs="Arial"/>
          <w:sz w:val="24"/>
          <w:szCs w:val="24"/>
        </w:rPr>
        <w:t> </w:t>
      </w:r>
      <w:r w:rsidRPr="000D297A">
        <w:rPr>
          <w:rFonts w:ascii="Arial" w:hAnsi="Arial" w:cs="Arial"/>
          <w:sz w:val="24"/>
          <w:szCs w:val="24"/>
        </w:rPr>
        <w:t xml:space="preserve">pożądanym kierunku w </w:t>
      </w:r>
      <w:r>
        <w:rPr>
          <w:rFonts w:ascii="Arial" w:hAnsi="Arial" w:cs="Arial"/>
          <w:sz w:val="24"/>
          <w:szCs w:val="24"/>
        </w:rPr>
        <w:t xml:space="preserve">jego </w:t>
      </w:r>
      <w:r w:rsidRPr="000D297A">
        <w:rPr>
          <w:rFonts w:ascii="Arial" w:hAnsi="Arial" w:cs="Arial"/>
          <w:sz w:val="24"/>
          <w:szCs w:val="24"/>
        </w:rPr>
        <w:t>realizacji.</w:t>
      </w:r>
    </w:p>
    <w:p w14:paraId="31771638" w14:textId="50BB3128" w:rsidR="00A461CB" w:rsidRPr="00B004ED" w:rsidRDefault="00A461CB" w:rsidP="00A461CB">
      <w:pPr>
        <w:pStyle w:val="Legenda"/>
        <w:keepNext/>
        <w:rPr>
          <w:rFonts w:ascii="Arial" w:hAnsi="Arial" w:cs="Arial"/>
          <w:i w:val="0"/>
          <w:iCs w:val="0"/>
          <w:color w:val="auto"/>
          <w:sz w:val="24"/>
          <w:szCs w:val="24"/>
        </w:rPr>
      </w:pPr>
      <w:bookmarkStart w:id="186" w:name="_Toc233119918"/>
      <w:r w:rsidRPr="00452426">
        <w:rPr>
          <w:rFonts w:ascii="Arial" w:hAnsi="Arial" w:cs="Arial"/>
          <w:b/>
          <w:bCs/>
          <w:i w:val="0"/>
          <w:iCs w:val="0"/>
          <w:color w:val="auto"/>
          <w:sz w:val="24"/>
          <w:szCs w:val="24"/>
        </w:rPr>
        <w:lastRenderedPageBreak/>
        <w:t xml:space="preserve">Tabela </w:t>
      </w:r>
      <w:r w:rsidRPr="00452426">
        <w:rPr>
          <w:rFonts w:ascii="Arial" w:hAnsi="Arial" w:cs="Arial"/>
          <w:b/>
          <w:bCs/>
          <w:i w:val="0"/>
          <w:iCs w:val="0"/>
          <w:color w:val="auto"/>
          <w:sz w:val="24"/>
          <w:szCs w:val="24"/>
        </w:rPr>
        <w:fldChar w:fldCharType="begin"/>
      </w:r>
      <w:r w:rsidRPr="00452426">
        <w:rPr>
          <w:rFonts w:ascii="Arial" w:hAnsi="Arial" w:cs="Arial"/>
          <w:b/>
          <w:bCs/>
          <w:i w:val="0"/>
          <w:iCs w:val="0"/>
          <w:color w:val="auto"/>
          <w:sz w:val="24"/>
          <w:szCs w:val="24"/>
        </w:rPr>
        <w:instrText xml:space="preserve"> SEQ Tabela \* ARABIC </w:instrText>
      </w:r>
      <w:r w:rsidRPr="00452426">
        <w:rPr>
          <w:rFonts w:ascii="Arial" w:hAnsi="Arial" w:cs="Arial"/>
          <w:b/>
          <w:bCs/>
          <w:i w:val="0"/>
          <w:iCs w:val="0"/>
          <w:color w:val="auto"/>
          <w:sz w:val="24"/>
          <w:szCs w:val="24"/>
        </w:rPr>
        <w:fldChar w:fldCharType="separate"/>
      </w:r>
      <w:r w:rsidR="00671DA3" w:rsidRPr="00452426">
        <w:rPr>
          <w:rFonts w:ascii="Arial" w:hAnsi="Arial" w:cs="Arial"/>
          <w:b/>
          <w:bCs/>
          <w:i w:val="0"/>
          <w:iCs w:val="0"/>
          <w:noProof/>
          <w:color w:val="auto"/>
          <w:sz w:val="24"/>
          <w:szCs w:val="24"/>
        </w:rPr>
        <w:t>63</w:t>
      </w:r>
      <w:r w:rsidRPr="00452426">
        <w:rPr>
          <w:rFonts w:ascii="Arial" w:hAnsi="Arial" w:cs="Arial"/>
          <w:b/>
          <w:bCs/>
          <w:i w:val="0"/>
          <w:iCs w:val="0"/>
          <w:color w:val="auto"/>
          <w:sz w:val="24"/>
          <w:szCs w:val="24"/>
        </w:rPr>
        <w:fldChar w:fldCharType="end"/>
      </w:r>
      <w:r w:rsidRPr="00452426">
        <w:rPr>
          <w:rFonts w:ascii="Arial" w:hAnsi="Arial" w:cs="Arial"/>
          <w:b/>
          <w:bCs/>
          <w:i w:val="0"/>
          <w:iCs w:val="0"/>
          <w:color w:val="auto"/>
          <w:sz w:val="24"/>
          <w:szCs w:val="24"/>
        </w:rPr>
        <w:t>.</w:t>
      </w:r>
      <w:r w:rsidRPr="00B004ED">
        <w:rPr>
          <w:rFonts w:ascii="Arial" w:hAnsi="Arial" w:cs="Arial"/>
          <w:i w:val="0"/>
          <w:iCs w:val="0"/>
          <w:color w:val="auto"/>
          <w:sz w:val="24"/>
          <w:szCs w:val="24"/>
        </w:rPr>
        <w:t xml:space="preserve"> Monitoring wskaźników rezultatu Regionalnego Programu Przeciwdziałania Wykluczeniu Społecznemu na lata 2025-2030 w roku 2025</w:t>
      </w:r>
      <w:bookmarkEnd w:id="186"/>
    </w:p>
    <w:tbl>
      <w:tblPr>
        <w:tblW w:w="13850" w:type="dxa"/>
        <w:tblCellMar>
          <w:left w:w="70" w:type="dxa"/>
          <w:right w:w="70" w:type="dxa"/>
        </w:tblCellMar>
        <w:tblLook w:val="04A0" w:firstRow="1" w:lastRow="0" w:firstColumn="1" w:lastColumn="0" w:noHBand="0" w:noVBand="1"/>
      </w:tblPr>
      <w:tblGrid>
        <w:gridCol w:w="7194"/>
        <w:gridCol w:w="2395"/>
        <w:gridCol w:w="3026"/>
        <w:gridCol w:w="1235"/>
      </w:tblGrid>
      <w:tr w:rsidR="00452426" w:rsidRPr="00452426" w14:paraId="39DB35B5" w14:textId="77777777" w:rsidTr="00452426">
        <w:trPr>
          <w:trHeight w:val="340"/>
          <w:tblHeader/>
        </w:trPr>
        <w:tc>
          <w:tcPr>
            <w:tcW w:w="7196" w:type="dxa"/>
            <w:tcBorders>
              <w:top w:val="single" w:sz="4" w:space="0" w:color="A5A5A5"/>
              <w:left w:val="single" w:sz="4" w:space="0" w:color="A5A5A5"/>
              <w:bottom w:val="single" w:sz="8" w:space="0" w:color="A5A5A5"/>
              <w:right w:val="single" w:sz="4" w:space="0" w:color="A5A5A5"/>
            </w:tcBorders>
            <w:vAlign w:val="center"/>
            <w:hideMark/>
          </w:tcPr>
          <w:p w14:paraId="6E003FE9"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Wskaźnik</w:t>
            </w:r>
          </w:p>
        </w:tc>
        <w:tc>
          <w:tcPr>
            <w:tcW w:w="2395" w:type="dxa"/>
            <w:tcBorders>
              <w:top w:val="single" w:sz="4" w:space="0" w:color="A5A5A5"/>
              <w:left w:val="single" w:sz="4" w:space="0" w:color="A5A5A5"/>
              <w:bottom w:val="single" w:sz="8" w:space="0" w:color="A5A5A5"/>
              <w:right w:val="single" w:sz="4" w:space="0" w:color="A5A5A5"/>
            </w:tcBorders>
            <w:vAlign w:val="center"/>
            <w:hideMark/>
          </w:tcPr>
          <w:p w14:paraId="1AA0C562"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Wartość docelowa</w:t>
            </w:r>
          </w:p>
        </w:tc>
        <w:tc>
          <w:tcPr>
            <w:tcW w:w="3027" w:type="dxa"/>
            <w:tcBorders>
              <w:top w:val="single" w:sz="4" w:space="0" w:color="A5A5A5"/>
              <w:left w:val="single" w:sz="4" w:space="0" w:color="A5A5A5"/>
              <w:bottom w:val="single" w:sz="8" w:space="0" w:color="A5A5A5"/>
              <w:right w:val="single" w:sz="4" w:space="0" w:color="A5A5A5"/>
            </w:tcBorders>
            <w:vAlign w:val="center"/>
            <w:hideMark/>
          </w:tcPr>
          <w:p w14:paraId="24C0FE45" w14:textId="65ED316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Źródło danych do</w:t>
            </w:r>
            <w:r>
              <w:rPr>
                <w:rFonts w:ascii="Arial" w:hAnsi="Arial" w:cs="Arial"/>
                <w:b/>
                <w:bCs/>
                <w:color w:val="000000"/>
                <w:sz w:val="24"/>
                <w:szCs w:val="24"/>
              </w:rPr>
              <w:t> </w:t>
            </w:r>
            <w:r w:rsidRPr="00452426">
              <w:rPr>
                <w:rFonts w:ascii="Arial" w:hAnsi="Arial" w:cs="Arial"/>
                <w:b/>
                <w:bCs/>
                <w:color w:val="000000"/>
                <w:sz w:val="24"/>
                <w:szCs w:val="24"/>
              </w:rPr>
              <w:t>pomiaru wskaźnika</w:t>
            </w:r>
          </w:p>
        </w:tc>
        <w:tc>
          <w:tcPr>
            <w:tcW w:w="1232" w:type="dxa"/>
            <w:tcBorders>
              <w:top w:val="single" w:sz="4" w:space="0" w:color="A5A5A5"/>
              <w:left w:val="single" w:sz="4" w:space="0" w:color="A5A5A5"/>
              <w:bottom w:val="single" w:sz="8" w:space="0" w:color="A5A5A5"/>
              <w:right w:val="single" w:sz="4" w:space="0" w:color="A5A5A5"/>
            </w:tcBorders>
            <w:vAlign w:val="center"/>
            <w:hideMark/>
          </w:tcPr>
          <w:p w14:paraId="1AE7635A"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2025</w:t>
            </w:r>
          </w:p>
        </w:tc>
      </w:tr>
      <w:tr w:rsidR="00452426" w:rsidRPr="00452426" w14:paraId="076A3C98" w14:textId="77777777" w:rsidTr="00452426">
        <w:trPr>
          <w:trHeight w:val="552"/>
        </w:trPr>
        <w:tc>
          <w:tcPr>
            <w:tcW w:w="7196"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9A83B92"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Zmniejszenie skali ubóstwa poprzez zmniejszenie liczby rodzin objętych wsparciem instytucji pomocy i wsparcia, korzystających ze świadczeń pieniężnych.</w:t>
            </w:r>
          </w:p>
        </w:tc>
        <w:tc>
          <w:tcPr>
            <w:tcW w:w="239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6020936"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29 000</w:t>
            </w:r>
          </w:p>
        </w:tc>
        <w:tc>
          <w:tcPr>
            <w:tcW w:w="3027"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72826CD"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Sprawozdanie MRPiPS-03-R</w:t>
            </w:r>
          </w:p>
        </w:tc>
        <w:tc>
          <w:tcPr>
            <w:tcW w:w="123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A65333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29 245</w:t>
            </w:r>
          </w:p>
        </w:tc>
      </w:tr>
      <w:tr w:rsidR="00452426" w:rsidRPr="00452426" w14:paraId="08BE9314" w14:textId="77777777" w:rsidTr="00452426">
        <w:trPr>
          <w:trHeight w:val="600"/>
        </w:trPr>
        <w:tc>
          <w:tcPr>
            <w:tcW w:w="7196" w:type="dxa"/>
            <w:tcBorders>
              <w:top w:val="single" w:sz="4" w:space="0" w:color="A5A5A5"/>
              <w:left w:val="single" w:sz="4" w:space="0" w:color="A5A5A5"/>
              <w:bottom w:val="single" w:sz="4" w:space="0" w:color="A5A5A5"/>
              <w:right w:val="single" w:sz="4" w:space="0" w:color="A5A5A5"/>
            </w:tcBorders>
            <w:vAlign w:val="bottom"/>
            <w:hideMark/>
          </w:tcPr>
          <w:p w14:paraId="11A33983" w14:textId="5417AFBB"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Wzrost liczby osób w kryzysie bezdomności przebywających w</w:t>
            </w:r>
            <w:r>
              <w:rPr>
                <w:rFonts w:ascii="Arial" w:hAnsi="Arial" w:cs="Arial"/>
                <w:color w:val="000000"/>
                <w:sz w:val="24"/>
                <w:szCs w:val="24"/>
              </w:rPr>
              <w:t> </w:t>
            </w:r>
            <w:r w:rsidRPr="00452426">
              <w:rPr>
                <w:rFonts w:ascii="Arial" w:hAnsi="Arial" w:cs="Arial"/>
                <w:color w:val="000000"/>
                <w:sz w:val="24"/>
                <w:szCs w:val="24"/>
              </w:rPr>
              <w:t>mieszkaniach wspomaganych i treningowych</w:t>
            </w:r>
          </w:p>
        </w:tc>
        <w:tc>
          <w:tcPr>
            <w:tcW w:w="2395" w:type="dxa"/>
            <w:tcBorders>
              <w:top w:val="single" w:sz="4" w:space="0" w:color="A5A5A5"/>
              <w:left w:val="single" w:sz="4" w:space="0" w:color="A5A5A5"/>
              <w:bottom w:val="single" w:sz="4" w:space="0" w:color="A5A5A5"/>
              <w:right w:val="single" w:sz="4" w:space="0" w:color="A5A5A5"/>
            </w:tcBorders>
            <w:noWrap/>
            <w:vAlign w:val="bottom"/>
            <w:hideMark/>
          </w:tcPr>
          <w:p w14:paraId="3DE20319"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120</w:t>
            </w:r>
          </w:p>
        </w:tc>
        <w:tc>
          <w:tcPr>
            <w:tcW w:w="3027" w:type="dxa"/>
            <w:tcBorders>
              <w:top w:val="single" w:sz="4" w:space="0" w:color="A5A5A5"/>
              <w:left w:val="single" w:sz="4" w:space="0" w:color="A5A5A5"/>
              <w:bottom w:val="single" w:sz="4" w:space="0" w:color="A5A5A5"/>
              <w:right w:val="single" w:sz="4" w:space="0" w:color="A5A5A5"/>
            </w:tcBorders>
            <w:vAlign w:val="bottom"/>
            <w:hideMark/>
          </w:tcPr>
          <w:p w14:paraId="229DABE1"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Ogólnopolskie badanie osób bezdomnych</w:t>
            </w:r>
          </w:p>
        </w:tc>
        <w:tc>
          <w:tcPr>
            <w:tcW w:w="1232" w:type="dxa"/>
            <w:tcBorders>
              <w:top w:val="single" w:sz="4" w:space="0" w:color="A5A5A5"/>
              <w:left w:val="single" w:sz="4" w:space="0" w:color="A5A5A5"/>
              <w:bottom w:val="single" w:sz="4" w:space="0" w:color="A5A5A5"/>
              <w:right w:val="single" w:sz="4" w:space="0" w:color="A5A5A5"/>
            </w:tcBorders>
            <w:noWrap/>
            <w:vAlign w:val="bottom"/>
            <w:hideMark/>
          </w:tcPr>
          <w:p w14:paraId="15D78965"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141(2024)</w:t>
            </w:r>
          </w:p>
        </w:tc>
      </w:tr>
      <w:tr w:rsidR="00452426" w:rsidRPr="00452426" w14:paraId="46DB0CEC" w14:textId="77777777" w:rsidTr="00452426">
        <w:trPr>
          <w:trHeight w:val="276"/>
        </w:trPr>
        <w:tc>
          <w:tcPr>
            <w:tcW w:w="7196"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121D2043"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pracowników pomocy i integracji społecznej, którzy podnieśli kompetencje</w:t>
            </w:r>
          </w:p>
        </w:tc>
        <w:tc>
          <w:tcPr>
            <w:tcW w:w="239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26B7473"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1 095</w:t>
            </w:r>
          </w:p>
        </w:tc>
        <w:tc>
          <w:tcPr>
            <w:tcW w:w="3027"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F5F058A"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32"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B646DF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1141</w:t>
            </w:r>
          </w:p>
        </w:tc>
      </w:tr>
    </w:tbl>
    <w:p w14:paraId="4E166B62" w14:textId="684380BA" w:rsidR="00A461CB" w:rsidRPr="00A75230" w:rsidRDefault="00A461CB">
      <w:pPr>
        <w:rPr>
          <w:rFonts w:ascii="Arial" w:hAnsi="Arial" w:cs="Arial"/>
          <w:sz w:val="24"/>
          <w:szCs w:val="24"/>
        </w:rPr>
      </w:pPr>
      <w:r w:rsidRPr="00B004ED">
        <w:rPr>
          <w:rFonts w:ascii="Arial" w:hAnsi="Arial" w:cs="Arial"/>
          <w:sz w:val="24"/>
          <w:szCs w:val="24"/>
        </w:rPr>
        <w:t>Źródło: opracowanie własne.</w:t>
      </w:r>
    </w:p>
    <w:p w14:paraId="46EAB0DD" w14:textId="60EDCD68" w:rsidR="00A461CB" w:rsidRPr="00B004ED" w:rsidRDefault="00A461CB" w:rsidP="00A461CB">
      <w:pPr>
        <w:pStyle w:val="Legenda"/>
        <w:keepNext/>
        <w:rPr>
          <w:rFonts w:ascii="Arial" w:hAnsi="Arial" w:cs="Arial"/>
          <w:i w:val="0"/>
          <w:iCs w:val="0"/>
          <w:color w:val="auto"/>
          <w:sz w:val="24"/>
          <w:szCs w:val="24"/>
        </w:rPr>
      </w:pPr>
      <w:bookmarkStart w:id="187" w:name="_Toc233119919"/>
      <w:r w:rsidRPr="00B004ED">
        <w:rPr>
          <w:rFonts w:ascii="Arial" w:hAnsi="Arial" w:cs="Arial"/>
          <w:b/>
          <w:bCs/>
          <w:i w:val="0"/>
          <w:iCs w:val="0"/>
          <w:color w:val="auto"/>
          <w:sz w:val="24"/>
          <w:szCs w:val="24"/>
        </w:rPr>
        <w:t xml:space="preserve">Tabela </w:t>
      </w:r>
      <w:r w:rsidRPr="00B004ED">
        <w:rPr>
          <w:rFonts w:ascii="Arial" w:hAnsi="Arial" w:cs="Arial"/>
          <w:b/>
          <w:bCs/>
          <w:i w:val="0"/>
          <w:iCs w:val="0"/>
          <w:color w:val="auto"/>
          <w:sz w:val="24"/>
          <w:szCs w:val="24"/>
        </w:rPr>
        <w:fldChar w:fldCharType="begin"/>
      </w:r>
      <w:r w:rsidRPr="00B004ED">
        <w:rPr>
          <w:rFonts w:ascii="Arial" w:hAnsi="Arial" w:cs="Arial"/>
          <w:b/>
          <w:bCs/>
          <w:i w:val="0"/>
          <w:iCs w:val="0"/>
          <w:color w:val="auto"/>
          <w:sz w:val="24"/>
          <w:szCs w:val="24"/>
        </w:rPr>
        <w:instrText xml:space="preserve"> SEQ Tabela \* ARABIC </w:instrText>
      </w:r>
      <w:r w:rsidRPr="00B004ED">
        <w:rPr>
          <w:rFonts w:ascii="Arial" w:hAnsi="Arial" w:cs="Arial"/>
          <w:b/>
          <w:bCs/>
          <w:i w:val="0"/>
          <w:iCs w:val="0"/>
          <w:color w:val="auto"/>
          <w:sz w:val="24"/>
          <w:szCs w:val="24"/>
        </w:rPr>
        <w:fldChar w:fldCharType="separate"/>
      </w:r>
      <w:r w:rsidR="00671DA3">
        <w:rPr>
          <w:rFonts w:ascii="Arial" w:hAnsi="Arial" w:cs="Arial"/>
          <w:b/>
          <w:bCs/>
          <w:i w:val="0"/>
          <w:iCs w:val="0"/>
          <w:noProof/>
          <w:color w:val="auto"/>
          <w:sz w:val="24"/>
          <w:szCs w:val="24"/>
        </w:rPr>
        <w:t>64</w:t>
      </w:r>
      <w:r w:rsidRPr="00B004ED">
        <w:rPr>
          <w:rFonts w:ascii="Arial" w:hAnsi="Arial" w:cs="Arial"/>
          <w:b/>
          <w:bCs/>
          <w:i w:val="0"/>
          <w:iCs w:val="0"/>
          <w:color w:val="auto"/>
          <w:sz w:val="24"/>
          <w:szCs w:val="24"/>
        </w:rPr>
        <w:fldChar w:fldCharType="end"/>
      </w:r>
      <w:r w:rsidRPr="00B004ED">
        <w:rPr>
          <w:rFonts w:ascii="Arial" w:hAnsi="Arial" w:cs="Arial"/>
          <w:b/>
          <w:bCs/>
          <w:i w:val="0"/>
          <w:iCs w:val="0"/>
          <w:color w:val="auto"/>
          <w:sz w:val="24"/>
          <w:szCs w:val="24"/>
        </w:rPr>
        <w:t>.</w:t>
      </w:r>
      <w:r w:rsidRPr="00B004ED">
        <w:rPr>
          <w:rFonts w:ascii="Arial" w:hAnsi="Arial" w:cs="Arial"/>
          <w:i w:val="0"/>
          <w:iCs w:val="0"/>
          <w:color w:val="auto"/>
          <w:sz w:val="24"/>
          <w:szCs w:val="24"/>
        </w:rPr>
        <w:t xml:space="preserve"> Monitoring wskaźników produktu Regionalnego Programu Przeciwdziałania Wykluczeniu Społecznemu na lata 2025-2030 w roku 2025</w:t>
      </w:r>
      <w:bookmarkEnd w:id="187"/>
    </w:p>
    <w:tbl>
      <w:tblPr>
        <w:tblW w:w="13855" w:type="dxa"/>
        <w:tblCellMar>
          <w:left w:w="70" w:type="dxa"/>
          <w:right w:w="70" w:type="dxa"/>
        </w:tblCellMar>
        <w:tblLook w:val="04A0" w:firstRow="1" w:lastRow="0" w:firstColumn="1" w:lastColumn="0" w:noHBand="0" w:noVBand="1"/>
      </w:tblPr>
      <w:tblGrid>
        <w:gridCol w:w="7225"/>
        <w:gridCol w:w="2310"/>
        <w:gridCol w:w="3060"/>
        <w:gridCol w:w="1260"/>
      </w:tblGrid>
      <w:tr w:rsidR="00452426" w:rsidRPr="00452426" w14:paraId="6247B443" w14:textId="77777777" w:rsidTr="00452426">
        <w:trPr>
          <w:trHeight w:val="340"/>
          <w:tblHeader/>
        </w:trPr>
        <w:tc>
          <w:tcPr>
            <w:tcW w:w="7225" w:type="dxa"/>
            <w:tcBorders>
              <w:top w:val="single" w:sz="4" w:space="0" w:color="A5A5A5"/>
              <w:left w:val="single" w:sz="4" w:space="0" w:color="A5A5A5"/>
              <w:bottom w:val="single" w:sz="8" w:space="0" w:color="A5A5A5"/>
              <w:right w:val="single" w:sz="4" w:space="0" w:color="A5A5A5"/>
            </w:tcBorders>
            <w:vAlign w:val="center"/>
            <w:hideMark/>
          </w:tcPr>
          <w:p w14:paraId="2A215C49"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Wskaźnik</w:t>
            </w:r>
          </w:p>
        </w:tc>
        <w:tc>
          <w:tcPr>
            <w:tcW w:w="2310" w:type="dxa"/>
            <w:tcBorders>
              <w:top w:val="single" w:sz="4" w:space="0" w:color="A5A5A5"/>
              <w:left w:val="single" w:sz="4" w:space="0" w:color="A5A5A5"/>
              <w:bottom w:val="single" w:sz="8" w:space="0" w:color="A5A5A5"/>
              <w:right w:val="single" w:sz="4" w:space="0" w:color="A5A5A5"/>
            </w:tcBorders>
            <w:vAlign w:val="center"/>
            <w:hideMark/>
          </w:tcPr>
          <w:p w14:paraId="5CDE27E5"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Wartość docelowa</w:t>
            </w:r>
          </w:p>
        </w:tc>
        <w:tc>
          <w:tcPr>
            <w:tcW w:w="3060" w:type="dxa"/>
            <w:tcBorders>
              <w:top w:val="single" w:sz="4" w:space="0" w:color="A5A5A5"/>
              <w:left w:val="single" w:sz="4" w:space="0" w:color="A5A5A5"/>
              <w:bottom w:val="single" w:sz="8" w:space="0" w:color="A5A5A5"/>
              <w:right w:val="single" w:sz="4" w:space="0" w:color="A5A5A5"/>
            </w:tcBorders>
            <w:vAlign w:val="center"/>
            <w:hideMark/>
          </w:tcPr>
          <w:p w14:paraId="51AD720E" w14:textId="5EA3A538"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Źródło danych do pomiaru wskaźnika</w:t>
            </w:r>
          </w:p>
        </w:tc>
        <w:tc>
          <w:tcPr>
            <w:tcW w:w="1260" w:type="dxa"/>
            <w:tcBorders>
              <w:top w:val="single" w:sz="4" w:space="0" w:color="A5A5A5"/>
              <w:left w:val="single" w:sz="4" w:space="0" w:color="A5A5A5"/>
              <w:bottom w:val="single" w:sz="8" w:space="0" w:color="A5A5A5"/>
              <w:right w:val="single" w:sz="4" w:space="0" w:color="A5A5A5"/>
            </w:tcBorders>
            <w:vAlign w:val="center"/>
            <w:hideMark/>
          </w:tcPr>
          <w:p w14:paraId="05FD5237" w14:textId="77777777" w:rsidR="00452426" w:rsidRPr="00452426" w:rsidRDefault="00452426" w:rsidP="00452426">
            <w:pPr>
              <w:spacing w:after="0"/>
              <w:jc w:val="center"/>
              <w:rPr>
                <w:rFonts w:ascii="Arial" w:hAnsi="Arial" w:cs="Arial"/>
                <w:b/>
                <w:bCs/>
                <w:color w:val="000000"/>
                <w:sz w:val="24"/>
                <w:szCs w:val="24"/>
              </w:rPr>
            </w:pPr>
            <w:r w:rsidRPr="00452426">
              <w:rPr>
                <w:rFonts w:ascii="Arial" w:hAnsi="Arial" w:cs="Arial"/>
                <w:b/>
                <w:bCs/>
                <w:color w:val="000000"/>
                <w:sz w:val="24"/>
                <w:szCs w:val="24"/>
              </w:rPr>
              <w:t>2025</w:t>
            </w:r>
          </w:p>
        </w:tc>
      </w:tr>
      <w:tr w:rsidR="00452426" w:rsidRPr="00452426" w14:paraId="6DE1BF31"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73DB5597"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zagrożonych ubóstwem i wykluczeniem społecznym objętych usługami społecznymi w projektach współfinansowanych ze środków UE</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6F673C"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14 700</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CD83980"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Raport z realizacji FEP 2021-2027</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E2288AA"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3 069</w:t>
            </w:r>
          </w:p>
        </w:tc>
      </w:tr>
      <w:tr w:rsidR="00452426" w:rsidRPr="00452426" w14:paraId="51DE2990"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0870A80D" w14:textId="33EA2A0E"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z doświadczeniem migracji objętych wsparciem w projektach współfinansowanych ze środków UE</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64EBA7E7"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7 300</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3F953710"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Raport z realizacji FEP 2021-2027</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5A6E3B1A"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2 106</w:t>
            </w:r>
          </w:p>
        </w:tc>
      </w:tr>
      <w:tr w:rsidR="00452426" w:rsidRPr="00452426" w14:paraId="7F80D359"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2ED6057"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uczestników zajęć UTW</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795BA13"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13 000</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6106E40"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7F62771F"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12 242</w:t>
            </w:r>
          </w:p>
        </w:tc>
      </w:tr>
      <w:tr w:rsidR="00452426" w:rsidRPr="00452426" w14:paraId="59C9C636"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0C38FD8A"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lastRenderedPageBreak/>
              <w:t>Liczba rad seniorów</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0163428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70</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57FBA24F"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6B8EA12A"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59</w:t>
            </w:r>
          </w:p>
        </w:tc>
      </w:tr>
      <w:tr w:rsidR="00452426" w:rsidRPr="00452426" w14:paraId="6D3A326C"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CC5EC7F"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kampanii społecznych, wydarzeń dot. promocji zatrudnienia osób starszych</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400E86AC"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15</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85159B7"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3EB842B"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2</w:t>
            </w:r>
          </w:p>
        </w:tc>
      </w:tr>
      <w:tr w:rsidR="00452426" w:rsidRPr="00452426" w14:paraId="13DC4D6B"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6CAD3A0A" w14:textId="18399721"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zrealizowanych projektów dotyczących wsparcia osób i rodzin w trudnej sytuacji życiowej oraz wyrównywania szans tych osób i rodzin</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4C98858C"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15 rocznie</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124825B4"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74DB15B2"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w:t>
            </w:r>
          </w:p>
        </w:tc>
      </w:tr>
      <w:tr w:rsidR="00452426" w:rsidRPr="00452426" w14:paraId="28A13955"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592D02D" w14:textId="41F48430"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zrealizowanych projektów dotyczących wsparcia osób w kryzysie bezdomności</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C48FAB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 rocznie</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6C6B99C"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0CB7701"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0</w:t>
            </w:r>
          </w:p>
        </w:tc>
      </w:tr>
      <w:tr w:rsidR="00452426" w:rsidRPr="00452426" w14:paraId="41756B7C"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4C212ECC"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nowopowstałych mieszkań wspomaganych lub treningowych dla osób w kryzysie bezdomności</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300D1570"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8</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00FC2E8D"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659287ED" w14:textId="77777777" w:rsidR="00452426" w:rsidRPr="00452426" w:rsidRDefault="00452426" w:rsidP="00452426">
            <w:pPr>
              <w:spacing w:after="0"/>
              <w:rPr>
                <w:rFonts w:ascii="Arial" w:hAnsi="Arial" w:cs="Arial"/>
                <w:color w:val="000000"/>
                <w:sz w:val="24"/>
                <w:szCs w:val="24"/>
              </w:rPr>
            </w:pPr>
          </w:p>
        </w:tc>
      </w:tr>
      <w:tr w:rsidR="00452426" w:rsidRPr="00452426" w14:paraId="06F3F59F"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50A957ED"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wojewódzkich programów rozwiązywania kryzysu bezdomności oraz mieszkalnictwa społecznego</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B9EFDCF"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6D7BB873"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3E60143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0</w:t>
            </w:r>
          </w:p>
        </w:tc>
      </w:tr>
      <w:tr w:rsidR="00452426" w:rsidRPr="00452426" w14:paraId="3AE2B209"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5822895C"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regionalnych diagnoz dotyczących sytuacji osób w kryzysie bezdomności</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3FFC7BE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rocznie</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5429C221"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OZPS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61093FD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0</w:t>
            </w:r>
          </w:p>
        </w:tc>
      </w:tr>
      <w:tr w:rsidR="00452426" w:rsidRPr="00452426" w14:paraId="6F21ED76"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5D4CD13"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osób objętych szkoleniami i działaniami upowszechniającymi metody pracy z osobami w kryzysie bezdomności</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FCC288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150</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063B4F43"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2C5C61D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0</w:t>
            </w:r>
          </w:p>
        </w:tc>
      </w:tr>
      <w:tr w:rsidR="00452426" w:rsidRPr="00452426" w14:paraId="202F0E0B"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039FB3D8"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pracowników pomocy i integracji społecznej objętych szkoleniami i doradztwem</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20C30F35"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1 400</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762B1E65"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6F3A0718"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1 900</w:t>
            </w:r>
          </w:p>
        </w:tc>
      </w:tr>
      <w:tr w:rsidR="00452426" w:rsidRPr="00452426" w14:paraId="0FC60D2E"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483A8C3E"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szkoleń dla kadr CUS</w:t>
            </w:r>
          </w:p>
        </w:tc>
        <w:tc>
          <w:tcPr>
            <w:tcW w:w="231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92314F9"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 rocznie</w:t>
            </w:r>
          </w:p>
        </w:tc>
        <w:tc>
          <w:tcPr>
            <w:tcW w:w="3060" w:type="dxa"/>
            <w:tcBorders>
              <w:top w:val="single" w:sz="4" w:space="0" w:color="A5A5A5"/>
              <w:left w:val="single" w:sz="4" w:space="0" w:color="A5A5A5"/>
              <w:bottom w:val="single" w:sz="4" w:space="0" w:color="A5A5A5"/>
              <w:right w:val="single" w:sz="4" w:space="0" w:color="A5A5A5"/>
            </w:tcBorders>
            <w:shd w:val="clear" w:color="EDEDED" w:fill="EDEDED"/>
            <w:vAlign w:val="bottom"/>
            <w:hideMark/>
          </w:tcPr>
          <w:p w14:paraId="21E83DE5"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59B3ED3"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6</w:t>
            </w:r>
          </w:p>
        </w:tc>
      </w:tr>
      <w:tr w:rsidR="00452426" w:rsidRPr="00452426" w14:paraId="447C5151" w14:textId="77777777" w:rsidTr="00452426">
        <w:trPr>
          <w:trHeight w:val="340"/>
        </w:trPr>
        <w:tc>
          <w:tcPr>
            <w:tcW w:w="7225" w:type="dxa"/>
            <w:tcBorders>
              <w:top w:val="single" w:sz="4" w:space="0" w:color="A5A5A5"/>
              <w:left w:val="single" w:sz="4" w:space="0" w:color="A5A5A5"/>
              <w:bottom w:val="single" w:sz="4" w:space="0" w:color="A5A5A5"/>
              <w:right w:val="single" w:sz="4" w:space="0" w:color="A5A5A5"/>
            </w:tcBorders>
            <w:vAlign w:val="bottom"/>
            <w:hideMark/>
          </w:tcPr>
          <w:p w14:paraId="3BF46019"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Liczba opracowanych lokalnych i regionalnych planów rozwoju usług społecznych w regionie</w:t>
            </w:r>
          </w:p>
        </w:tc>
        <w:tc>
          <w:tcPr>
            <w:tcW w:w="2310" w:type="dxa"/>
            <w:tcBorders>
              <w:top w:val="single" w:sz="4" w:space="0" w:color="A5A5A5"/>
              <w:left w:val="single" w:sz="4" w:space="0" w:color="A5A5A5"/>
              <w:bottom w:val="single" w:sz="4" w:space="0" w:color="A5A5A5"/>
              <w:right w:val="single" w:sz="4" w:space="0" w:color="A5A5A5"/>
            </w:tcBorders>
            <w:noWrap/>
            <w:vAlign w:val="bottom"/>
            <w:hideMark/>
          </w:tcPr>
          <w:p w14:paraId="29177660"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70</w:t>
            </w:r>
          </w:p>
        </w:tc>
        <w:tc>
          <w:tcPr>
            <w:tcW w:w="3060" w:type="dxa"/>
            <w:tcBorders>
              <w:top w:val="single" w:sz="4" w:space="0" w:color="A5A5A5"/>
              <w:left w:val="single" w:sz="4" w:space="0" w:color="A5A5A5"/>
              <w:bottom w:val="single" w:sz="4" w:space="0" w:color="A5A5A5"/>
              <w:right w:val="single" w:sz="4" w:space="0" w:color="A5A5A5"/>
            </w:tcBorders>
            <w:vAlign w:val="bottom"/>
            <w:hideMark/>
          </w:tcPr>
          <w:p w14:paraId="04250BCF" w14:textId="77777777" w:rsidR="00452426" w:rsidRPr="00452426" w:rsidRDefault="00452426" w:rsidP="00452426">
            <w:pPr>
              <w:spacing w:after="0"/>
              <w:rPr>
                <w:rFonts w:ascii="Arial" w:hAnsi="Arial" w:cs="Arial"/>
                <w:color w:val="000000"/>
                <w:sz w:val="24"/>
                <w:szCs w:val="24"/>
              </w:rPr>
            </w:pPr>
            <w:r w:rsidRPr="00452426">
              <w:rPr>
                <w:rFonts w:ascii="Arial" w:hAnsi="Arial" w:cs="Arial"/>
                <w:color w:val="000000"/>
                <w:sz w:val="24"/>
                <w:szCs w:val="24"/>
              </w:rPr>
              <w:t>Dane własne ROPS</w:t>
            </w:r>
          </w:p>
        </w:tc>
        <w:tc>
          <w:tcPr>
            <w:tcW w:w="1260" w:type="dxa"/>
            <w:tcBorders>
              <w:top w:val="single" w:sz="4" w:space="0" w:color="A5A5A5"/>
              <w:left w:val="single" w:sz="4" w:space="0" w:color="A5A5A5"/>
              <w:bottom w:val="single" w:sz="4" w:space="0" w:color="A5A5A5"/>
              <w:right w:val="single" w:sz="4" w:space="0" w:color="A5A5A5"/>
            </w:tcBorders>
            <w:noWrap/>
            <w:vAlign w:val="bottom"/>
            <w:hideMark/>
          </w:tcPr>
          <w:p w14:paraId="1C42A9E4" w14:textId="77777777" w:rsidR="00452426" w:rsidRPr="00452426" w:rsidRDefault="00452426" w:rsidP="00452426">
            <w:pPr>
              <w:spacing w:after="0"/>
              <w:jc w:val="right"/>
              <w:rPr>
                <w:rFonts w:ascii="Arial" w:hAnsi="Arial" w:cs="Arial"/>
                <w:color w:val="000000"/>
                <w:sz w:val="24"/>
                <w:szCs w:val="24"/>
              </w:rPr>
            </w:pPr>
            <w:r w:rsidRPr="00452426">
              <w:rPr>
                <w:rFonts w:ascii="Arial" w:hAnsi="Arial" w:cs="Arial"/>
                <w:color w:val="000000"/>
                <w:sz w:val="24"/>
                <w:szCs w:val="24"/>
              </w:rPr>
              <w:t>32</w:t>
            </w:r>
          </w:p>
        </w:tc>
      </w:tr>
    </w:tbl>
    <w:p w14:paraId="3B17A751" w14:textId="7E1A050E" w:rsidR="00A461CB" w:rsidRDefault="00A461CB">
      <w:pPr>
        <w:rPr>
          <w:rFonts w:ascii="Arial" w:hAnsi="Arial" w:cs="Arial"/>
        </w:rPr>
      </w:pPr>
      <w:r w:rsidRPr="00B004ED">
        <w:rPr>
          <w:rFonts w:ascii="Arial" w:hAnsi="Arial" w:cs="Arial"/>
          <w:sz w:val="24"/>
          <w:szCs w:val="24"/>
        </w:rPr>
        <w:lastRenderedPageBreak/>
        <w:t>Źródło: opracowanie własne.</w:t>
      </w:r>
    </w:p>
    <w:p w14:paraId="403A7EA2" w14:textId="77777777" w:rsidR="00A461CB" w:rsidRDefault="00A461CB">
      <w:pPr>
        <w:rPr>
          <w:rFonts w:ascii="Arial" w:hAnsi="Arial" w:cs="Arial"/>
        </w:rPr>
        <w:sectPr w:rsidR="00A461CB" w:rsidSect="00A461CB">
          <w:pgSz w:w="16838" w:h="11906" w:orient="landscape"/>
          <w:pgMar w:top="1417" w:right="1417" w:bottom="1417" w:left="1417" w:header="708" w:footer="708" w:gutter="0"/>
          <w:cols w:space="708"/>
          <w:docGrid w:linePitch="360"/>
        </w:sectPr>
      </w:pPr>
    </w:p>
    <w:p w14:paraId="1A5865FA" w14:textId="79B0E524" w:rsidR="002A2190" w:rsidRDefault="00263E62" w:rsidP="00263E62">
      <w:pPr>
        <w:pStyle w:val="Nagwek1"/>
      </w:pPr>
      <w:bookmarkStart w:id="188" w:name="_Toc233120114"/>
      <w:r>
        <w:lastRenderedPageBreak/>
        <w:t>Spis tabel</w:t>
      </w:r>
      <w:bookmarkEnd w:id="188"/>
    </w:p>
    <w:p w14:paraId="4195A451" w14:textId="0AE238B1" w:rsidR="00452426" w:rsidRPr="00452426" w:rsidRDefault="00263E62">
      <w:pPr>
        <w:pStyle w:val="Spisilustracji"/>
        <w:tabs>
          <w:tab w:val="right" w:leader="dot" w:pos="9062"/>
        </w:tabs>
        <w:rPr>
          <w:rFonts w:eastAsiaTheme="minorEastAsia" w:cs="Arial"/>
          <w:noProof/>
          <w:sz w:val="24"/>
          <w:szCs w:val="24"/>
          <w:lang w:eastAsia="pl-PL"/>
        </w:rPr>
      </w:pPr>
      <w:r w:rsidRPr="00452426">
        <w:rPr>
          <w:rFonts w:cs="Arial"/>
          <w:sz w:val="24"/>
          <w:szCs w:val="24"/>
        </w:rPr>
        <w:fldChar w:fldCharType="begin"/>
      </w:r>
      <w:r w:rsidRPr="00452426">
        <w:rPr>
          <w:rFonts w:cs="Arial"/>
          <w:sz w:val="24"/>
          <w:szCs w:val="24"/>
        </w:rPr>
        <w:instrText xml:space="preserve"> TOC \h \z \c "Tabela" </w:instrText>
      </w:r>
      <w:r w:rsidRPr="00452426">
        <w:rPr>
          <w:rFonts w:cs="Arial"/>
          <w:sz w:val="24"/>
          <w:szCs w:val="24"/>
        </w:rPr>
        <w:fldChar w:fldCharType="separate"/>
      </w:r>
      <w:hyperlink w:anchor="_Toc233119856" w:history="1">
        <w:r w:rsidR="00452426" w:rsidRPr="00452426">
          <w:rPr>
            <w:rStyle w:val="Hipercze"/>
            <w:rFonts w:cs="Arial"/>
            <w:b/>
            <w:bCs/>
            <w:noProof/>
            <w:sz w:val="24"/>
            <w:szCs w:val="24"/>
          </w:rPr>
          <w:t>Tabela 1.</w:t>
        </w:r>
        <w:r w:rsidR="00452426" w:rsidRPr="00452426">
          <w:rPr>
            <w:rStyle w:val="Hipercze"/>
            <w:rFonts w:cs="Arial"/>
            <w:noProof/>
            <w:sz w:val="24"/>
            <w:szCs w:val="24"/>
          </w:rPr>
          <w:t xml:space="preserve"> Sytuacja finansowa i miejsce zamieszkania a styl życia</w:t>
        </w:r>
        <w:r w:rsidR="00452426" w:rsidRPr="00452426">
          <w:rPr>
            <w:rFonts w:cs="Arial"/>
            <w:noProof/>
            <w:webHidden/>
            <w:sz w:val="24"/>
            <w:szCs w:val="24"/>
          </w:rPr>
          <w:tab/>
        </w:r>
        <w:r w:rsidR="00452426" w:rsidRPr="00452426">
          <w:rPr>
            <w:rFonts w:cs="Arial"/>
            <w:noProof/>
            <w:webHidden/>
            <w:sz w:val="24"/>
            <w:szCs w:val="24"/>
          </w:rPr>
          <w:fldChar w:fldCharType="begin"/>
        </w:r>
        <w:r w:rsidR="00452426" w:rsidRPr="00452426">
          <w:rPr>
            <w:rFonts w:cs="Arial"/>
            <w:noProof/>
            <w:webHidden/>
            <w:sz w:val="24"/>
            <w:szCs w:val="24"/>
          </w:rPr>
          <w:instrText xml:space="preserve"> PAGEREF _Toc233119856 \h </w:instrText>
        </w:r>
        <w:r w:rsidR="00452426" w:rsidRPr="00452426">
          <w:rPr>
            <w:rFonts w:cs="Arial"/>
            <w:noProof/>
            <w:webHidden/>
            <w:sz w:val="24"/>
            <w:szCs w:val="24"/>
          </w:rPr>
        </w:r>
        <w:r w:rsidR="00452426" w:rsidRPr="00452426">
          <w:rPr>
            <w:rFonts w:cs="Arial"/>
            <w:noProof/>
            <w:webHidden/>
            <w:sz w:val="24"/>
            <w:szCs w:val="24"/>
          </w:rPr>
          <w:fldChar w:fldCharType="separate"/>
        </w:r>
        <w:r w:rsidR="00452426">
          <w:rPr>
            <w:rFonts w:cs="Arial"/>
            <w:noProof/>
            <w:webHidden/>
            <w:sz w:val="24"/>
            <w:szCs w:val="24"/>
          </w:rPr>
          <w:t>34</w:t>
        </w:r>
        <w:r w:rsidR="00452426" w:rsidRPr="00452426">
          <w:rPr>
            <w:rFonts w:cs="Arial"/>
            <w:noProof/>
            <w:webHidden/>
            <w:sz w:val="24"/>
            <w:szCs w:val="24"/>
          </w:rPr>
          <w:fldChar w:fldCharType="end"/>
        </w:r>
      </w:hyperlink>
    </w:p>
    <w:p w14:paraId="24CD9876" w14:textId="204C82AF" w:rsidR="00452426" w:rsidRPr="00452426" w:rsidRDefault="00452426">
      <w:pPr>
        <w:pStyle w:val="Spisilustracji"/>
        <w:tabs>
          <w:tab w:val="right" w:leader="dot" w:pos="9062"/>
        </w:tabs>
        <w:rPr>
          <w:rFonts w:eastAsiaTheme="minorEastAsia" w:cs="Arial"/>
          <w:noProof/>
          <w:sz w:val="24"/>
          <w:szCs w:val="24"/>
          <w:lang w:eastAsia="pl-PL"/>
        </w:rPr>
      </w:pPr>
      <w:hyperlink w:anchor="_Toc233119857" w:history="1">
        <w:r w:rsidRPr="00452426">
          <w:rPr>
            <w:rStyle w:val="Hipercze"/>
            <w:rFonts w:cs="Arial"/>
            <w:b/>
            <w:bCs/>
            <w:noProof/>
            <w:sz w:val="24"/>
            <w:szCs w:val="24"/>
          </w:rPr>
          <w:t>Tabela 2.</w:t>
        </w:r>
        <w:r w:rsidRPr="00452426">
          <w:rPr>
            <w:rStyle w:val="Hipercze"/>
            <w:rFonts w:cs="Arial"/>
            <w:noProof/>
            <w:sz w:val="24"/>
            <w:szCs w:val="24"/>
          </w:rPr>
          <w:t xml:space="preserve"> Zasoby komunalne gmin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_Toc233119857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39</w:t>
        </w:r>
        <w:r w:rsidRPr="00452426">
          <w:rPr>
            <w:rFonts w:cs="Arial"/>
            <w:noProof/>
            <w:webHidden/>
            <w:sz w:val="24"/>
            <w:szCs w:val="24"/>
          </w:rPr>
          <w:fldChar w:fldCharType="end"/>
        </w:r>
      </w:hyperlink>
    </w:p>
    <w:p w14:paraId="7E5EA2F5" w14:textId="197AA0B6" w:rsidR="00452426" w:rsidRPr="00452426" w:rsidRDefault="00452426">
      <w:pPr>
        <w:pStyle w:val="Spisilustracji"/>
        <w:tabs>
          <w:tab w:val="right" w:leader="dot" w:pos="9062"/>
        </w:tabs>
        <w:rPr>
          <w:rFonts w:eastAsiaTheme="minorEastAsia" w:cs="Arial"/>
          <w:noProof/>
          <w:sz w:val="24"/>
          <w:szCs w:val="24"/>
          <w:lang w:eastAsia="pl-PL"/>
        </w:rPr>
      </w:pPr>
      <w:hyperlink w:anchor="_Toc233119858" w:history="1">
        <w:r w:rsidRPr="00452426">
          <w:rPr>
            <w:rStyle w:val="Hipercze"/>
            <w:rFonts w:cs="Arial"/>
            <w:b/>
            <w:bCs/>
            <w:noProof/>
            <w:sz w:val="24"/>
            <w:szCs w:val="24"/>
          </w:rPr>
          <w:t>Tabela 3.</w:t>
        </w:r>
        <w:r w:rsidRPr="00452426">
          <w:rPr>
            <w:rStyle w:val="Hipercze"/>
            <w:rFonts w:cs="Arial"/>
            <w:noProof/>
            <w:sz w:val="24"/>
            <w:szCs w:val="24"/>
          </w:rPr>
          <w:t xml:space="preserve"> Mieszkania treningowe i wspomagane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_Toc233119858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41</w:t>
        </w:r>
        <w:r w:rsidRPr="00452426">
          <w:rPr>
            <w:rFonts w:cs="Arial"/>
            <w:noProof/>
            <w:webHidden/>
            <w:sz w:val="24"/>
            <w:szCs w:val="24"/>
          </w:rPr>
          <w:fldChar w:fldCharType="end"/>
        </w:r>
      </w:hyperlink>
    </w:p>
    <w:p w14:paraId="0F9E84C5" w14:textId="523A400D" w:rsidR="00452426" w:rsidRPr="00452426" w:rsidRDefault="00452426">
      <w:pPr>
        <w:pStyle w:val="Spisilustracji"/>
        <w:tabs>
          <w:tab w:val="right" w:leader="dot" w:pos="9062"/>
        </w:tabs>
        <w:rPr>
          <w:rFonts w:eastAsiaTheme="minorEastAsia" w:cs="Arial"/>
          <w:noProof/>
          <w:sz w:val="24"/>
          <w:szCs w:val="24"/>
          <w:lang w:eastAsia="pl-PL"/>
        </w:rPr>
      </w:pPr>
      <w:hyperlink w:anchor="_Toc233119859" w:history="1">
        <w:r w:rsidRPr="00452426">
          <w:rPr>
            <w:rStyle w:val="Hipercze"/>
            <w:rFonts w:cs="Arial"/>
            <w:b/>
            <w:bCs/>
            <w:noProof/>
            <w:sz w:val="24"/>
            <w:szCs w:val="24"/>
          </w:rPr>
          <w:t>Tabela 4.</w:t>
        </w:r>
        <w:r w:rsidRPr="00452426">
          <w:rPr>
            <w:rStyle w:val="Hipercze"/>
            <w:rFonts w:cs="Arial"/>
            <w:noProof/>
            <w:sz w:val="24"/>
            <w:szCs w:val="24"/>
          </w:rPr>
          <w:t xml:space="preserve"> Dzienne placówki dla osób z niepełnosprawnościami, długotrwale chorych, w podeszłym wieku, z zaburzeniami psychicznymi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_Toc233119859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43</w:t>
        </w:r>
        <w:r w:rsidRPr="00452426">
          <w:rPr>
            <w:rFonts w:cs="Arial"/>
            <w:noProof/>
            <w:webHidden/>
            <w:sz w:val="24"/>
            <w:szCs w:val="24"/>
          </w:rPr>
          <w:fldChar w:fldCharType="end"/>
        </w:r>
      </w:hyperlink>
    </w:p>
    <w:p w14:paraId="4F584578" w14:textId="759E0143" w:rsidR="00452426" w:rsidRPr="00452426" w:rsidRDefault="00452426">
      <w:pPr>
        <w:pStyle w:val="Spisilustracji"/>
        <w:tabs>
          <w:tab w:val="right" w:leader="dot" w:pos="9062"/>
        </w:tabs>
        <w:rPr>
          <w:rFonts w:eastAsiaTheme="minorEastAsia" w:cs="Arial"/>
          <w:noProof/>
          <w:sz w:val="24"/>
          <w:szCs w:val="24"/>
          <w:lang w:eastAsia="pl-PL"/>
        </w:rPr>
      </w:pPr>
      <w:hyperlink w:anchor="_Toc233119860" w:history="1">
        <w:r w:rsidRPr="00452426">
          <w:rPr>
            <w:rStyle w:val="Hipercze"/>
            <w:rFonts w:cs="Arial"/>
            <w:b/>
            <w:bCs/>
            <w:noProof/>
            <w:sz w:val="24"/>
            <w:szCs w:val="24"/>
          </w:rPr>
          <w:t>Tabela 5.</w:t>
        </w:r>
        <w:r w:rsidRPr="00452426">
          <w:rPr>
            <w:rStyle w:val="Hipercze"/>
            <w:rFonts w:cs="Arial"/>
            <w:noProof/>
            <w:sz w:val="24"/>
            <w:szCs w:val="24"/>
          </w:rPr>
          <w:t xml:space="preserve"> Domy pomocy społecznej prowadzone przez samorządy lub na ich zlecenie oraz placówki całodobowej opieki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44</w:t>
        </w:r>
        <w:r w:rsidRPr="00452426">
          <w:rPr>
            <w:rFonts w:cs="Arial"/>
            <w:noProof/>
            <w:webHidden/>
            <w:sz w:val="24"/>
            <w:szCs w:val="24"/>
          </w:rPr>
          <w:fldChar w:fldCharType="end"/>
        </w:r>
      </w:hyperlink>
    </w:p>
    <w:p w14:paraId="086DE683" w14:textId="1BB13DDD" w:rsidR="00452426" w:rsidRPr="00452426" w:rsidRDefault="00452426">
      <w:pPr>
        <w:pStyle w:val="Spisilustracji"/>
        <w:tabs>
          <w:tab w:val="right" w:leader="dot" w:pos="9062"/>
        </w:tabs>
        <w:rPr>
          <w:rFonts w:eastAsiaTheme="minorEastAsia" w:cs="Arial"/>
          <w:noProof/>
          <w:sz w:val="24"/>
          <w:szCs w:val="24"/>
          <w:lang w:eastAsia="pl-PL"/>
        </w:rPr>
      </w:pPr>
      <w:hyperlink w:anchor="_Toc233119861" w:history="1">
        <w:r w:rsidRPr="00452426">
          <w:rPr>
            <w:rStyle w:val="Hipercze"/>
            <w:rFonts w:cs="Arial"/>
            <w:b/>
            <w:bCs/>
            <w:noProof/>
            <w:sz w:val="24"/>
            <w:szCs w:val="24"/>
          </w:rPr>
          <w:t>Tabela 6.</w:t>
        </w:r>
        <w:r w:rsidRPr="00452426">
          <w:rPr>
            <w:rStyle w:val="Hipercze"/>
            <w:rFonts w:cs="Arial"/>
            <w:noProof/>
            <w:sz w:val="24"/>
            <w:szCs w:val="24"/>
          </w:rPr>
          <w:t xml:space="preserve"> Placówki dla osób w kryzysie bezdomności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47</w:t>
        </w:r>
        <w:r w:rsidRPr="00452426">
          <w:rPr>
            <w:rFonts w:cs="Arial"/>
            <w:noProof/>
            <w:webHidden/>
            <w:sz w:val="24"/>
            <w:szCs w:val="24"/>
          </w:rPr>
          <w:fldChar w:fldCharType="end"/>
        </w:r>
      </w:hyperlink>
    </w:p>
    <w:p w14:paraId="7B30E1DD" w14:textId="6776496D" w:rsidR="00452426" w:rsidRPr="00452426" w:rsidRDefault="00452426">
      <w:pPr>
        <w:pStyle w:val="Spisilustracji"/>
        <w:tabs>
          <w:tab w:val="right" w:leader="dot" w:pos="9062"/>
        </w:tabs>
        <w:rPr>
          <w:rFonts w:eastAsiaTheme="minorEastAsia" w:cs="Arial"/>
          <w:noProof/>
          <w:sz w:val="24"/>
          <w:szCs w:val="24"/>
          <w:lang w:eastAsia="pl-PL"/>
        </w:rPr>
      </w:pPr>
      <w:hyperlink w:anchor="_Toc233119862" w:history="1">
        <w:r w:rsidRPr="00452426">
          <w:rPr>
            <w:rStyle w:val="Hipercze"/>
            <w:rFonts w:cs="Arial"/>
            <w:b/>
            <w:bCs/>
            <w:noProof/>
            <w:sz w:val="24"/>
            <w:szCs w:val="24"/>
          </w:rPr>
          <w:t>Tabela 7.</w:t>
        </w:r>
        <w:r w:rsidRPr="00452426">
          <w:rPr>
            <w:rStyle w:val="Hipercze"/>
            <w:rFonts w:cs="Arial"/>
            <w:noProof/>
            <w:sz w:val="24"/>
            <w:szCs w:val="24"/>
          </w:rPr>
          <w:t xml:space="preserve"> Placówki dla osób doświadczających przemocy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48</w:t>
        </w:r>
        <w:r w:rsidRPr="00452426">
          <w:rPr>
            <w:rFonts w:cs="Arial"/>
            <w:noProof/>
            <w:webHidden/>
            <w:sz w:val="24"/>
            <w:szCs w:val="24"/>
          </w:rPr>
          <w:fldChar w:fldCharType="end"/>
        </w:r>
      </w:hyperlink>
    </w:p>
    <w:p w14:paraId="1D55D6EB" w14:textId="53AC195F" w:rsidR="00452426" w:rsidRPr="00452426" w:rsidRDefault="00452426">
      <w:pPr>
        <w:pStyle w:val="Spisilustracji"/>
        <w:tabs>
          <w:tab w:val="right" w:leader="dot" w:pos="9062"/>
        </w:tabs>
        <w:rPr>
          <w:rFonts w:eastAsiaTheme="minorEastAsia" w:cs="Arial"/>
          <w:noProof/>
          <w:sz w:val="24"/>
          <w:szCs w:val="24"/>
          <w:lang w:eastAsia="pl-PL"/>
        </w:rPr>
      </w:pPr>
      <w:hyperlink w:anchor="_Toc233119863" w:history="1">
        <w:r w:rsidRPr="00452426">
          <w:rPr>
            <w:rStyle w:val="Hipercze"/>
            <w:rFonts w:cs="Arial"/>
            <w:b/>
            <w:bCs/>
            <w:noProof/>
            <w:sz w:val="24"/>
            <w:szCs w:val="24"/>
          </w:rPr>
          <w:t>Tabela 8.</w:t>
        </w:r>
        <w:r w:rsidRPr="00452426">
          <w:rPr>
            <w:rStyle w:val="Hipercze"/>
            <w:rFonts w:cs="Arial"/>
            <w:noProof/>
            <w:sz w:val="24"/>
            <w:szCs w:val="24"/>
          </w:rPr>
          <w:t xml:space="preserve"> Struktura osób rozpoczynających zajęcia w CIS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56</w:t>
        </w:r>
        <w:r w:rsidRPr="00452426">
          <w:rPr>
            <w:rFonts w:cs="Arial"/>
            <w:noProof/>
            <w:webHidden/>
            <w:sz w:val="24"/>
            <w:szCs w:val="24"/>
          </w:rPr>
          <w:fldChar w:fldCharType="end"/>
        </w:r>
      </w:hyperlink>
    </w:p>
    <w:p w14:paraId="0122C420" w14:textId="6250DBC7" w:rsidR="00452426" w:rsidRPr="00452426" w:rsidRDefault="00452426">
      <w:pPr>
        <w:pStyle w:val="Spisilustracji"/>
        <w:tabs>
          <w:tab w:val="right" w:leader="dot" w:pos="9062"/>
        </w:tabs>
        <w:rPr>
          <w:rFonts w:eastAsiaTheme="minorEastAsia" w:cs="Arial"/>
          <w:noProof/>
          <w:sz w:val="24"/>
          <w:szCs w:val="24"/>
          <w:lang w:eastAsia="pl-PL"/>
        </w:rPr>
      </w:pPr>
      <w:hyperlink w:anchor="_Toc233119864" w:history="1">
        <w:r w:rsidRPr="00452426">
          <w:rPr>
            <w:rStyle w:val="Hipercze"/>
            <w:rFonts w:cs="Arial"/>
            <w:b/>
            <w:bCs/>
            <w:noProof/>
            <w:sz w:val="24"/>
            <w:szCs w:val="24"/>
          </w:rPr>
          <w:t>Tabela 9.</w:t>
        </w:r>
        <w:r w:rsidRPr="00452426">
          <w:rPr>
            <w:rStyle w:val="Hipercze"/>
            <w:rFonts w:cs="Arial"/>
            <w:noProof/>
            <w:sz w:val="24"/>
            <w:szCs w:val="24"/>
          </w:rPr>
          <w:t xml:space="preserve"> Struktura osób kończących zajęcia w CIS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57</w:t>
        </w:r>
        <w:r w:rsidRPr="00452426">
          <w:rPr>
            <w:rFonts w:cs="Arial"/>
            <w:noProof/>
            <w:webHidden/>
            <w:sz w:val="24"/>
            <w:szCs w:val="24"/>
          </w:rPr>
          <w:fldChar w:fldCharType="end"/>
        </w:r>
      </w:hyperlink>
    </w:p>
    <w:p w14:paraId="2DCAAF6E" w14:textId="1972FFF0" w:rsidR="00452426" w:rsidRPr="00452426" w:rsidRDefault="00452426">
      <w:pPr>
        <w:pStyle w:val="Spisilustracji"/>
        <w:tabs>
          <w:tab w:val="right" w:leader="dot" w:pos="9062"/>
        </w:tabs>
        <w:rPr>
          <w:rFonts w:eastAsiaTheme="minorEastAsia" w:cs="Arial"/>
          <w:noProof/>
          <w:sz w:val="24"/>
          <w:szCs w:val="24"/>
          <w:lang w:eastAsia="pl-PL"/>
        </w:rPr>
      </w:pPr>
      <w:hyperlink w:anchor="_Toc233119865" w:history="1">
        <w:r w:rsidRPr="00452426">
          <w:rPr>
            <w:rStyle w:val="Hipercze"/>
            <w:rFonts w:cs="Arial"/>
            <w:b/>
            <w:bCs/>
            <w:noProof/>
            <w:sz w:val="24"/>
            <w:szCs w:val="24"/>
          </w:rPr>
          <w:t>Tabela 10.</w:t>
        </w:r>
        <w:r w:rsidRPr="00452426">
          <w:rPr>
            <w:rStyle w:val="Hipercze"/>
            <w:rFonts w:cs="Arial"/>
            <w:noProof/>
            <w:sz w:val="24"/>
            <w:szCs w:val="24"/>
          </w:rPr>
          <w:t xml:space="preserve"> Struktura osób rozpoczynających zajęcia w KIS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58</w:t>
        </w:r>
        <w:r w:rsidRPr="00452426">
          <w:rPr>
            <w:rFonts w:cs="Arial"/>
            <w:noProof/>
            <w:webHidden/>
            <w:sz w:val="24"/>
            <w:szCs w:val="24"/>
          </w:rPr>
          <w:fldChar w:fldCharType="end"/>
        </w:r>
      </w:hyperlink>
    </w:p>
    <w:p w14:paraId="53B8E474" w14:textId="5877BA9A" w:rsidR="00452426" w:rsidRPr="00452426" w:rsidRDefault="00452426">
      <w:pPr>
        <w:pStyle w:val="Spisilustracji"/>
        <w:tabs>
          <w:tab w:val="right" w:leader="dot" w:pos="9062"/>
        </w:tabs>
        <w:rPr>
          <w:rFonts w:eastAsiaTheme="minorEastAsia" w:cs="Arial"/>
          <w:noProof/>
          <w:sz w:val="24"/>
          <w:szCs w:val="24"/>
          <w:lang w:eastAsia="pl-PL"/>
        </w:rPr>
      </w:pPr>
      <w:hyperlink w:anchor="_Toc233119866" w:history="1">
        <w:r w:rsidRPr="00452426">
          <w:rPr>
            <w:rStyle w:val="Hipercze"/>
            <w:rFonts w:cs="Arial"/>
            <w:b/>
            <w:bCs/>
            <w:noProof/>
            <w:sz w:val="24"/>
            <w:szCs w:val="24"/>
          </w:rPr>
          <w:t>Tabela 11.</w:t>
        </w:r>
        <w:r w:rsidRPr="00452426">
          <w:rPr>
            <w:rStyle w:val="Hipercze"/>
            <w:rFonts w:cs="Arial"/>
            <w:noProof/>
            <w:sz w:val="24"/>
            <w:szCs w:val="24"/>
          </w:rPr>
          <w:t xml:space="preserve"> Struktura osób kończących zajęcia w KIS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59</w:t>
        </w:r>
        <w:r w:rsidRPr="00452426">
          <w:rPr>
            <w:rFonts w:cs="Arial"/>
            <w:noProof/>
            <w:webHidden/>
            <w:sz w:val="24"/>
            <w:szCs w:val="24"/>
          </w:rPr>
          <w:fldChar w:fldCharType="end"/>
        </w:r>
      </w:hyperlink>
    </w:p>
    <w:p w14:paraId="77212525" w14:textId="6BBC1F12" w:rsidR="00452426" w:rsidRPr="00452426" w:rsidRDefault="00452426">
      <w:pPr>
        <w:pStyle w:val="Spisilustracji"/>
        <w:tabs>
          <w:tab w:val="right" w:leader="dot" w:pos="9062"/>
        </w:tabs>
        <w:rPr>
          <w:rFonts w:eastAsiaTheme="minorEastAsia" w:cs="Arial"/>
          <w:noProof/>
          <w:sz w:val="24"/>
          <w:szCs w:val="24"/>
          <w:lang w:eastAsia="pl-PL"/>
        </w:rPr>
      </w:pPr>
      <w:hyperlink w:anchor="_Toc233119867" w:history="1">
        <w:r w:rsidRPr="00452426">
          <w:rPr>
            <w:rStyle w:val="Hipercze"/>
            <w:rFonts w:cs="Arial"/>
            <w:b/>
            <w:bCs/>
            <w:noProof/>
            <w:sz w:val="24"/>
            <w:szCs w:val="24"/>
          </w:rPr>
          <w:t>Tabela 12.</w:t>
        </w:r>
        <w:r w:rsidRPr="00452426">
          <w:rPr>
            <w:rStyle w:val="Hipercze"/>
            <w:rFonts w:cs="Arial"/>
            <w:noProof/>
            <w:sz w:val="24"/>
            <w:szCs w:val="24"/>
          </w:rPr>
          <w:t xml:space="preserve"> Wybrane dane dotyczące WTZ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60</w:t>
        </w:r>
        <w:r w:rsidRPr="00452426">
          <w:rPr>
            <w:rFonts w:cs="Arial"/>
            <w:noProof/>
            <w:webHidden/>
            <w:sz w:val="24"/>
            <w:szCs w:val="24"/>
          </w:rPr>
          <w:fldChar w:fldCharType="end"/>
        </w:r>
      </w:hyperlink>
    </w:p>
    <w:p w14:paraId="4D9AED48" w14:textId="5BAA30C2" w:rsidR="00452426" w:rsidRPr="00452426" w:rsidRDefault="00452426">
      <w:pPr>
        <w:pStyle w:val="Spisilustracji"/>
        <w:tabs>
          <w:tab w:val="right" w:leader="dot" w:pos="9062"/>
        </w:tabs>
        <w:rPr>
          <w:rFonts w:eastAsiaTheme="minorEastAsia" w:cs="Arial"/>
          <w:noProof/>
          <w:sz w:val="24"/>
          <w:szCs w:val="24"/>
          <w:lang w:eastAsia="pl-PL"/>
        </w:rPr>
      </w:pPr>
      <w:hyperlink w:anchor="_Toc233119868" w:history="1">
        <w:r w:rsidRPr="00452426">
          <w:rPr>
            <w:rStyle w:val="Hipercze"/>
            <w:rFonts w:cs="Arial"/>
            <w:b/>
            <w:bCs/>
            <w:noProof/>
            <w:sz w:val="24"/>
            <w:szCs w:val="24"/>
          </w:rPr>
          <w:t>Tabela 13</w:t>
        </w:r>
        <w:r w:rsidRPr="00452426">
          <w:rPr>
            <w:rStyle w:val="Hipercze"/>
            <w:rFonts w:cs="Arial"/>
            <w:noProof/>
            <w:sz w:val="24"/>
            <w:szCs w:val="24"/>
          </w:rPr>
          <w:t>. Zatrudnienie w zakładach aktywności zawodowej w latach 2023-2025 (stan na 31.12.)</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61</w:t>
        </w:r>
        <w:r w:rsidRPr="00452426">
          <w:rPr>
            <w:rFonts w:cs="Arial"/>
            <w:noProof/>
            <w:webHidden/>
            <w:sz w:val="24"/>
            <w:szCs w:val="24"/>
          </w:rPr>
          <w:fldChar w:fldCharType="end"/>
        </w:r>
      </w:hyperlink>
    </w:p>
    <w:p w14:paraId="4B8DD246" w14:textId="1FCD4836" w:rsidR="00452426" w:rsidRPr="00452426" w:rsidRDefault="00452426">
      <w:pPr>
        <w:pStyle w:val="Spisilustracji"/>
        <w:tabs>
          <w:tab w:val="right" w:leader="dot" w:pos="9062"/>
        </w:tabs>
        <w:rPr>
          <w:rFonts w:eastAsiaTheme="minorEastAsia" w:cs="Arial"/>
          <w:noProof/>
          <w:sz w:val="24"/>
          <w:szCs w:val="24"/>
          <w:lang w:eastAsia="pl-PL"/>
        </w:rPr>
      </w:pPr>
      <w:hyperlink w:anchor="_Toc233119869" w:history="1">
        <w:r w:rsidRPr="00452426">
          <w:rPr>
            <w:rStyle w:val="Hipercze"/>
            <w:rFonts w:cs="Arial"/>
            <w:b/>
            <w:bCs/>
            <w:noProof/>
            <w:sz w:val="24"/>
            <w:szCs w:val="24"/>
          </w:rPr>
          <w:t>Tabela 14.</w:t>
        </w:r>
        <w:r w:rsidRPr="00452426">
          <w:rPr>
            <w:rStyle w:val="Hipercze"/>
            <w:rFonts w:cs="Arial"/>
            <w:noProof/>
            <w:sz w:val="24"/>
            <w:szCs w:val="24"/>
          </w:rPr>
          <w:t xml:space="preserve"> Przedsiębiorstwa społeczne w układzie powiatów według stanu na 31.12.2025 r.</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_Toc233119869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63</w:t>
        </w:r>
        <w:r w:rsidRPr="00452426">
          <w:rPr>
            <w:rFonts w:cs="Arial"/>
            <w:noProof/>
            <w:webHidden/>
            <w:sz w:val="24"/>
            <w:szCs w:val="24"/>
          </w:rPr>
          <w:fldChar w:fldCharType="end"/>
        </w:r>
      </w:hyperlink>
    </w:p>
    <w:p w14:paraId="1AC8AF95" w14:textId="4B3D1608" w:rsidR="00452426" w:rsidRPr="00452426" w:rsidRDefault="00452426">
      <w:pPr>
        <w:pStyle w:val="Spisilustracji"/>
        <w:tabs>
          <w:tab w:val="right" w:leader="dot" w:pos="9062"/>
        </w:tabs>
        <w:rPr>
          <w:rFonts w:eastAsiaTheme="minorEastAsia" w:cs="Arial"/>
          <w:noProof/>
          <w:sz w:val="24"/>
          <w:szCs w:val="24"/>
          <w:lang w:eastAsia="pl-PL"/>
        </w:rPr>
      </w:pPr>
      <w:hyperlink w:anchor="_Toc233119870" w:history="1">
        <w:r w:rsidRPr="00452426">
          <w:rPr>
            <w:rStyle w:val="Hipercze"/>
            <w:rFonts w:cs="Arial"/>
            <w:b/>
            <w:bCs/>
            <w:noProof/>
            <w:sz w:val="24"/>
            <w:szCs w:val="24"/>
          </w:rPr>
          <w:t>Tabela 15.</w:t>
        </w:r>
        <w:r w:rsidRPr="00452426">
          <w:rPr>
            <w:rStyle w:val="Hipercze"/>
            <w:rFonts w:cs="Arial"/>
            <w:noProof/>
            <w:sz w:val="24"/>
            <w:szCs w:val="24"/>
          </w:rPr>
          <w:t xml:space="preserve"> Liczba spółdzielni socjalnych funkcjonujących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64</w:t>
        </w:r>
        <w:r w:rsidRPr="00452426">
          <w:rPr>
            <w:rFonts w:cs="Arial"/>
            <w:noProof/>
            <w:webHidden/>
            <w:sz w:val="24"/>
            <w:szCs w:val="24"/>
          </w:rPr>
          <w:fldChar w:fldCharType="end"/>
        </w:r>
      </w:hyperlink>
    </w:p>
    <w:p w14:paraId="2004AD0A" w14:textId="196B8824" w:rsidR="00452426" w:rsidRPr="00452426" w:rsidRDefault="00452426">
      <w:pPr>
        <w:pStyle w:val="Spisilustracji"/>
        <w:tabs>
          <w:tab w:val="right" w:leader="dot" w:pos="9062"/>
        </w:tabs>
        <w:rPr>
          <w:rFonts w:eastAsiaTheme="minorEastAsia" w:cs="Arial"/>
          <w:noProof/>
          <w:sz w:val="24"/>
          <w:szCs w:val="24"/>
          <w:lang w:eastAsia="pl-PL"/>
        </w:rPr>
      </w:pPr>
      <w:hyperlink w:anchor="_Toc233119871" w:history="1">
        <w:r w:rsidRPr="00452426">
          <w:rPr>
            <w:rStyle w:val="Hipercze"/>
            <w:rFonts w:cs="Arial"/>
            <w:b/>
            <w:bCs/>
            <w:noProof/>
            <w:sz w:val="24"/>
            <w:szCs w:val="24"/>
          </w:rPr>
          <w:t>Tabela 16.</w:t>
        </w:r>
        <w:r w:rsidRPr="00452426">
          <w:rPr>
            <w:rStyle w:val="Hipercze"/>
            <w:rFonts w:cs="Arial"/>
            <w:noProof/>
            <w:sz w:val="24"/>
            <w:szCs w:val="24"/>
          </w:rPr>
          <w:t xml:space="preserve"> Wybrane dane dotyczące spółdzielni socjalnych dla których założycielem lub członkiem jest JST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65</w:t>
        </w:r>
        <w:r w:rsidRPr="00452426">
          <w:rPr>
            <w:rFonts w:cs="Arial"/>
            <w:noProof/>
            <w:webHidden/>
            <w:sz w:val="24"/>
            <w:szCs w:val="24"/>
          </w:rPr>
          <w:fldChar w:fldCharType="end"/>
        </w:r>
      </w:hyperlink>
    </w:p>
    <w:p w14:paraId="6E6F1E2A" w14:textId="73F7A3C7" w:rsidR="00452426" w:rsidRPr="00452426" w:rsidRDefault="00452426">
      <w:pPr>
        <w:pStyle w:val="Spisilustracji"/>
        <w:tabs>
          <w:tab w:val="right" w:leader="dot" w:pos="9062"/>
        </w:tabs>
        <w:rPr>
          <w:rFonts w:eastAsiaTheme="minorEastAsia" w:cs="Arial"/>
          <w:noProof/>
          <w:sz w:val="24"/>
          <w:szCs w:val="24"/>
          <w:lang w:eastAsia="pl-PL"/>
        </w:rPr>
      </w:pPr>
      <w:hyperlink w:anchor="_Toc233119872" w:history="1">
        <w:r w:rsidRPr="00452426">
          <w:rPr>
            <w:rStyle w:val="Hipercze"/>
            <w:rFonts w:cs="Arial"/>
            <w:b/>
            <w:bCs/>
            <w:noProof/>
            <w:sz w:val="24"/>
            <w:szCs w:val="24"/>
          </w:rPr>
          <w:t>Tabela 17.</w:t>
        </w:r>
        <w:r w:rsidRPr="00452426">
          <w:rPr>
            <w:rStyle w:val="Hipercze"/>
            <w:rFonts w:cs="Arial"/>
            <w:noProof/>
            <w:sz w:val="24"/>
            <w:szCs w:val="24"/>
          </w:rPr>
          <w:t xml:space="preserve"> Liczba uniwersytetów trzeciego wieku w powiatach województwa pomorskiego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68</w:t>
        </w:r>
        <w:r w:rsidRPr="00452426">
          <w:rPr>
            <w:rFonts w:cs="Arial"/>
            <w:noProof/>
            <w:webHidden/>
            <w:sz w:val="24"/>
            <w:szCs w:val="24"/>
          </w:rPr>
          <w:fldChar w:fldCharType="end"/>
        </w:r>
      </w:hyperlink>
    </w:p>
    <w:p w14:paraId="37E520AD" w14:textId="5280803B" w:rsidR="00452426" w:rsidRPr="00452426" w:rsidRDefault="00452426">
      <w:pPr>
        <w:pStyle w:val="Spisilustracji"/>
        <w:tabs>
          <w:tab w:val="right" w:leader="dot" w:pos="9062"/>
        </w:tabs>
        <w:rPr>
          <w:rFonts w:eastAsiaTheme="minorEastAsia" w:cs="Arial"/>
          <w:noProof/>
          <w:sz w:val="24"/>
          <w:szCs w:val="24"/>
          <w:lang w:eastAsia="pl-PL"/>
        </w:rPr>
      </w:pPr>
      <w:hyperlink w:anchor="_Toc233119873" w:history="1">
        <w:r w:rsidRPr="00452426">
          <w:rPr>
            <w:rStyle w:val="Hipercze"/>
            <w:rFonts w:cs="Arial"/>
            <w:b/>
            <w:bCs/>
            <w:noProof/>
            <w:sz w:val="24"/>
            <w:szCs w:val="24"/>
          </w:rPr>
          <w:t>Tabela 18.</w:t>
        </w:r>
        <w:r w:rsidRPr="00452426">
          <w:rPr>
            <w:rStyle w:val="Hipercze"/>
            <w:rFonts w:cs="Arial"/>
            <w:noProof/>
            <w:sz w:val="24"/>
            <w:szCs w:val="24"/>
          </w:rPr>
          <w:t xml:space="preserve"> Liczba słuchaczy uniwersytetów trzeciego wieku w powiatach województwa pomorskiego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69</w:t>
        </w:r>
        <w:r w:rsidRPr="00452426">
          <w:rPr>
            <w:rFonts w:cs="Arial"/>
            <w:noProof/>
            <w:webHidden/>
            <w:sz w:val="24"/>
            <w:szCs w:val="24"/>
          </w:rPr>
          <w:fldChar w:fldCharType="end"/>
        </w:r>
      </w:hyperlink>
    </w:p>
    <w:p w14:paraId="6C236A95" w14:textId="50A010B8" w:rsidR="00452426" w:rsidRPr="00452426" w:rsidRDefault="00452426">
      <w:pPr>
        <w:pStyle w:val="Spisilustracji"/>
        <w:tabs>
          <w:tab w:val="right" w:leader="dot" w:pos="9062"/>
        </w:tabs>
        <w:rPr>
          <w:rFonts w:eastAsiaTheme="minorEastAsia" w:cs="Arial"/>
          <w:noProof/>
          <w:sz w:val="24"/>
          <w:szCs w:val="24"/>
          <w:lang w:eastAsia="pl-PL"/>
        </w:rPr>
      </w:pPr>
      <w:hyperlink w:anchor="_Toc233119874" w:history="1">
        <w:r w:rsidRPr="00452426">
          <w:rPr>
            <w:rStyle w:val="Hipercze"/>
            <w:rFonts w:cs="Arial"/>
            <w:b/>
            <w:bCs/>
            <w:noProof/>
            <w:sz w:val="24"/>
            <w:szCs w:val="24"/>
          </w:rPr>
          <w:t>Tabela 19.</w:t>
        </w:r>
        <w:r w:rsidRPr="00452426">
          <w:rPr>
            <w:rStyle w:val="Hipercze"/>
            <w:rFonts w:cs="Arial"/>
            <w:noProof/>
            <w:sz w:val="24"/>
            <w:szCs w:val="24"/>
          </w:rPr>
          <w:t xml:space="preserve"> Gminne rady seniorów w latach 2023–2025 według stanu na koniec roku w układzie powiatów</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71</w:t>
        </w:r>
        <w:r w:rsidRPr="00452426">
          <w:rPr>
            <w:rFonts w:cs="Arial"/>
            <w:noProof/>
            <w:webHidden/>
            <w:sz w:val="24"/>
            <w:szCs w:val="24"/>
          </w:rPr>
          <w:fldChar w:fldCharType="end"/>
        </w:r>
      </w:hyperlink>
    </w:p>
    <w:p w14:paraId="25BCB8E3" w14:textId="656E73CF" w:rsidR="00452426" w:rsidRPr="00452426" w:rsidRDefault="00452426">
      <w:pPr>
        <w:pStyle w:val="Spisilustracji"/>
        <w:tabs>
          <w:tab w:val="right" w:leader="dot" w:pos="9062"/>
        </w:tabs>
        <w:rPr>
          <w:rFonts w:eastAsiaTheme="minorEastAsia" w:cs="Arial"/>
          <w:noProof/>
          <w:sz w:val="24"/>
          <w:szCs w:val="24"/>
          <w:lang w:eastAsia="pl-PL"/>
        </w:rPr>
      </w:pPr>
      <w:hyperlink w:anchor="_Toc233119875" w:history="1">
        <w:r w:rsidRPr="00452426">
          <w:rPr>
            <w:rStyle w:val="Hipercze"/>
            <w:rFonts w:cs="Arial"/>
            <w:b/>
            <w:bCs/>
            <w:noProof/>
            <w:sz w:val="24"/>
            <w:szCs w:val="24"/>
          </w:rPr>
          <w:t>Tabela 20.</w:t>
        </w:r>
        <w:r w:rsidRPr="00452426">
          <w:rPr>
            <w:rStyle w:val="Hipercze"/>
            <w:rFonts w:cs="Arial"/>
            <w:noProof/>
            <w:sz w:val="24"/>
            <w:szCs w:val="24"/>
          </w:rPr>
          <w:t xml:space="preserve"> Powiatowe rady seniorów w latach 2023–2025 według stanu na koniec roku</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72</w:t>
        </w:r>
        <w:r w:rsidRPr="00452426">
          <w:rPr>
            <w:rFonts w:cs="Arial"/>
            <w:noProof/>
            <w:webHidden/>
            <w:sz w:val="24"/>
            <w:szCs w:val="24"/>
          </w:rPr>
          <w:fldChar w:fldCharType="end"/>
        </w:r>
      </w:hyperlink>
    </w:p>
    <w:p w14:paraId="540D9F86" w14:textId="7BE7FA93" w:rsidR="00452426" w:rsidRPr="00452426" w:rsidRDefault="00452426">
      <w:pPr>
        <w:pStyle w:val="Spisilustracji"/>
        <w:tabs>
          <w:tab w:val="right" w:leader="dot" w:pos="9062"/>
        </w:tabs>
        <w:rPr>
          <w:rFonts w:eastAsiaTheme="minorEastAsia" w:cs="Arial"/>
          <w:noProof/>
          <w:sz w:val="24"/>
          <w:szCs w:val="24"/>
          <w:lang w:eastAsia="pl-PL"/>
        </w:rPr>
      </w:pPr>
      <w:hyperlink w:anchor="_Toc233119876" w:history="1">
        <w:r w:rsidRPr="00452426">
          <w:rPr>
            <w:rStyle w:val="Hipercze"/>
            <w:rFonts w:cs="Arial"/>
            <w:b/>
            <w:bCs/>
            <w:noProof/>
            <w:sz w:val="24"/>
            <w:szCs w:val="24"/>
          </w:rPr>
          <w:t>Tabela 21.</w:t>
        </w:r>
        <w:r w:rsidRPr="00452426">
          <w:rPr>
            <w:rStyle w:val="Hipercze"/>
            <w:rFonts w:cs="Arial"/>
            <w:noProof/>
            <w:sz w:val="24"/>
            <w:szCs w:val="24"/>
          </w:rPr>
          <w:t xml:space="preserve"> Dzienne Domy „Senior+” dofinansowane w Programie w 2025 roku</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74</w:t>
        </w:r>
        <w:r w:rsidRPr="00452426">
          <w:rPr>
            <w:rFonts w:cs="Arial"/>
            <w:noProof/>
            <w:webHidden/>
            <w:sz w:val="24"/>
            <w:szCs w:val="24"/>
          </w:rPr>
          <w:fldChar w:fldCharType="end"/>
        </w:r>
      </w:hyperlink>
    </w:p>
    <w:p w14:paraId="29ADC753" w14:textId="39A04375" w:rsidR="00452426" w:rsidRPr="00452426" w:rsidRDefault="00452426">
      <w:pPr>
        <w:pStyle w:val="Spisilustracji"/>
        <w:tabs>
          <w:tab w:val="right" w:leader="dot" w:pos="9062"/>
        </w:tabs>
        <w:rPr>
          <w:rFonts w:eastAsiaTheme="minorEastAsia" w:cs="Arial"/>
          <w:noProof/>
          <w:sz w:val="24"/>
          <w:szCs w:val="24"/>
          <w:lang w:eastAsia="pl-PL"/>
        </w:rPr>
      </w:pPr>
      <w:hyperlink w:anchor="_Toc233119877" w:history="1">
        <w:r w:rsidRPr="00452426">
          <w:rPr>
            <w:rStyle w:val="Hipercze"/>
            <w:rFonts w:cs="Arial"/>
            <w:b/>
            <w:bCs/>
            <w:noProof/>
            <w:sz w:val="24"/>
            <w:szCs w:val="24"/>
          </w:rPr>
          <w:t>Tabela 22.</w:t>
        </w:r>
        <w:r w:rsidRPr="00452426">
          <w:rPr>
            <w:rStyle w:val="Hipercze"/>
            <w:rFonts w:cs="Arial"/>
            <w:noProof/>
            <w:sz w:val="24"/>
            <w:szCs w:val="24"/>
          </w:rPr>
          <w:t xml:space="preserve"> Kluby „Senior+” dofinansowane w Programie w 2025 roku</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75</w:t>
        </w:r>
        <w:r w:rsidRPr="00452426">
          <w:rPr>
            <w:rFonts w:cs="Arial"/>
            <w:noProof/>
            <w:webHidden/>
            <w:sz w:val="24"/>
            <w:szCs w:val="24"/>
          </w:rPr>
          <w:fldChar w:fldCharType="end"/>
        </w:r>
      </w:hyperlink>
    </w:p>
    <w:p w14:paraId="0AC4875C" w14:textId="0382A796" w:rsidR="00452426" w:rsidRPr="00452426" w:rsidRDefault="00452426">
      <w:pPr>
        <w:pStyle w:val="Spisilustracji"/>
        <w:tabs>
          <w:tab w:val="right" w:leader="dot" w:pos="9062"/>
        </w:tabs>
        <w:rPr>
          <w:rFonts w:eastAsiaTheme="minorEastAsia" w:cs="Arial"/>
          <w:noProof/>
          <w:sz w:val="24"/>
          <w:szCs w:val="24"/>
          <w:lang w:eastAsia="pl-PL"/>
        </w:rPr>
      </w:pPr>
      <w:hyperlink w:anchor="_Toc233119878" w:history="1">
        <w:r w:rsidRPr="00452426">
          <w:rPr>
            <w:rStyle w:val="Hipercze"/>
            <w:rFonts w:cs="Arial"/>
            <w:b/>
            <w:bCs/>
            <w:noProof/>
            <w:sz w:val="24"/>
            <w:szCs w:val="24"/>
          </w:rPr>
          <w:t>Tabela 23.</w:t>
        </w:r>
        <w:r w:rsidRPr="00452426">
          <w:rPr>
            <w:rStyle w:val="Hipercze"/>
            <w:rFonts w:cs="Arial"/>
            <w:noProof/>
            <w:sz w:val="24"/>
            <w:szCs w:val="24"/>
          </w:rPr>
          <w:t xml:space="preserve"> Kluby seniora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76</w:t>
        </w:r>
        <w:r w:rsidRPr="00452426">
          <w:rPr>
            <w:rFonts w:cs="Arial"/>
            <w:noProof/>
            <w:webHidden/>
            <w:sz w:val="24"/>
            <w:szCs w:val="24"/>
          </w:rPr>
          <w:fldChar w:fldCharType="end"/>
        </w:r>
      </w:hyperlink>
    </w:p>
    <w:p w14:paraId="30897D7C" w14:textId="7FE08FC1" w:rsidR="00452426" w:rsidRPr="00452426" w:rsidRDefault="00452426">
      <w:pPr>
        <w:pStyle w:val="Spisilustracji"/>
        <w:tabs>
          <w:tab w:val="right" w:leader="dot" w:pos="9062"/>
        </w:tabs>
        <w:rPr>
          <w:rFonts w:eastAsiaTheme="minorEastAsia" w:cs="Arial"/>
          <w:noProof/>
          <w:sz w:val="24"/>
          <w:szCs w:val="24"/>
          <w:lang w:eastAsia="pl-PL"/>
        </w:rPr>
      </w:pPr>
      <w:hyperlink w:anchor="_Toc233119879" w:history="1">
        <w:r w:rsidRPr="00452426">
          <w:rPr>
            <w:rStyle w:val="Hipercze"/>
            <w:rFonts w:cs="Arial"/>
            <w:b/>
            <w:bCs/>
            <w:noProof/>
            <w:sz w:val="24"/>
            <w:szCs w:val="24"/>
          </w:rPr>
          <w:t>Tabela 24.</w:t>
        </w:r>
        <w:r w:rsidRPr="00452426">
          <w:rPr>
            <w:rStyle w:val="Hipercze"/>
            <w:rFonts w:cs="Arial"/>
            <w:noProof/>
            <w:sz w:val="24"/>
            <w:szCs w:val="24"/>
          </w:rPr>
          <w:t xml:space="preserve"> Liczba osób, którym decyzją przyznano świadczenia w latach 2023–2025 według rodzajów świadczeń</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_Toc233119879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83</w:t>
        </w:r>
        <w:r w:rsidRPr="00452426">
          <w:rPr>
            <w:rFonts w:cs="Arial"/>
            <w:noProof/>
            <w:webHidden/>
            <w:sz w:val="24"/>
            <w:szCs w:val="24"/>
          </w:rPr>
          <w:fldChar w:fldCharType="end"/>
        </w:r>
      </w:hyperlink>
    </w:p>
    <w:p w14:paraId="259FC634" w14:textId="1247EEBC" w:rsidR="00452426" w:rsidRPr="00452426" w:rsidRDefault="00452426">
      <w:pPr>
        <w:pStyle w:val="Spisilustracji"/>
        <w:tabs>
          <w:tab w:val="right" w:leader="dot" w:pos="9062"/>
        </w:tabs>
        <w:rPr>
          <w:rFonts w:eastAsiaTheme="minorEastAsia" w:cs="Arial"/>
          <w:noProof/>
          <w:sz w:val="24"/>
          <w:szCs w:val="24"/>
          <w:lang w:eastAsia="pl-PL"/>
        </w:rPr>
      </w:pPr>
      <w:hyperlink w:anchor="_Toc233119880" w:history="1">
        <w:r w:rsidRPr="00452426">
          <w:rPr>
            <w:rStyle w:val="Hipercze"/>
            <w:rFonts w:cs="Arial"/>
            <w:b/>
            <w:bCs/>
            <w:noProof/>
            <w:sz w:val="24"/>
            <w:szCs w:val="24"/>
          </w:rPr>
          <w:t>Tabela 25.</w:t>
        </w:r>
        <w:r w:rsidRPr="00452426">
          <w:rPr>
            <w:rStyle w:val="Hipercze"/>
            <w:rFonts w:cs="Arial"/>
            <w:noProof/>
            <w:sz w:val="24"/>
            <w:szCs w:val="24"/>
          </w:rPr>
          <w:t xml:space="preserve"> Kontrakty socjalne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94</w:t>
        </w:r>
        <w:r w:rsidRPr="00452426">
          <w:rPr>
            <w:rFonts w:cs="Arial"/>
            <w:noProof/>
            <w:webHidden/>
            <w:sz w:val="24"/>
            <w:szCs w:val="24"/>
          </w:rPr>
          <w:fldChar w:fldCharType="end"/>
        </w:r>
      </w:hyperlink>
    </w:p>
    <w:p w14:paraId="7D838FA7" w14:textId="10140CB4" w:rsidR="00452426" w:rsidRPr="00452426" w:rsidRDefault="00452426">
      <w:pPr>
        <w:pStyle w:val="Spisilustracji"/>
        <w:tabs>
          <w:tab w:val="right" w:leader="dot" w:pos="9062"/>
        </w:tabs>
        <w:rPr>
          <w:rFonts w:eastAsiaTheme="minorEastAsia" w:cs="Arial"/>
          <w:noProof/>
          <w:sz w:val="24"/>
          <w:szCs w:val="24"/>
          <w:lang w:eastAsia="pl-PL"/>
        </w:rPr>
      </w:pPr>
      <w:hyperlink w:anchor="_Toc233119881" w:history="1">
        <w:r w:rsidRPr="00452426">
          <w:rPr>
            <w:rStyle w:val="Hipercze"/>
            <w:rFonts w:cs="Arial"/>
            <w:b/>
            <w:bCs/>
            <w:noProof/>
            <w:sz w:val="24"/>
            <w:szCs w:val="24"/>
          </w:rPr>
          <w:t>Tabela 26.</w:t>
        </w:r>
        <w:r w:rsidRPr="00452426">
          <w:rPr>
            <w:rStyle w:val="Hipercze"/>
            <w:rFonts w:cs="Arial"/>
            <w:noProof/>
            <w:sz w:val="24"/>
            <w:szCs w:val="24"/>
          </w:rPr>
          <w:t xml:space="preserve"> Projekty socjalne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95</w:t>
        </w:r>
        <w:r w:rsidRPr="00452426">
          <w:rPr>
            <w:rFonts w:cs="Arial"/>
            <w:noProof/>
            <w:webHidden/>
            <w:sz w:val="24"/>
            <w:szCs w:val="24"/>
          </w:rPr>
          <w:fldChar w:fldCharType="end"/>
        </w:r>
      </w:hyperlink>
    </w:p>
    <w:p w14:paraId="3B2B06E9" w14:textId="3AFE523D" w:rsidR="00452426" w:rsidRPr="00452426" w:rsidRDefault="00452426">
      <w:pPr>
        <w:pStyle w:val="Spisilustracji"/>
        <w:tabs>
          <w:tab w:val="right" w:leader="dot" w:pos="9062"/>
        </w:tabs>
        <w:rPr>
          <w:rFonts w:eastAsiaTheme="minorEastAsia" w:cs="Arial"/>
          <w:noProof/>
          <w:sz w:val="24"/>
          <w:szCs w:val="24"/>
          <w:lang w:eastAsia="pl-PL"/>
        </w:rPr>
      </w:pPr>
      <w:hyperlink w:anchor="_Toc233119882" w:history="1">
        <w:r w:rsidRPr="00452426">
          <w:rPr>
            <w:rStyle w:val="Hipercze"/>
            <w:rFonts w:cs="Arial"/>
            <w:b/>
            <w:bCs/>
            <w:noProof/>
            <w:sz w:val="24"/>
            <w:szCs w:val="24"/>
          </w:rPr>
          <w:t>Tabela 27.</w:t>
        </w:r>
        <w:r w:rsidRPr="00452426">
          <w:rPr>
            <w:rStyle w:val="Hipercze"/>
            <w:rFonts w:cs="Arial"/>
            <w:noProof/>
            <w:sz w:val="24"/>
            <w:szCs w:val="24"/>
          </w:rPr>
          <w:t xml:space="preserve"> Usługi opiekuńcze w miejscu zamieszkania oraz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96</w:t>
        </w:r>
        <w:r w:rsidRPr="00452426">
          <w:rPr>
            <w:rFonts w:cs="Arial"/>
            <w:noProof/>
            <w:webHidden/>
            <w:sz w:val="24"/>
            <w:szCs w:val="24"/>
          </w:rPr>
          <w:fldChar w:fldCharType="end"/>
        </w:r>
      </w:hyperlink>
    </w:p>
    <w:p w14:paraId="7CB4DB41" w14:textId="754498B5" w:rsidR="00452426" w:rsidRPr="00452426" w:rsidRDefault="00452426">
      <w:pPr>
        <w:pStyle w:val="Spisilustracji"/>
        <w:tabs>
          <w:tab w:val="right" w:leader="dot" w:pos="9062"/>
        </w:tabs>
        <w:rPr>
          <w:rFonts w:eastAsiaTheme="minorEastAsia" w:cs="Arial"/>
          <w:noProof/>
          <w:sz w:val="24"/>
          <w:szCs w:val="24"/>
          <w:lang w:eastAsia="pl-PL"/>
        </w:rPr>
      </w:pPr>
      <w:hyperlink w:anchor="_Toc233119883" w:history="1">
        <w:r w:rsidRPr="00452426">
          <w:rPr>
            <w:rStyle w:val="Hipercze"/>
            <w:rFonts w:cs="Arial"/>
            <w:b/>
            <w:bCs/>
            <w:noProof/>
            <w:sz w:val="24"/>
            <w:szCs w:val="24"/>
          </w:rPr>
          <w:t>Tabela 28.</w:t>
        </w:r>
        <w:r w:rsidRPr="00452426">
          <w:rPr>
            <w:rStyle w:val="Hipercze"/>
            <w:rFonts w:cs="Arial"/>
            <w:noProof/>
            <w:sz w:val="24"/>
            <w:szCs w:val="24"/>
          </w:rPr>
          <w:t xml:space="preserve"> Specjalistyczne usługi opiekuńcze w miejscu zamieszkania – zadania własne gmin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97</w:t>
        </w:r>
        <w:r w:rsidRPr="00452426">
          <w:rPr>
            <w:rFonts w:cs="Arial"/>
            <w:noProof/>
            <w:webHidden/>
            <w:sz w:val="24"/>
            <w:szCs w:val="24"/>
          </w:rPr>
          <w:fldChar w:fldCharType="end"/>
        </w:r>
      </w:hyperlink>
    </w:p>
    <w:p w14:paraId="414C38CF" w14:textId="0B1EF304" w:rsidR="00452426" w:rsidRPr="00452426" w:rsidRDefault="00452426">
      <w:pPr>
        <w:pStyle w:val="Spisilustracji"/>
        <w:tabs>
          <w:tab w:val="right" w:leader="dot" w:pos="9062"/>
        </w:tabs>
        <w:rPr>
          <w:rFonts w:eastAsiaTheme="minorEastAsia" w:cs="Arial"/>
          <w:noProof/>
          <w:sz w:val="24"/>
          <w:szCs w:val="24"/>
          <w:lang w:eastAsia="pl-PL"/>
        </w:rPr>
      </w:pPr>
      <w:hyperlink w:anchor="_Toc233119884" w:history="1">
        <w:r w:rsidRPr="00452426">
          <w:rPr>
            <w:rStyle w:val="Hipercze"/>
            <w:rFonts w:cs="Arial"/>
            <w:b/>
            <w:bCs/>
            <w:noProof/>
            <w:sz w:val="24"/>
            <w:szCs w:val="24"/>
          </w:rPr>
          <w:t>Tabela 29.</w:t>
        </w:r>
        <w:r w:rsidRPr="00452426">
          <w:rPr>
            <w:rStyle w:val="Hipercze"/>
            <w:rFonts w:cs="Arial"/>
            <w:noProof/>
            <w:sz w:val="24"/>
            <w:szCs w:val="24"/>
          </w:rPr>
          <w:t xml:space="preserve"> Specjalistyczne usługi opiekuńcze w miejscu zamieszkania dla osób w kryzysie psychicznym – zadania zlecone gminom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97</w:t>
        </w:r>
        <w:r w:rsidRPr="00452426">
          <w:rPr>
            <w:rFonts w:cs="Arial"/>
            <w:noProof/>
            <w:webHidden/>
            <w:sz w:val="24"/>
            <w:szCs w:val="24"/>
          </w:rPr>
          <w:fldChar w:fldCharType="end"/>
        </w:r>
      </w:hyperlink>
    </w:p>
    <w:p w14:paraId="242C4221" w14:textId="491DCD59" w:rsidR="00452426" w:rsidRPr="00452426" w:rsidRDefault="00452426">
      <w:pPr>
        <w:pStyle w:val="Spisilustracji"/>
        <w:tabs>
          <w:tab w:val="right" w:leader="dot" w:pos="9062"/>
        </w:tabs>
        <w:rPr>
          <w:rFonts w:eastAsiaTheme="minorEastAsia" w:cs="Arial"/>
          <w:noProof/>
          <w:sz w:val="24"/>
          <w:szCs w:val="24"/>
          <w:lang w:eastAsia="pl-PL"/>
        </w:rPr>
      </w:pPr>
      <w:hyperlink w:anchor="_Toc233119885" w:history="1">
        <w:r w:rsidRPr="00452426">
          <w:rPr>
            <w:rStyle w:val="Hipercze"/>
            <w:rFonts w:cs="Arial"/>
            <w:b/>
            <w:bCs/>
            <w:noProof/>
            <w:sz w:val="24"/>
            <w:szCs w:val="24"/>
          </w:rPr>
          <w:t>Tabela 30.</w:t>
        </w:r>
        <w:r w:rsidRPr="00452426">
          <w:rPr>
            <w:rStyle w:val="Hipercze"/>
            <w:rFonts w:cs="Arial"/>
            <w:noProof/>
            <w:sz w:val="24"/>
            <w:szCs w:val="24"/>
          </w:rPr>
          <w:t xml:space="preserve"> Usługi sąsiedzkie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98</w:t>
        </w:r>
        <w:r w:rsidRPr="00452426">
          <w:rPr>
            <w:rFonts w:cs="Arial"/>
            <w:noProof/>
            <w:webHidden/>
            <w:sz w:val="24"/>
            <w:szCs w:val="24"/>
          </w:rPr>
          <w:fldChar w:fldCharType="end"/>
        </w:r>
      </w:hyperlink>
    </w:p>
    <w:p w14:paraId="50F1B92A" w14:textId="35304F3B" w:rsidR="00452426" w:rsidRPr="00452426" w:rsidRDefault="00452426">
      <w:pPr>
        <w:pStyle w:val="Spisilustracji"/>
        <w:tabs>
          <w:tab w:val="right" w:leader="dot" w:pos="9062"/>
        </w:tabs>
        <w:rPr>
          <w:rFonts w:eastAsiaTheme="minorEastAsia" w:cs="Arial"/>
          <w:noProof/>
          <w:sz w:val="24"/>
          <w:szCs w:val="24"/>
          <w:lang w:eastAsia="pl-PL"/>
        </w:rPr>
      </w:pPr>
      <w:hyperlink w:anchor="_Toc233119886" w:history="1">
        <w:r w:rsidRPr="00452426">
          <w:rPr>
            <w:rStyle w:val="Hipercze"/>
            <w:rFonts w:cs="Arial"/>
            <w:b/>
            <w:bCs/>
            <w:noProof/>
            <w:sz w:val="24"/>
            <w:szCs w:val="24"/>
          </w:rPr>
          <w:t>Tabela 31.</w:t>
        </w:r>
        <w:r w:rsidRPr="00452426">
          <w:rPr>
            <w:rStyle w:val="Hipercze"/>
            <w:rFonts w:cs="Arial"/>
            <w:noProof/>
            <w:sz w:val="24"/>
            <w:szCs w:val="24"/>
          </w:rPr>
          <w:t xml:space="preserve"> Hospicja stacjonarne i całodobowe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99</w:t>
        </w:r>
        <w:r w:rsidRPr="00452426">
          <w:rPr>
            <w:rFonts w:cs="Arial"/>
            <w:noProof/>
            <w:webHidden/>
            <w:sz w:val="24"/>
            <w:szCs w:val="24"/>
          </w:rPr>
          <w:fldChar w:fldCharType="end"/>
        </w:r>
      </w:hyperlink>
    </w:p>
    <w:p w14:paraId="64595D8B" w14:textId="07D60ABC" w:rsidR="00452426" w:rsidRPr="00452426" w:rsidRDefault="00452426">
      <w:pPr>
        <w:pStyle w:val="Spisilustracji"/>
        <w:tabs>
          <w:tab w:val="right" w:leader="dot" w:pos="9062"/>
        </w:tabs>
        <w:rPr>
          <w:rFonts w:eastAsiaTheme="minorEastAsia" w:cs="Arial"/>
          <w:noProof/>
          <w:sz w:val="24"/>
          <w:szCs w:val="24"/>
          <w:lang w:eastAsia="pl-PL"/>
        </w:rPr>
      </w:pPr>
      <w:hyperlink w:anchor="_Toc233119887" w:history="1">
        <w:r w:rsidRPr="00452426">
          <w:rPr>
            <w:rStyle w:val="Hipercze"/>
            <w:rFonts w:cs="Arial"/>
            <w:b/>
            <w:bCs/>
            <w:noProof/>
            <w:sz w:val="24"/>
            <w:szCs w:val="24"/>
          </w:rPr>
          <w:t>Tabela 32.</w:t>
        </w:r>
        <w:r w:rsidRPr="00452426">
          <w:rPr>
            <w:rStyle w:val="Hipercze"/>
            <w:rFonts w:cs="Arial"/>
            <w:noProof/>
            <w:sz w:val="24"/>
            <w:szCs w:val="24"/>
          </w:rPr>
          <w:t xml:space="preserve"> Asystentura rodzin i rodziny wspierające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101</w:t>
        </w:r>
        <w:r w:rsidRPr="00452426">
          <w:rPr>
            <w:rFonts w:cs="Arial"/>
            <w:noProof/>
            <w:webHidden/>
            <w:sz w:val="24"/>
            <w:szCs w:val="24"/>
          </w:rPr>
          <w:fldChar w:fldCharType="end"/>
        </w:r>
      </w:hyperlink>
    </w:p>
    <w:p w14:paraId="53667CCE" w14:textId="2E6D6501" w:rsidR="00452426" w:rsidRPr="00452426" w:rsidRDefault="00452426">
      <w:pPr>
        <w:pStyle w:val="Spisilustracji"/>
        <w:tabs>
          <w:tab w:val="right" w:leader="dot" w:pos="9062"/>
        </w:tabs>
        <w:rPr>
          <w:rFonts w:eastAsiaTheme="minorEastAsia" w:cs="Arial"/>
          <w:noProof/>
          <w:sz w:val="24"/>
          <w:szCs w:val="24"/>
          <w:lang w:eastAsia="pl-PL"/>
        </w:rPr>
      </w:pPr>
      <w:hyperlink w:anchor="_Toc233119888" w:history="1">
        <w:r w:rsidRPr="00452426">
          <w:rPr>
            <w:rStyle w:val="Hipercze"/>
            <w:rFonts w:cs="Arial"/>
            <w:b/>
            <w:bCs/>
            <w:noProof/>
            <w:sz w:val="24"/>
            <w:szCs w:val="24"/>
          </w:rPr>
          <w:t>Tabela 33.</w:t>
        </w:r>
        <w:r w:rsidRPr="00452426">
          <w:rPr>
            <w:rStyle w:val="Hipercze"/>
            <w:rFonts w:cs="Arial"/>
            <w:noProof/>
            <w:sz w:val="24"/>
            <w:szCs w:val="24"/>
          </w:rPr>
          <w:t xml:space="preserve"> Placówki wsparcia dziennego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102</w:t>
        </w:r>
        <w:r w:rsidRPr="00452426">
          <w:rPr>
            <w:rFonts w:cs="Arial"/>
            <w:noProof/>
            <w:webHidden/>
            <w:sz w:val="24"/>
            <w:szCs w:val="24"/>
          </w:rPr>
          <w:fldChar w:fldCharType="end"/>
        </w:r>
      </w:hyperlink>
    </w:p>
    <w:p w14:paraId="1DCEC67A" w14:textId="6F8AC654" w:rsidR="00452426" w:rsidRPr="00452426" w:rsidRDefault="00452426">
      <w:pPr>
        <w:pStyle w:val="Spisilustracji"/>
        <w:tabs>
          <w:tab w:val="right" w:leader="dot" w:pos="9062"/>
        </w:tabs>
        <w:rPr>
          <w:rFonts w:eastAsiaTheme="minorEastAsia" w:cs="Arial"/>
          <w:noProof/>
          <w:sz w:val="24"/>
          <w:szCs w:val="24"/>
          <w:lang w:eastAsia="pl-PL"/>
        </w:rPr>
      </w:pPr>
      <w:hyperlink w:anchor="_Toc233119889" w:history="1">
        <w:r w:rsidRPr="00452426">
          <w:rPr>
            <w:rStyle w:val="Hipercze"/>
            <w:rFonts w:cs="Arial"/>
            <w:b/>
            <w:bCs/>
            <w:noProof/>
            <w:sz w:val="24"/>
            <w:szCs w:val="24"/>
          </w:rPr>
          <w:t>Tabela 34</w:t>
        </w:r>
        <w:r w:rsidRPr="00452426">
          <w:rPr>
            <w:rStyle w:val="Hipercze"/>
            <w:rFonts w:cs="Arial"/>
            <w:noProof/>
            <w:sz w:val="24"/>
            <w:szCs w:val="24"/>
          </w:rPr>
          <w:t>. Liczba dzieci przebywających w rodzinnej i instytucjonalnej pieczy zastępczej w latach 2023-2025 (według stanu na 31 grudnia)</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_Toc233119889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103</w:t>
        </w:r>
        <w:r w:rsidRPr="00452426">
          <w:rPr>
            <w:rFonts w:cs="Arial"/>
            <w:noProof/>
            <w:webHidden/>
            <w:sz w:val="24"/>
            <w:szCs w:val="24"/>
          </w:rPr>
          <w:fldChar w:fldCharType="end"/>
        </w:r>
      </w:hyperlink>
    </w:p>
    <w:p w14:paraId="20A0EF6B" w14:textId="7DD926D5" w:rsidR="00452426" w:rsidRPr="00452426" w:rsidRDefault="00452426">
      <w:pPr>
        <w:pStyle w:val="Spisilustracji"/>
        <w:tabs>
          <w:tab w:val="right" w:leader="dot" w:pos="9062"/>
        </w:tabs>
        <w:rPr>
          <w:rFonts w:eastAsiaTheme="minorEastAsia" w:cs="Arial"/>
          <w:noProof/>
          <w:sz w:val="24"/>
          <w:szCs w:val="24"/>
          <w:lang w:eastAsia="pl-PL"/>
        </w:rPr>
      </w:pPr>
      <w:hyperlink w:anchor="_Toc233119890" w:history="1">
        <w:r w:rsidRPr="00452426">
          <w:rPr>
            <w:rStyle w:val="Hipercze"/>
            <w:rFonts w:cs="Arial"/>
            <w:b/>
            <w:bCs/>
            <w:noProof/>
            <w:sz w:val="24"/>
            <w:szCs w:val="24"/>
          </w:rPr>
          <w:t>Tabela 35.</w:t>
        </w:r>
        <w:r w:rsidRPr="00452426">
          <w:rPr>
            <w:rStyle w:val="Hipercze"/>
            <w:rFonts w:cs="Arial"/>
            <w:noProof/>
            <w:sz w:val="24"/>
            <w:szCs w:val="24"/>
          </w:rPr>
          <w:t xml:space="preserve"> Czas przebywania dzieci w pieczy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104</w:t>
        </w:r>
        <w:r w:rsidRPr="00452426">
          <w:rPr>
            <w:rFonts w:cs="Arial"/>
            <w:noProof/>
            <w:webHidden/>
            <w:sz w:val="24"/>
            <w:szCs w:val="24"/>
          </w:rPr>
          <w:fldChar w:fldCharType="end"/>
        </w:r>
      </w:hyperlink>
    </w:p>
    <w:p w14:paraId="590D9F15" w14:textId="1E2B8EBD" w:rsidR="00452426" w:rsidRPr="00452426" w:rsidRDefault="00452426">
      <w:pPr>
        <w:pStyle w:val="Spisilustracji"/>
        <w:tabs>
          <w:tab w:val="right" w:leader="dot" w:pos="9062"/>
        </w:tabs>
        <w:rPr>
          <w:rFonts w:eastAsiaTheme="minorEastAsia" w:cs="Arial"/>
          <w:noProof/>
          <w:sz w:val="24"/>
          <w:szCs w:val="24"/>
          <w:lang w:eastAsia="pl-PL"/>
        </w:rPr>
      </w:pPr>
      <w:hyperlink w:anchor="_Toc233119891" w:history="1">
        <w:r w:rsidRPr="00452426">
          <w:rPr>
            <w:rStyle w:val="Hipercze"/>
            <w:rFonts w:cs="Arial"/>
            <w:b/>
            <w:bCs/>
            <w:noProof/>
            <w:sz w:val="24"/>
            <w:szCs w:val="24"/>
          </w:rPr>
          <w:t>Tabela 36.</w:t>
        </w:r>
        <w:r w:rsidRPr="00452426">
          <w:rPr>
            <w:rStyle w:val="Hipercze"/>
            <w:rFonts w:cs="Arial"/>
            <w:noProof/>
            <w:sz w:val="24"/>
            <w:szCs w:val="24"/>
          </w:rPr>
          <w:t xml:space="preserve"> Rodzinna piecza zastępcza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105</w:t>
        </w:r>
        <w:r w:rsidRPr="00452426">
          <w:rPr>
            <w:rFonts w:cs="Arial"/>
            <w:noProof/>
            <w:webHidden/>
            <w:sz w:val="24"/>
            <w:szCs w:val="24"/>
          </w:rPr>
          <w:fldChar w:fldCharType="end"/>
        </w:r>
      </w:hyperlink>
    </w:p>
    <w:p w14:paraId="7A9CBFD8" w14:textId="5E6C2844" w:rsidR="00452426" w:rsidRPr="00452426" w:rsidRDefault="00452426">
      <w:pPr>
        <w:pStyle w:val="Spisilustracji"/>
        <w:tabs>
          <w:tab w:val="right" w:leader="dot" w:pos="9062"/>
        </w:tabs>
        <w:rPr>
          <w:rFonts w:eastAsiaTheme="minorEastAsia" w:cs="Arial"/>
          <w:noProof/>
          <w:sz w:val="24"/>
          <w:szCs w:val="24"/>
          <w:lang w:eastAsia="pl-PL"/>
        </w:rPr>
      </w:pPr>
      <w:hyperlink w:anchor="_Toc233119892" w:history="1">
        <w:r w:rsidRPr="00452426">
          <w:rPr>
            <w:rStyle w:val="Hipercze"/>
            <w:rFonts w:cs="Arial"/>
            <w:b/>
            <w:bCs/>
            <w:noProof/>
            <w:sz w:val="24"/>
            <w:szCs w:val="24"/>
          </w:rPr>
          <w:t>Tabela 37.</w:t>
        </w:r>
        <w:r w:rsidRPr="00452426">
          <w:rPr>
            <w:rStyle w:val="Hipercze"/>
            <w:rFonts w:cs="Arial"/>
            <w:noProof/>
            <w:sz w:val="24"/>
            <w:szCs w:val="24"/>
          </w:rPr>
          <w:t xml:space="preserve"> Liczba dzieci w rodzinnej pieczy zastępczej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106</w:t>
        </w:r>
        <w:r w:rsidRPr="00452426">
          <w:rPr>
            <w:rFonts w:cs="Arial"/>
            <w:noProof/>
            <w:webHidden/>
            <w:sz w:val="24"/>
            <w:szCs w:val="24"/>
          </w:rPr>
          <w:fldChar w:fldCharType="end"/>
        </w:r>
      </w:hyperlink>
    </w:p>
    <w:p w14:paraId="6A78ABCA" w14:textId="3671E200" w:rsidR="00452426" w:rsidRPr="00452426" w:rsidRDefault="00452426">
      <w:pPr>
        <w:pStyle w:val="Spisilustracji"/>
        <w:tabs>
          <w:tab w:val="right" w:leader="dot" w:pos="9062"/>
        </w:tabs>
        <w:rPr>
          <w:rFonts w:eastAsiaTheme="minorEastAsia" w:cs="Arial"/>
          <w:noProof/>
          <w:sz w:val="24"/>
          <w:szCs w:val="24"/>
          <w:lang w:eastAsia="pl-PL"/>
        </w:rPr>
      </w:pPr>
      <w:hyperlink w:anchor="_Toc233119893" w:history="1">
        <w:r w:rsidRPr="00452426">
          <w:rPr>
            <w:rStyle w:val="Hipercze"/>
            <w:rFonts w:cs="Arial"/>
            <w:b/>
            <w:bCs/>
            <w:noProof/>
            <w:sz w:val="24"/>
            <w:szCs w:val="24"/>
          </w:rPr>
          <w:t>Tabela 38.</w:t>
        </w:r>
        <w:r w:rsidRPr="00452426">
          <w:rPr>
            <w:rStyle w:val="Hipercze"/>
            <w:rFonts w:cs="Arial"/>
            <w:noProof/>
            <w:sz w:val="24"/>
            <w:szCs w:val="24"/>
          </w:rPr>
          <w:t xml:space="preserve"> Liczba osób przeszkolonych na kandydatów na rodziny zastępcze i prowadzących rodzinne domy dziecka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107</w:t>
        </w:r>
        <w:r w:rsidRPr="00452426">
          <w:rPr>
            <w:rFonts w:cs="Arial"/>
            <w:noProof/>
            <w:webHidden/>
            <w:sz w:val="24"/>
            <w:szCs w:val="24"/>
          </w:rPr>
          <w:fldChar w:fldCharType="end"/>
        </w:r>
      </w:hyperlink>
    </w:p>
    <w:p w14:paraId="32635AFF" w14:textId="46416893" w:rsidR="00452426" w:rsidRPr="00452426" w:rsidRDefault="00452426">
      <w:pPr>
        <w:pStyle w:val="Spisilustracji"/>
        <w:tabs>
          <w:tab w:val="right" w:leader="dot" w:pos="9062"/>
        </w:tabs>
        <w:rPr>
          <w:rFonts w:eastAsiaTheme="minorEastAsia" w:cs="Arial"/>
          <w:noProof/>
          <w:sz w:val="24"/>
          <w:szCs w:val="24"/>
          <w:lang w:eastAsia="pl-PL"/>
        </w:rPr>
      </w:pPr>
      <w:hyperlink w:anchor="_Toc233119894" w:history="1">
        <w:r w:rsidRPr="00452426">
          <w:rPr>
            <w:rStyle w:val="Hipercze"/>
            <w:rFonts w:cs="Arial"/>
            <w:b/>
            <w:bCs/>
            <w:noProof/>
            <w:sz w:val="24"/>
            <w:szCs w:val="24"/>
          </w:rPr>
          <w:t>Tabela 39.</w:t>
        </w:r>
        <w:r w:rsidRPr="00452426">
          <w:rPr>
            <w:rStyle w:val="Hipercze"/>
            <w:rFonts w:cs="Arial"/>
            <w:noProof/>
            <w:sz w:val="24"/>
            <w:szCs w:val="24"/>
          </w:rPr>
          <w:t xml:space="preserve"> Liczba placówek opiekuńczo-wychowawczych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108</w:t>
        </w:r>
        <w:r w:rsidRPr="00452426">
          <w:rPr>
            <w:rFonts w:cs="Arial"/>
            <w:noProof/>
            <w:webHidden/>
            <w:sz w:val="24"/>
            <w:szCs w:val="24"/>
          </w:rPr>
          <w:fldChar w:fldCharType="end"/>
        </w:r>
      </w:hyperlink>
    </w:p>
    <w:p w14:paraId="28A6B0B8" w14:textId="2DE0517E" w:rsidR="00452426" w:rsidRPr="00452426" w:rsidRDefault="00452426">
      <w:pPr>
        <w:pStyle w:val="Spisilustracji"/>
        <w:tabs>
          <w:tab w:val="right" w:leader="dot" w:pos="9062"/>
        </w:tabs>
        <w:rPr>
          <w:rFonts w:eastAsiaTheme="minorEastAsia" w:cs="Arial"/>
          <w:noProof/>
          <w:sz w:val="24"/>
          <w:szCs w:val="24"/>
          <w:lang w:eastAsia="pl-PL"/>
        </w:rPr>
      </w:pPr>
      <w:hyperlink w:anchor="_Toc233119895" w:history="1">
        <w:r w:rsidRPr="00452426">
          <w:rPr>
            <w:rStyle w:val="Hipercze"/>
            <w:rFonts w:cs="Arial"/>
            <w:b/>
            <w:bCs/>
            <w:noProof/>
            <w:sz w:val="24"/>
            <w:szCs w:val="24"/>
          </w:rPr>
          <w:t>Tabela 40.</w:t>
        </w:r>
        <w:r w:rsidRPr="00452426">
          <w:rPr>
            <w:rStyle w:val="Hipercze"/>
            <w:rFonts w:cs="Arial"/>
            <w:noProof/>
            <w:sz w:val="24"/>
            <w:szCs w:val="24"/>
          </w:rPr>
          <w:t xml:space="preserve"> Liczba miejsc w placówkach opiekuńczo-wychowawczych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109</w:t>
        </w:r>
        <w:r w:rsidRPr="00452426">
          <w:rPr>
            <w:rFonts w:cs="Arial"/>
            <w:noProof/>
            <w:webHidden/>
            <w:sz w:val="24"/>
            <w:szCs w:val="24"/>
          </w:rPr>
          <w:fldChar w:fldCharType="end"/>
        </w:r>
      </w:hyperlink>
    </w:p>
    <w:p w14:paraId="1DD652A5" w14:textId="389C8043" w:rsidR="00452426" w:rsidRPr="00452426" w:rsidRDefault="00452426">
      <w:pPr>
        <w:pStyle w:val="Spisilustracji"/>
        <w:tabs>
          <w:tab w:val="right" w:leader="dot" w:pos="9062"/>
        </w:tabs>
        <w:rPr>
          <w:rFonts w:eastAsiaTheme="minorEastAsia" w:cs="Arial"/>
          <w:noProof/>
          <w:sz w:val="24"/>
          <w:szCs w:val="24"/>
          <w:lang w:eastAsia="pl-PL"/>
        </w:rPr>
      </w:pPr>
      <w:hyperlink w:anchor="_Toc233119896" w:history="1">
        <w:r w:rsidRPr="00452426">
          <w:rPr>
            <w:rStyle w:val="Hipercze"/>
            <w:rFonts w:cs="Arial"/>
            <w:b/>
            <w:bCs/>
            <w:noProof/>
            <w:sz w:val="24"/>
            <w:szCs w:val="24"/>
          </w:rPr>
          <w:t>Tabela 41.</w:t>
        </w:r>
        <w:r w:rsidRPr="00452426">
          <w:rPr>
            <w:rStyle w:val="Hipercze"/>
            <w:rFonts w:cs="Arial"/>
            <w:noProof/>
            <w:sz w:val="24"/>
            <w:szCs w:val="24"/>
          </w:rPr>
          <w:t xml:space="preserve"> Liczba dzieci w placówkach opiekuńczo-wychowawczych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110</w:t>
        </w:r>
        <w:r w:rsidRPr="00452426">
          <w:rPr>
            <w:rFonts w:cs="Arial"/>
            <w:noProof/>
            <w:webHidden/>
            <w:sz w:val="24"/>
            <w:szCs w:val="24"/>
          </w:rPr>
          <w:fldChar w:fldCharType="end"/>
        </w:r>
      </w:hyperlink>
    </w:p>
    <w:p w14:paraId="422D4893" w14:textId="56C23D31" w:rsidR="00452426" w:rsidRPr="00452426" w:rsidRDefault="00452426">
      <w:pPr>
        <w:pStyle w:val="Spisilustracji"/>
        <w:tabs>
          <w:tab w:val="right" w:leader="dot" w:pos="9062"/>
        </w:tabs>
        <w:rPr>
          <w:rFonts w:eastAsiaTheme="minorEastAsia" w:cs="Arial"/>
          <w:noProof/>
          <w:sz w:val="24"/>
          <w:szCs w:val="24"/>
          <w:lang w:eastAsia="pl-PL"/>
        </w:rPr>
      </w:pPr>
      <w:hyperlink w:anchor="_Toc233119897" w:history="1">
        <w:r w:rsidRPr="00452426">
          <w:rPr>
            <w:rStyle w:val="Hipercze"/>
            <w:rFonts w:cs="Arial"/>
            <w:b/>
            <w:bCs/>
            <w:noProof/>
            <w:sz w:val="24"/>
            <w:szCs w:val="24"/>
          </w:rPr>
          <w:t>Tabela 42.</w:t>
        </w:r>
        <w:r w:rsidRPr="00452426">
          <w:rPr>
            <w:rStyle w:val="Hipercze"/>
            <w:rFonts w:cs="Arial"/>
            <w:noProof/>
            <w:sz w:val="24"/>
            <w:szCs w:val="24"/>
          </w:rPr>
          <w:t xml:space="preserve"> Liczba osób powyżej 18 roku życia opuszczających pieczę rodzinną i instytucjonalną w latach 2023-2025 według przyczyn</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111</w:t>
        </w:r>
        <w:r w:rsidRPr="00452426">
          <w:rPr>
            <w:rFonts w:cs="Arial"/>
            <w:noProof/>
            <w:webHidden/>
            <w:sz w:val="24"/>
            <w:szCs w:val="24"/>
          </w:rPr>
          <w:fldChar w:fldCharType="end"/>
        </w:r>
      </w:hyperlink>
    </w:p>
    <w:p w14:paraId="5E4617ED" w14:textId="797A152D" w:rsidR="00452426" w:rsidRPr="00452426" w:rsidRDefault="00452426">
      <w:pPr>
        <w:pStyle w:val="Spisilustracji"/>
        <w:tabs>
          <w:tab w:val="right" w:leader="dot" w:pos="9062"/>
        </w:tabs>
        <w:rPr>
          <w:rFonts w:eastAsiaTheme="minorEastAsia" w:cs="Arial"/>
          <w:noProof/>
          <w:sz w:val="24"/>
          <w:szCs w:val="24"/>
          <w:lang w:eastAsia="pl-PL"/>
        </w:rPr>
      </w:pPr>
      <w:hyperlink w:anchor="_Toc233119898" w:history="1">
        <w:r w:rsidRPr="00452426">
          <w:rPr>
            <w:rStyle w:val="Hipercze"/>
            <w:rFonts w:cs="Arial"/>
            <w:b/>
            <w:bCs/>
            <w:noProof/>
            <w:sz w:val="24"/>
            <w:szCs w:val="24"/>
          </w:rPr>
          <w:t>Tabela 43.</w:t>
        </w:r>
        <w:r w:rsidRPr="00452426">
          <w:rPr>
            <w:rStyle w:val="Hipercze"/>
            <w:rFonts w:cs="Arial"/>
            <w:noProof/>
            <w:sz w:val="24"/>
            <w:szCs w:val="24"/>
          </w:rPr>
          <w:t xml:space="preserve"> Liczba świadczeń udzielonych usamodzielniającym się wychowankom pieczy zastępczej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111</w:t>
        </w:r>
        <w:r w:rsidRPr="00452426">
          <w:rPr>
            <w:rFonts w:cs="Arial"/>
            <w:noProof/>
            <w:webHidden/>
            <w:sz w:val="24"/>
            <w:szCs w:val="24"/>
          </w:rPr>
          <w:fldChar w:fldCharType="end"/>
        </w:r>
      </w:hyperlink>
    </w:p>
    <w:p w14:paraId="4210C7D9" w14:textId="0E6FE3DE" w:rsidR="00452426" w:rsidRPr="00452426" w:rsidRDefault="00452426">
      <w:pPr>
        <w:pStyle w:val="Spisilustracji"/>
        <w:tabs>
          <w:tab w:val="right" w:leader="dot" w:pos="9062"/>
        </w:tabs>
        <w:rPr>
          <w:rFonts w:eastAsiaTheme="minorEastAsia" w:cs="Arial"/>
          <w:noProof/>
          <w:sz w:val="24"/>
          <w:szCs w:val="24"/>
          <w:lang w:eastAsia="pl-PL"/>
        </w:rPr>
      </w:pPr>
      <w:hyperlink w:anchor="_Toc233119899" w:history="1">
        <w:r w:rsidRPr="00452426">
          <w:rPr>
            <w:rStyle w:val="Hipercze"/>
            <w:rFonts w:cs="Arial"/>
            <w:b/>
            <w:bCs/>
            <w:noProof/>
            <w:sz w:val="24"/>
            <w:szCs w:val="24"/>
          </w:rPr>
          <w:t>Tabela 44.</w:t>
        </w:r>
        <w:r w:rsidRPr="00452426">
          <w:rPr>
            <w:rStyle w:val="Hipercze"/>
            <w:rFonts w:cs="Arial"/>
            <w:noProof/>
            <w:sz w:val="24"/>
            <w:szCs w:val="24"/>
          </w:rPr>
          <w:t xml:space="preserve"> Dzieci przysposobione i szkolenia dla kandydatów na rodziny przysposabiające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_Toc233119899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113</w:t>
        </w:r>
        <w:r w:rsidRPr="00452426">
          <w:rPr>
            <w:rFonts w:cs="Arial"/>
            <w:noProof/>
            <w:webHidden/>
            <w:sz w:val="24"/>
            <w:szCs w:val="24"/>
          </w:rPr>
          <w:fldChar w:fldCharType="end"/>
        </w:r>
      </w:hyperlink>
    </w:p>
    <w:p w14:paraId="18CFA720" w14:textId="1BC587A2" w:rsidR="00452426" w:rsidRPr="00452426" w:rsidRDefault="00452426">
      <w:pPr>
        <w:pStyle w:val="Spisilustracji"/>
        <w:tabs>
          <w:tab w:val="right" w:leader="dot" w:pos="9062"/>
        </w:tabs>
        <w:rPr>
          <w:rFonts w:eastAsiaTheme="minorEastAsia" w:cs="Arial"/>
          <w:noProof/>
          <w:sz w:val="24"/>
          <w:szCs w:val="24"/>
          <w:lang w:eastAsia="pl-PL"/>
        </w:rPr>
      </w:pPr>
      <w:hyperlink w:anchor="_Toc233119900" w:history="1">
        <w:r w:rsidRPr="00452426">
          <w:rPr>
            <w:rStyle w:val="Hipercze"/>
            <w:rFonts w:cs="Arial"/>
            <w:b/>
            <w:bCs/>
            <w:noProof/>
            <w:sz w:val="24"/>
            <w:szCs w:val="24"/>
          </w:rPr>
          <w:t>Tabela 45.</w:t>
        </w:r>
        <w:r w:rsidRPr="00452426">
          <w:rPr>
            <w:rStyle w:val="Hipercze"/>
            <w:rFonts w:cs="Arial"/>
            <w:noProof/>
            <w:sz w:val="24"/>
            <w:szCs w:val="24"/>
          </w:rPr>
          <w:t xml:space="preserve"> Ogólna kwota dofinansowania (PFRON, środki własne powiatów) w latach 2023–2025 [zł]</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114</w:t>
        </w:r>
        <w:r w:rsidRPr="00452426">
          <w:rPr>
            <w:rFonts w:cs="Arial"/>
            <w:noProof/>
            <w:webHidden/>
            <w:sz w:val="24"/>
            <w:szCs w:val="24"/>
          </w:rPr>
          <w:fldChar w:fldCharType="end"/>
        </w:r>
      </w:hyperlink>
    </w:p>
    <w:p w14:paraId="714B418D" w14:textId="54F544AE" w:rsidR="00452426" w:rsidRPr="00452426" w:rsidRDefault="00452426">
      <w:pPr>
        <w:pStyle w:val="Spisilustracji"/>
        <w:tabs>
          <w:tab w:val="right" w:leader="dot" w:pos="9062"/>
        </w:tabs>
        <w:rPr>
          <w:rFonts w:eastAsiaTheme="minorEastAsia" w:cs="Arial"/>
          <w:noProof/>
          <w:sz w:val="24"/>
          <w:szCs w:val="24"/>
          <w:lang w:eastAsia="pl-PL"/>
        </w:rPr>
      </w:pPr>
      <w:hyperlink w:anchor="_Toc233119901" w:history="1">
        <w:r w:rsidRPr="00452426">
          <w:rPr>
            <w:rStyle w:val="Hipercze"/>
            <w:rFonts w:cs="Arial"/>
            <w:b/>
            <w:bCs/>
            <w:noProof/>
            <w:sz w:val="24"/>
            <w:szCs w:val="24"/>
          </w:rPr>
          <w:t>Tabela 46.</w:t>
        </w:r>
        <w:r w:rsidRPr="00452426">
          <w:rPr>
            <w:rStyle w:val="Hipercze"/>
            <w:rFonts w:cs="Arial"/>
            <w:noProof/>
            <w:sz w:val="24"/>
            <w:szCs w:val="24"/>
          </w:rPr>
          <w:t xml:space="preserve"> Dofinansowanie wybranych zadań rehabilitacji społecznej realizowanych przez powiaty województwa pomorskiego w latach 2022–2024</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116</w:t>
        </w:r>
        <w:r w:rsidRPr="00452426">
          <w:rPr>
            <w:rFonts w:cs="Arial"/>
            <w:noProof/>
            <w:webHidden/>
            <w:sz w:val="24"/>
            <w:szCs w:val="24"/>
          </w:rPr>
          <w:fldChar w:fldCharType="end"/>
        </w:r>
      </w:hyperlink>
    </w:p>
    <w:p w14:paraId="6F1EB0A3" w14:textId="454F2890" w:rsidR="00452426" w:rsidRPr="00452426" w:rsidRDefault="00452426">
      <w:pPr>
        <w:pStyle w:val="Spisilustracji"/>
        <w:tabs>
          <w:tab w:val="right" w:leader="dot" w:pos="9062"/>
        </w:tabs>
        <w:rPr>
          <w:rFonts w:eastAsiaTheme="minorEastAsia" w:cs="Arial"/>
          <w:noProof/>
          <w:sz w:val="24"/>
          <w:szCs w:val="24"/>
          <w:lang w:eastAsia="pl-PL"/>
        </w:rPr>
      </w:pPr>
      <w:hyperlink w:anchor="_Toc233119902" w:history="1">
        <w:r w:rsidRPr="00452426">
          <w:rPr>
            <w:rStyle w:val="Hipercze"/>
            <w:rFonts w:cs="Arial"/>
            <w:b/>
            <w:bCs/>
            <w:noProof/>
            <w:sz w:val="24"/>
            <w:szCs w:val="24"/>
          </w:rPr>
          <w:t>Tabela 47.</w:t>
        </w:r>
        <w:r w:rsidRPr="00452426">
          <w:rPr>
            <w:rStyle w:val="Hipercze"/>
            <w:rFonts w:cs="Arial"/>
            <w:noProof/>
            <w:sz w:val="24"/>
            <w:szCs w:val="24"/>
          </w:rPr>
          <w:t xml:space="preserve"> Program „Aktywny Samorząd"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118</w:t>
        </w:r>
        <w:r w:rsidRPr="00452426">
          <w:rPr>
            <w:rFonts w:cs="Arial"/>
            <w:noProof/>
            <w:webHidden/>
            <w:sz w:val="24"/>
            <w:szCs w:val="24"/>
          </w:rPr>
          <w:fldChar w:fldCharType="end"/>
        </w:r>
      </w:hyperlink>
    </w:p>
    <w:p w14:paraId="076B4525" w14:textId="48ADAFC9" w:rsidR="00452426" w:rsidRPr="00452426" w:rsidRDefault="00452426">
      <w:pPr>
        <w:pStyle w:val="Spisilustracji"/>
        <w:tabs>
          <w:tab w:val="right" w:leader="dot" w:pos="9062"/>
        </w:tabs>
        <w:rPr>
          <w:rFonts w:eastAsiaTheme="minorEastAsia" w:cs="Arial"/>
          <w:noProof/>
          <w:sz w:val="24"/>
          <w:szCs w:val="24"/>
          <w:lang w:eastAsia="pl-PL"/>
        </w:rPr>
      </w:pPr>
      <w:hyperlink w:anchor="_Toc233119903" w:history="1">
        <w:r w:rsidRPr="00452426">
          <w:rPr>
            <w:rStyle w:val="Hipercze"/>
            <w:rFonts w:cs="Arial"/>
            <w:b/>
            <w:bCs/>
            <w:noProof/>
            <w:sz w:val="24"/>
            <w:szCs w:val="24"/>
          </w:rPr>
          <w:t>Tabela 48.</w:t>
        </w:r>
        <w:r w:rsidRPr="00452426">
          <w:rPr>
            <w:rStyle w:val="Hipercze"/>
            <w:rFonts w:cs="Arial"/>
            <w:noProof/>
            <w:sz w:val="24"/>
            <w:szCs w:val="24"/>
          </w:rPr>
          <w:t xml:space="preserve"> Zasiłki rodzinne wraz z dodatkami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121</w:t>
        </w:r>
        <w:r w:rsidRPr="00452426">
          <w:rPr>
            <w:rFonts w:cs="Arial"/>
            <w:noProof/>
            <w:webHidden/>
            <w:sz w:val="24"/>
            <w:szCs w:val="24"/>
          </w:rPr>
          <w:fldChar w:fldCharType="end"/>
        </w:r>
      </w:hyperlink>
    </w:p>
    <w:p w14:paraId="39484D85" w14:textId="3636C814" w:rsidR="00452426" w:rsidRPr="00452426" w:rsidRDefault="00452426">
      <w:pPr>
        <w:pStyle w:val="Spisilustracji"/>
        <w:tabs>
          <w:tab w:val="right" w:leader="dot" w:pos="9062"/>
        </w:tabs>
        <w:rPr>
          <w:rFonts w:eastAsiaTheme="minorEastAsia" w:cs="Arial"/>
          <w:noProof/>
          <w:sz w:val="24"/>
          <w:szCs w:val="24"/>
          <w:lang w:eastAsia="pl-PL"/>
        </w:rPr>
      </w:pPr>
      <w:hyperlink w:anchor="_Toc233119904" w:history="1">
        <w:r w:rsidRPr="00452426">
          <w:rPr>
            <w:rStyle w:val="Hipercze"/>
            <w:rFonts w:cs="Arial"/>
            <w:b/>
            <w:bCs/>
            <w:noProof/>
            <w:sz w:val="24"/>
            <w:szCs w:val="24"/>
          </w:rPr>
          <w:t>Tabela 49.</w:t>
        </w:r>
        <w:r w:rsidRPr="00452426">
          <w:rPr>
            <w:rStyle w:val="Hipercze"/>
            <w:rFonts w:cs="Arial"/>
            <w:noProof/>
            <w:sz w:val="24"/>
            <w:szCs w:val="24"/>
          </w:rPr>
          <w:t xml:space="preserve"> Fundusz alimentacyjny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122</w:t>
        </w:r>
        <w:r w:rsidRPr="00452426">
          <w:rPr>
            <w:rFonts w:cs="Arial"/>
            <w:noProof/>
            <w:webHidden/>
            <w:sz w:val="24"/>
            <w:szCs w:val="24"/>
          </w:rPr>
          <w:fldChar w:fldCharType="end"/>
        </w:r>
      </w:hyperlink>
    </w:p>
    <w:p w14:paraId="25D2C02F" w14:textId="022A17B6" w:rsidR="00452426" w:rsidRPr="00452426" w:rsidRDefault="00452426">
      <w:pPr>
        <w:pStyle w:val="Spisilustracji"/>
        <w:tabs>
          <w:tab w:val="right" w:leader="dot" w:pos="9062"/>
        </w:tabs>
        <w:rPr>
          <w:rFonts w:eastAsiaTheme="minorEastAsia" w:cs="Arial"/>
          <w:noProof/>
          <w:sz w:val="24"/>
          <w:szCs w:val="24"/>
          <w:lang w:eastAsia="pl-PL"/>
        </w:rPr>
      </w:pPr>
      <w:hyperlink w:anchor="_Toc233119905" w:history="1">
        <w:r w:rsidRPr="00452426">
          <w:rPr>
            <w:rStyle w:val="Hipercze"/>
            <w:rFonts w:cs="Arial"/>
            <w:b/>
            <w:bCs/>
            <w:noProof/>
            <w:sz w:val="24"/>
            <w:szCs w:val="24"/>
          </w:rPr>
          <w:t>Tabela 50.</w:t>
        </w:r>
        <w:r w:rsidRPr="00452426">
          <w:rPr>
            <w:rStyle w:val="Hipercze"/>
            <w:rFonts w:cs="Arial"/>
            <w:noProof/>
            <w:sz w:val="24"/>
            <w:szCs w:val="24"/>
          </w:rPr>
          <w:t xml:space="preserve"> Kwota świadczeń opiekuńczych w latach 2023–2025 [zł]</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124</w:t>
        </w:r>
        <w:r w:rsidRPr="00452426">
          <w:rPr>
            <w:rFonts w:cs="Arial"/>
            <w:noProof/>
            <w:webHidden/>
            <w:sz w:val="24"/>
            <w:szCs w:val="24"/>
          </w:rPr>
          <w:fldChar w:fldCharType="end"/>
        </w:r>
      </w:hyperlink>
    </w:p>
    <w:p w14:paraId="21238EE3" w14:textId="582D0B4E" w:rsidR="00452426" w:rsidRPr="00452426" w:rsidRDefault="00452426">
      <w:pPr>
        <w:pStyle w:val="Spisilustracji"/>
        <w:tabs>
          <w:tab w:val="right" w:leader="dot" w:pos="9062"/>
        </w:tabs>
        <w:rPr>
          <w:rFonts w:eastAsiaTheme="minorEastAsia" w:cs="Arial"/>
          <w:noProof/>
          <w:sz w:val="24"/>
          <w:szCs w:val="24"/>
          <w:lang w:eastAsia="pl-PL"/>
        </w:rPr>
      </w:pPr>
      <w:hyperlink w:anchor="_Toc233119906" w:history="1">
        <w:r w:rsidRPr="00452426">
          <w:rPr>
            <w:rStyle w:val="Hipercze"/>
            <w:rFonts w:cs="Arial"/>
            <w:b/>
            <w:bCs/>
            <w:noProof/>
            <w:sz w:val="24"/>
            <w:szCs w:val="24"/>
          </w:rPr>
          <w:t>Tabela 51.</w:t>
        </w:r>
        <w:r w:rsidRPr="00452426">
          <w:rPr>
            <w:rStyle w:val="Hipercze"/>
            <w:rFonts w:cs="Arial"/>
            <w:noProof/>
            <w:sz w:val="24"/>
            <w:szCs w:val="24"/>
          </w:rPr>
          <w:t xml:space="preserve"> Liczba świadczeń opiekuńczych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124</w:t>
        </w:r>
        <w:r w:rsidRPr="00452426">
          <w:rPr>
            <w:rFonts w:cs="Arial"/>
            <w:noProof/>
            <w:webHidden/>
            <w:sz w:val="24"/>
            <w:szCs w:val="24"/>
          </w:rPr>
          <w:fldChar w:fldCharType="end"/>
        </w:r>
      </w:hyperlink>
    </w:p>
    <w:p w14:paraId="6C2D5CB3" w14:textId="48D6B671" w:rsidR="00452426" w:rsidRPr="00452426" w:rsidRDefault="00452426">
      <w:pPr>
        <w:pStyle w:val="Spisilustracji"/>
        <w:tabs>
          <w:tab w:val="right" w:leader="dot" w:pos="9062"/>
        </w:tabs>
        <w:rPr>
          <w:rFonts w:eastAsiaTheme="minorEastAsia" w:cs="Arial"/>
          <w:noProof/>
          <w:sz w:val="24"/>
          <w:szCs w:val="24"/>
          <w:lang w:eastAsia="pl-PL"/>
        </w:rPr>
      </w:pPr>
      <w:hyperlink w:anchor="_Toc233119907" w:history="1">
        <w:r w:rsidRPr="00452426">
          <w:rPr>
            <w:rStyle w:val="Hipercze"/>
            <w:rFonts w:cs="Arial"/>
            <w:b/>
            <w:bCs/>
            <w:noProof/>
            <w:sz w:val="24"/>
            <w:szCs w:val="24"/>
          </w:rPr>
          <w:t>Tabela 52.</w:t>
        </w:r>
        <w:r w:rsidRPr="00452426">
          <w:rPr>
            <w:rStyle w:val="Hipercze"/>
            <w:rFonts w:cs="Arial"/>
            <w:noProof/>
            <w:sz w:val="24"/>
            <w:szCs w:val="24"/>
          </w:rPr>
          <w:t xml:space="preserve"> Dodatki mieszkaniowe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127</w:t>
        </w:r>
        <w:r w:rsidRPr="00452426">
          <w:rPr>
            <w:rFonts w:cs="Arial"/>
            <w:noProof/>
            <w:webHidden/>
            <w:sz w:val="24"/>
            <w:szCs w:val="24"/>
          </w:rPr>
          <w:fldChar w:fldCharType="end"/>
        </w:r>
      </w:hyperlink>
    </w:p>
    <w:p w14:paraId="234A2EBF" w14:textId="609D9F3F" w:rsidR="00452426" w:rsidRPr="00452426" w:rsidRDefault="00452426">
      <w:pPr>
        <w:pStyle w:val="Spisilustracji"/>
        <w:tabs>
          <w:tab w:val="right" w:leader="dot" w:pos="9062"/>
        </w:tabs>
        <w:rPr>
          <w:rFonts w:eastAsiaTheme="minorEastAsia" w:cs="Arial"/>
          <w:noProof/>
          <w:sz w:val="24"/>
          <w:szCs w:val="24"/>
          <w:lang w:eastAsia="pl-PL"/>
        </w:rPr>
      </w:pPr>
      <w:hyperlink w:anchor="_Toc233119908" w:history="1">
        <w:r w:rsidRPr="00452426">
          <w:rPr>
            <w:rStyle w:val="Hipercze"/>
            <w:rFonts w:cs="Arial"/>
            <w:b/>
            <w:bCs/>
            <w:noProof/>
            <w:sz w:val="24"/>
            <w:szCs w:val="24"/>
          </w:rPr>
          <w:t>Tabela 53.</w:t>
        </w:r>
        <w:r w:rsidRPr="00452426">
          <w:rPr>
            <w:rStyle w:val="Hipercze"/>
            <w:rFonts w:cs="Arial"/>
            <w:noProof/>
            <w:sz w:val="24"/>
            <w:szCs w:val="24"/>
          </w:rPr>
          <w:t xml:space="preserve"> Zatrudnienie w jednostkach pomocy społecznej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129</w:t>
        </w:r>
        <w:r w:rsidRPr="00452426">
          <w:rPr>
            <w:rFonts w:cs="Arial"/>
            <w:noProof/>
            <w:webHidden/>
            <w:sz w:val="24"/>
            <w:szCs w:val="24"/>
          </w:rPr>
          <w:fldChar w:fldCharType="end"/>
        </w:r>
      </w:hyperlink>
    </w:p>
    <w:p w14:paraId="6FF028A1" w14:textId="2016FF91" w:rsidR="00452426" w:rsidRPr="00452426" w:rsidRDefault="00452426">
      <w:pPr>
        <w:pStyle w:val="Spisilustracji"/>
        <w:tabs>
          <w:tab w:val="right" w:leader="dot" w:pos="9062"/>
        </w:tabs>
        <w:rPr>
          <w:rFonts w:eastAsiaTheme="minorEastAsia" w:cs="Arial"/>
          <w:noProof/>
          <w:sz w:val="24"/>
          <w:szCs w:val="24"/>
          <w:lang w:eastAsia="pl-PL"/>
        </w:rPr>
      </w:pPr>
      <w:hyperlink w:anchor="_Toc233119909" w:history="1">
        <w:r w:rsidRPr="00452426">
          <w:rPr>
            <w:rStyle w:val="Hipercze"/>
            <w:rFonts w:cs="Arial"/>
            <w:b/>
            <w:bCs/>
            <w:noProof/>
            <w:sz w:val="24"/>
            <w:szCs w:val="24"/>
          </w:rPr>
          <w:t>Tabela 54.</w:t>
        </w:r>
        <w:r w:rsidRPr="00452426">
          <w:rPr>
            <w:rStyle w:val="Hipercze"/>
            <w:rFonts w:cs="Arial"/>
            <w:noProof/>
            <w:sz w:val="24"/>
            <w:szCs w:val="24"/>
          </w:rPr>
          <w:t xml:space="preserve"> Pracownicy socjalni w podziale na stanowiska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_Toc233119909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131</w:t>
        </w:r>
        <w:r w:rsidRPr="00452426">
          <w:rPr>
            <w:rFonts w:cs="Arial"/>
            <w:noProof/>
            <w:webHidden/>
            <w:sz w:val="24"/>
            <w:szCs w:val="24"/>
          </w:rPr>
          <w:fldChar w:fldCharType="end"/>
        </w:r>
      </w:hyperlink>
    </w:p>
    <w:p w14:paraId="6B53A11F" w14:textId="03533326" w:rsidR="00452426" w:rsidRPr="00452426" w:rsidRDefault="00452426">
      <w:pPr>
        <w:pStyle w:val="Spisilustracji"/>
        <w:tabs>
          <w:tab w:val="right" w:leader="dot" w:pos="9062"/>
        </w:tabs>
        <w:rPr>
          <w:rFonts w:eastAsiaTheme="minorEastAsia" w:cs="Arial"/>
          <w:noProof/>
          <w:sz w:val="24"/>
          <w:szCs w:val="24"/>
          <w:lang w:eastAsia="pl-PL"/>
        </w:rPr>
      </w:pPr>
      <w:hyperlink w:anchor="_Toc233119910" w:history="1">
        <w:r w:rsidRPr="00452426">
          <w:rPr>
            <w:rStyle w:val="Hipercze"/>
            <w:rFonts w:cs="Arial"/>
            <w:b/>
            <w:bCs/>
            <w:noProof/>
            <w:sz w:val="24"/>
            <w:szCs w:val="24"/>
          </w:rPr>
          <w:t>Tabela 55.</w:t>
        </w:r>
        <w:r w:rsidRPr="00452426">
          <w:rPr>
            <w:rStyle w:val="Hipercze"/>
            <w:rFonts w:cs="Arial"/>
            <w:noProof/>
            <w:sz w:val="24"/>
            <w:szCs w:val="24"/>
          </w:rPr>
          <w:t xml:space="preserve"> Liczba organizacji pozarządowych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_Toc233119910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140</w:t>
        </w:r>
        <w:r w:rsidRPr="00452426">
          <w:rPr>
            <w:rFonts w:cs="Arial"/>
            <w:noProof/>
            <w:webHidden/>
            <w:sz w:val="24"/>
            <w:szCs w:val="24"/>
          </w:rPr>
          <w:fldChar w:fldCharType="end"/>
        </w:r>
      </w:hyperlink>
    </w:p>
    <w:p w14:paraId="02590D30" w14:textId="43B28154" w:rsidR="00452426" w:rsidRPr="00452426" w:rsidRDefault="00452426">
      <w:pPr>
        <w:pStyle w:val="Spisilustracji"/>
        <w:tabs>
          <w:tab w:val="right" w:leader="dot" w:pos="9062"/>
        </w:tabs>
        <w:rPr>
          <w:rFonts w:eastAsiaTheme="minorEastAsia" w:cs="Arial"/>
          <w:noProof/>
          <w:sz w:val="24"/>
          <w:szCs w:val="24"/>
          <w:lang w:eastAsia="pl-PL"/>
        </w:rPr>
      </w:pPr>
      <w:hyperlink w:anchor="_Toc233119911" w:history="1">
        <w:r w:rsidRPr="00452426">
          <w:rPr>
            <w:rStyle w:val="Hipercze"/>
            <w:rFonts w:cs="Arial"/>
            <w:b/>
            <w:bCs/>
            <w:noProof/>
            <w:sz w:val="24"/>
            <w:szCs w:val="24"/>
          </w:rPr>
          <w:t>Tabela 56.</w:t>
        </w:r>
        <w:r w:rsidRPr="00452426">
          <w:rPr>
            <w:rStyle w:val="Hipercze"/>
            <w:rFonts w:cs="Arial"/>
            <w:noProof/>
            <w:sz w:val="24"/>
            <w:szCs w:val="24"/>
          </w:rPr>
          <w:t xml:space="preserve"> Odsetek organizacji pozarządowych przypadających na 10 tysięcy ludności według powiatów w latach 2023–2025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_Toc233119911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141</w:t>
        </w:r>
        <w:r w:rsidRPr="00452426">
          <w:rPr>
            <w:rFonts w:cs="Arial"/>
            <w:noProof/>
            <w:webHidden/>
            <w:sz w:val="24"/>
            <w:szCs w:val="24"/>
          </w:rPr>
          <w:fldChar w:fldCharType="end"/>
        </w:r>
      </w:hyperlink>
    </w:p>
    <w:p w14:paraId="2D5BA5B5" w14:textId="68C41495" w:rsidR="00452426" w:rsidRPr="00452426" w:rsidRDefault="00452426">
      <w:pPr>
        <w:pStyle w:val="Spisilustracji"/>
        <w:tabs>
          <w:tab w:val="right" w:leader="dot" w:pos="9062"/>
        </w:tabs>
        <w:rPr>
          <w:rFonts w:eastAsiaTheme="minorEastAsia" w:cs="Arial"/>
          <w:noProof/>
          <w:sz w:val="24"/>
          <w:szCs w:val="24"/>
          <w:lang w:eastAsia="pl-PL"/>
        </w:rPr>
      </w:pPr>
      <w:hyperlink w:anchor="_Toc233119912" w:history="1">
        <w:r w:rsidRPr="00452426">
          <w:rPr>
            <w:rStyle w:val="Hipercze"/>
            <w:rFonts w:cs="Arial"/>
            <w:b/>
            <w:bCs/>
            <w:noProof/>
            <w:sz w:val="24"/>
            <w:szCs w:val="24"/>
          </w:rPr>
          <w:t>Tabela 57</w:t>
        </w:r>
        <w:r w:rsidRPr="00452426">
          <w:rPr>
            <w:rStyle w:val="Hipercze"/>
            <w:rFonts w:cs="Arial"/>
            <w:noProof/>
            <w:sz w:val="24"/>
            <w:szCs w:val="24"/>
          </w:rPr>
          <w:t>. Zlecenie wybranych usług organizacjom pozarządowym w 2025 roku</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_Toc233119912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143</w:t>
        </w:r>
        <w:r w:rsidRPr="00452426">
          <w:rPr>
            <w:rFonts w:cs="Arial"/>
            <w:noProof/>
            <w:webHidden/>
            <w:sz w:val="24"/>
            <w:szCs w:val="24"/>
          </w:rPr>
          <w:fldChar w:fldCharType="end"/>
        </w:r>
      </w:hyperlink>
    </w:p>
    <w:p w14:paraId="2FF0DE3C" w14:textId="244A3BA2" w:rsidR="00452426" w:rsidRPr="00452426" w:rsidRDefault="00452426">
      <w:pPr>
        <w:pStyle w:val="Spisilustracji"/>
        <w:tabs>
          <w:tab w:val="right" w:leader="dot" w:pos="9062"/>
        </w:tabs>
        <w:rPr>
          <w:rFonts w:eastAsiaTheme="minorEastAsia" w:cs="Arial"/>
          <w:noProof/>
          <w:sz w:val="24"/>
          <w:szCs w:val="24"/>
          <w:lang w:eastAsia="pl-PL"/>
        </w:rPr>
      </w:pPr>
      <w:hyperlink w:anchor="_Toc233119913" w:history="1">
        <w:r w:rsidRPr="00452426">
          <w:rPr>
            <w:rStyle w:val="Hipercze"/>
            <w:rFonts w:cs="Arial"/>
            <w:b/>
            <w:bCs/>
            <w:noProof/>
            <w:sz w:val="24"/>
            <w:szCs w:val="24"/>
          </w:rPr>
          <w:t>Tabela 58.</w:t>
        </w:r>
        <w:r w:rsidRPr="00452426">
          <w:rPr>
            <w:rStyle w:val="Hipercze"/>
            <w:rFonts w:cs="Arial"/>
            <w:noProof/>
            <w:sz w:val="24"/>
            <w:szCs w:val="24"/>
          </w:rPr>
          <w:t xml:space="preserve"> Środki przeznaczone na realizację zadań publicznych w ramach otwartych konkursów ofert oraz na dotacje w trybie 19a ustawy o działalności pożytku publicznego w 2025 roku</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_Toc233119913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146</w:t>
        </w:r>
        <w:r w:rsidRPr="00452426">
          <w:rPr>
            <w:rFonts w:cs="Arial"/>
            <w:noProof/>
            <w:webHidden/>
            <w:sz w:val="24"/>
            <w:szCs w:val="24"/>
          </w:rPr>
          <w:fldChar w:fldCharType="end"/>
        </w:r>
      </w:hyperlink>
    </w:p>
    <w:p w14:paraId="468A673B" w14:textId="48588C36" w:rsidR="00452426" w:rsidRPr="00452426" w:rsidRDefault="00452426">
      <w:pPr>
        <w:pStyle w:val="Spisilustracji"/>
        <w:tabs>
          <w:tab w:val="right" w:leader="dot" w:pos="9062"/>
        </w:tabs>
        <w:rPr>
          <w:rFonts w:eastAsiaTheme="minorEastAsia" w:cs="Arial"/>
          <w:noProof/>
          <w:sz w:val="24"/>
          <w:szCs w:val="24"/>
          <w:lang w:eastAsia="pl-PL"/>
        </w:rPr>
      </w:pPr>
      <w:hyperlink w:anchor="_Toc233119914" w:history="1">
        <w:r w:rsidRPr="00452426">
          <w:rPr>
            <w:rStyle w:val="Hipercze"/>
            <w:rFonts w:cs="Arial"/>
            <w:b/>
            <w:bCs/>
            <w:noProof/>
            <w:sz w:val="24"/>
            <w:szCs w:val="24"/>
          </w:rPr>
          <w:t>Tabela 59.</w:t>
        </w:r>
        <w:r w:rsidRPr="00452426">
          <w:rPr>
            <w:rStyle w:val="Hipercze"/>
            <w:rFonts w:cs="Arial"/>
            <w:noProof/>
            <w:sz w:val="24"/>
            <w:szCs w:val="24"/>
          </w:rPr>
          <w:t xml:space="preserve"> Środki finansowe na wydatki w zakresie pomocy społecznej i innych obszarach w latach 2023–2025 [zł]</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_Toc233119914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150</w:t>
        </w:r>
        <w:r w:rsidRPr="00452426">
          <w:rPr>
            <w:rFonts w:cs="Arial"/>
            <w:noProof/>
            <w:webHidden/>
            <w:sz w:val="24"/>
            <w:szCs w:val="24"/>
          </w:rPr>
          <w:fldChar w:fldCharType="end"/>
        </w:r>
      </w:hyperlink>
    </w:p>
    <w:p w14:paraId="46A72E8E" w14:textId="2C0ECDF3" w:rsidR="00452426" w:rsidRPr="00452426" w:rsidRDefault="00452426">
      <w:pPr>
        <w:pStyle w:val="Spisilustracji"/>
        <w:tabs>
          <w:tab w:val="right" w:leader="dot" w:pos="9062"/>
        </w:tabs>
        <w:rPr>
          <w:rFonts w:eastAsiaTheme="minorEastAsia" w:cs="Arial"/>
          <w:noProof/>
          <w:sz w:val="24"/>
          <w:szCs w:val="24"/>
          <w:lang w:eastAsia="pl-PL"/>
        </w:rPr>
      </w:pPr>
      <w:hyperlink w:anchor="_Toc233119915" w:history="1">
        <w:r w:rsidRPr="00452426">
          <w:rPr>
            <w:rStyle w:val="Hipercze"/>
            <w:rFonts w:cs="Arial"/>
            <w:b/>
            <w:bCs/>
            <w:noProof/>
            <w:sz w:val="24"/>
            <w:szCs w:val="24"/>
          </w:rPr>
          <w:t>Tabela 60.</w:t>
        </w:r>
        <w:r w:rsidRPr="00452426">
          <w:rPr>
            <w:rStyle w:val="Hipercze"/>
            <w:rFonts w:cs="Arial"/>
            <w:noProof/>
            <w:sz w:val="24"/>
            <w:szCs w:val="24"/>
          </w:rPr>
          <w:t xml:space="preserve"> Monitoring wskaźników rezultatu Wojewódzkiego Programu Przeciwdziałania Przemocy Domowej na lata 2021–2030 w roku 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_Toc233119915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177</w:t>
        </w:r>
        <w:r w:rsidRPr="00452426">
          <w:rPr>
            <w:rFonts w:cs="Arial"/>
            <w:noProof/>
            <w:webHidden/>
            <w:sz w:val="24"/>
            <w:szCs w:val="24"/>
          </w:rPr>
          <w:fldChar w:fldCharType="end"/>
        </w:r>
      </w:hyperlink>
    </w:p>
    <w:p w14:paraId="16B1DB8D" w14:textId="3F91CCEA" w:rsidR="00452426" w:rsidRPr="00452426" w:rsidRDefault="00452426">
      <w:pPr>
        <w:pStyle w:val="Spisilustracji"/>
        <w:tabs>
          <w:tab w:val="right" w:leader="dot" w:pos="9062"/>
        </w:tabs>
        <w:rPr>
          <w:rFonts w:eastAsiaTheme="minorEastAsia" w:cs="Arial"/>
          <w:noProof/>
          <w:sz w:val="24"/>
          <w:szCs w:val="24"/>
          <w:lang w:eastAsia="pl-PL"/>
        </w:rPr>
      </w:pPr>
      <w:hyperlink w:anchor="_Toc233119916" w:history="1">
        <w:r w:rsidRPr="00452426">
          <w:rPr>
            <w:rStyle w:val="Hipercze"/>
            <w:rFonts w:cs="Arial"/>
            <w:b/>
            <w:bCs/>
            <w:noProof/>
            <w:sz w:val="24"/>
            <w:szCs w:val="24"/>
          </w:rPr>
          <w:t>Tabela 61.</w:t>
        </w:r>
        <w:r w:rsidRPr="00452426">
          <w:rPr>
            <w:rStyle w:val="Hipercze"/>
            <w:rFonts w:cs="Arial"/>
            <w:noProof/>
            <w:sz w:val="24"/>
            <w:szCs w:val="24"/>
          </w:rPr>
          <w:t xml:space="preserve"> Monitoring wskaźników produktu Wojewódzkiego Programu Przeciwdziałania Przemocy Domowej na lata 2021–2030 w roku 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_Toc233119916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178</w:t>
        </w:r>
        <w:r w:rsidRPr="00452426">
          <w:rPr>
            <w:rFonts w:cs="Arial"/>
            <w:noProof/>
            <w:webHidden/>
            <w:sz w:val="24"/>
            <w:szCs w:val="24"/>
          </w:rPr>
          <w:fldChar w:fldCharType="end"/>
        </w:r>
      </w:hyperlink>
    </w:p>
    <w:p w14:paraId="40405B28" w14:textId="574CFCB0" w:rsidR="00452426" w:rsidRPr="00452426" w:rsidRDefault="00452426">
      <w:pPr>
        <w:pStyle w:val="Spisilustracji"/>
        <w:tabs>
          <w:tab w:val="right" w:leader="dot" w:pos="9062"/>
        </w:tabs>
        <w:rPr>
          <w:rFonts w:eastAsiaTheme="minorEastAsia" w:cs="Arial"/>
          <w:noProof/>
          <w:sz w:val="24"/>
          <w:szCs w:val="24"/>
          <w:lang w:eastAsia="pl-PL"/>
        </w:rPr>
      </w:pPr>
      <w:hyperlink w:anchor="_Toc233119917" w:history="1">
        <w:r w:rsidRPr="00452426">
          <w:rPr>
            <w:rStyle w:val="Hipercze"/>
            <w:rFonts w:cs="Arial"/>
            <w:b/>
            <w:bCs/>
            <w:noProof/>
            <w:sz w:val="24"/>
            <w:szCs w:val="24"/>
          </w:rPr>
          <w:t>Tabela 62.</w:t>
        </w:r>
        <w:r w:rsidRPr="00452426">
          <w:rPr>
            <w:rStyle w:val="Hipercze"/>
            <w:rFonts w:cs="Arial"/>
            <w:noProof/>
            <w:sz w:val="24"/>
            <w:szCs w:val="24"/>
          </w:rPr>
          <w:t xml:space="preserve"> Monitoring wskaźników RPDI za rok 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_Toc233119917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184</w:t>
        </w:r>
        <w:r w:rsidRPr="00452426">
          <w:rPr>
            <w:rFonts w:cs="Arial"/>
            <w:noProof/>
            <w:webHidden/>
            <w:sz w:val="24"/>
            <w:szCs w:val="24"/>
          </w:rPr>
          <w:fldChar w:fldCharType="end"/>
        </w:r>
      </w:hyperlink>
    </w:p>
    <w:p w14:paraId="7FF5EA70" w14:textId="30CE4FEC" w:rsidR="00452426" w:rsidRPr="00452426" w:rsidRDefault="00452426">
      <w:pPr>
        <w:pStyle w:val="Spisilustracji"/>
        <w:tabs>
          <w:tab w:val="right" w:leader="dot" w:pos="9062"/>
        </w:tabs>
        <w:rPr>
          <w:rFonts w:eastAsiaTheme="minorEastAsia" w:cs="Arial"/>
          <w:noProof/>
          <w:sz w:val="24"/>
          <w:szCs w:val="24"/>
          <w:lang w:eastAsia="pl-PL"/>
        </w:rPr>
      </w:pPr>
      <w:hyperlink w:anchor="_Toc233119918" w:history="1">
        <w:r w:rsidRPr="00452426">
          <w:rPr>
            <w:rStyle w:val="Hipercze"/>
            <w:rFonts w:cs="Arial"/>
            <w:b/>
            <w:bCs/>
            <w:noProof/>
            <w:sz w:val="24"/>
            <w:szCs w:val="24"/>
          </w:rPr>
          <w:t>Tabela 63.</w:t>
        </w:r>
        <w:r w:rsidRPr="00452426">
          <w:rPr>
            <w:rStyle w:val="Hipercze"/>
            <w:rFonts w:cs="Arial"/>
            <w:noProof/>
            <w:sz w:val="24"/>
            <w:szCs w:val="24"/>
          </w:rPr>
          <w:t xml:space="preserve"> Monitoring wskaźników rezultatu Regionalnego Programu Przeciwdziałania Wykluczeniu Społecznemu na lata 2025-2030 w roku 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_Toc233119918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188</w:t>
        </w:r>
        <w:r w:rsidRPr="00452426">
          <w:rPr>
            <w:rFonts w:cs="Arial"/>
            <w:noProof/>
            <w:webHidden/>
            <w:sz w:val="24"/>
            <w:szCs w:val="24"/>
          </w:rPr>
          <w:fldChar w:fldCharType="end"/>
        </w:r>
      </w:hyperlink>
    </w:p>
    <w:p w14:paraId="182FD3E2" w14:textId="35F7C865" w:rsidR="00452426" w:rsidRPr="00452426" w:rsidRDefault="00452426">
      <w:pPr>
        <w:pStyle w:val="Spisilustracji"/>
        <w:tabs>
          <w:tab w:val="right" w:leader="dot" w:pos="9062"/>
        </w:tabs>
        <w:rPr>
          <w:rFonts w:eastAsiaTheme="minorEastAsia" w:cs="Arial"/>
          <w:noProof/>
          <w:sz w:val="24"/>
          <w:szCs w:val="24"/>
          <w:lang w:eastAsia="pl-PL"/>
        </w:rPr>
      </w:pPr>
      <w:hyperlink w:anchor="_Toc233119919" w:history="1">
        <w:r w:rsidRPr="00452426">
          <w:rPr>
            <w:rStyle w:val="Hipercze"/>
            <w:rFonts w:cs="Arial"/>
            <w:b/>
            <w:bCs/>
            <w:noProof/>
            <w:sz w:val="24"/>
            <w:szCs w:val="24"/>
          </w:rPr>
          <w:t>Tabela 64.</w:t>
        </w:r>
        <w:r w:rsidRPr="00452426">
          <w:rPr>
            <w:rStyle w:val="Hipercze"/>
            <w:rFonts w:cs="Arial"/>
            <w:noProof/>
            <w:sz w:val="24"/>
            <w:szCs w:val="24"/>
          </w:rPr>
          <w:t xml:space="preserve"> Monitoring wskaźników produktu Regionalnego Programu Przeciwdziałania Wykluczeniu Społecznemu na lata 2025-2030 w roku 2025</w:t>
        </w:r>
        <w:r w:rsidRPr="00452426">
          <w:rPr>
            <w:rFonts w:cs="Arial"/>
            <w:noProof/>
            <w:webHidden/>
            <w:sz w:val="24"/>
            <w:szCs w:val="24"/>
          </w:rPr>
          <w:tab/>
        </w:r>
        <w:r w:rsidRPr="00452426">
          <w:rPr>
            <w:rFonts w:cs="Arial"/>
            <w:noProof/>
            <w:webHidden/>
            <w:sz w:val="24"/>
            <w:szCs w:val="24"/>
          </w:rPr>
          <w:fldChar w:fldCharType="begin"/>
        </w:r>
        <w:r w:rsidRPr="00452426">
          <w:rPr>
            <w:rFonts w:cs="Arial"/>
            <w:noProof/>
            <w:webHidden/>
            <w:sz w:val="24"/>
            <w:szCs w:val="24"/>
          </w:rPr>
          <w:instrText xml:space="preserve"> PAGEREF _Toc233119919 \h </w:instrText>
        </w:r>
        <w:r w:rsidRPr="00452426">
          <w:rPr>
            <w:rFonts w:cs="Arial"/>
            <w:noProof/>
            <w:webHidden/>
            <w:sz w:val="24"/>
            <w:szCs w:val="24"/>
          </w:rPr>
        </w:r>
        <w:r w:rsidRPr="00452426">
          <w:rPr>
            <w:rFonts w:cs="Arial"/>
            <w:noProof/>
            <w:webHidden/>
            <w:sz w:val="24"/>
            <w:szCs w:val="24"/>
          </w:rPr>
          <w:fldChar w:fldCharType="separate"/>
        </w:r>
        <w:r>
          <w:rPr>
            <w:rFonts w:cs="Arial"/>
            <w:noProof/>
            <w:webHidden/>
            <w:sz w:val="24"/>
            <w:szCs w:val="24"/>
          </w:rPr>
          <w:t>188</w:t>
        </w:r>
        <w:r w:rsidRPr="00452426">
          <w:rPr>
            <w:rFonts w:cs="Arial"/>
            <w:noProof/>
            <w:webHidden/>
            <w:sz w:val="24"/>
            <w:szCs w:val="24"/>
          </w:rPr>
          <w:fldChar w:fldCharType="end"/>
        </w:r>
      </w:hyperlink>
    </w:p>
    <w:p w14:paraId="2C8AF064" w14:textId="7DE04F0D" w:rsidR="00263E62" w:rsidRDefault="00263E62">
      <w:pPr>
        <w:rPr>
          <w:rFonts w:ascii="Arial" w:hAnsi="Arial" w:cs="Arial"/>
        </w:rPr>
      </w:pPr>
      <w:r w:rsidRPr="00452426">
        <w:rPr>
          <w:rFonts w:ascii="Arial" w:hAnsi="Arial" w:cs="Arial"/>
          <w:sz w:val="24"/>
          <w:szCs w:val="24"/>
        </w:rPr>
        <w:fldChar w:fldCharType="end"/>
      </w:r>
    </w:p>
    <w:p w14:paraId="2D5249CF" w14:textId="6C91BB4F" w:rsidR="00263E62" w:rsidRDefault="00263E62" w:rsidP="00263E62">
      <w:pPr>
        <w:pStyle w:val="Nagwek1"/>
      </w:pPr>
      <w:bookmarkStart w:id="189" w:name="_Toc233120115"/>
      <w:r>
        <w:t>Spis wykresów</w:t>
      </w:r>
      <w:bookmarkEnd w:id="189"/>
    </w:p>
    <w:p w14:paraId="2A5F696D" w14:textId="3BDD8B10" w:rsidR="00452426" w:rsidRPr="00452426" w:rsidRDefault="00240BCC">
      <w:pPr>
        <w:pStyle w:val="Spisilustracji"/>
        <w:tabs>
          <w:tab w:val="right" w:leader="dot" w:pos="9062"/>
        </w:tabs>
        <w:rPr>
          <w:rFonts w:asciiTheme="minorHAnsi" w:eastAsiaTheme="minorEastAsia" w:hAnsiTheme="minorHAnsi"/>
          <w:noProof/>
          <w:sz w:val="28"/>
          <w:szCs w:val="28"/>
          <w:lang w:eastAsia="pl-PL"/>
        </w:rPr>
      </w:pPr>
      <w:r>
        <w:rPr>
          <w:rFonts w:cs="Arial"/>
        </w:rPr>
        <w:fldChar w:fldCharType="begin"/>
      </w:r>
      <w:r>
        <w:rPr>
          <w:rFonts w:cs="Arial"/>
        </w:rPr>
        <w:instrText xml:space="preserve"> TOC \h \z \c "Wykres" </w:instrText>
      </w:r>
      <w:r>
        <w:rPr>
          <w:rFonts w:cs="Arial"/>
        </w:rPr>
        <w:fldChar w:fldCharType="separate"/>
      </w:r>
      <w:hyperlink w:anchor="_Toc233119920" w:history="1">
        <w:r w:rsidR="00452426" w:rsidRPr="00452426">
          <w:rPr>
            <w:rStyle w:val="Hipercze"/>
            <w:rFonts w:cs="Arial"/>
            <w:b/>
            <w:bCs/>
            <w:noProof/>
            <w:sz w:val="24"/>
            <w:szCs w:val="24"/>
          </w:rPr>
          <w:t>Wykres 1.</w:t>
        </w:r>
        <w:r w:rsidR="00452426" w:rsidRPr="00452426">
          <w:rPr>
            <w:rStyle w:val="Hipercze"/>
            <w:rFonts w:cs="Arial"/>
            <w:noProof/>
            <w:sz w:val="24"/>
            <w:szCs w:val="24"/>
          </w:rPr>
          <w:t xml:space="preserve"> Odchylenie rzeczywistej liczby mieszkańców województwa pomorskiego w 2025 roku od założeń prognozy ludności z 2022 roku (w osobach)</w:t>
        </w:r>
        <w:r w:rsidR="00452426" w:rsidRPr="00452426">
          <w:rPr>
            <w:noProof/>
            <w:webHidden/>
            <w:sz w:val="24"/>
            <w:szCs w:val="24"/>
          </w:rPr>
          <w:tab/>
        </w:r>
        <w:r w:rsidR="00452426" w:rsidRPr="00452426">
          <w:rPr>
            <w:noProof/>
            <w:webHidden/>
            <w:sz w:val="24"/>
            <w:szCs w:val="24"/>
          </w:rPr>
          <w:fldChar w:fldCharType="begin"/>
        </w:r>
        <w:r w:rsidR="00452426" w:rsidRPr="00452426">
          <w:rPr>
            <w:noProof/>
            <w:webHidden/>
            <w:sz w:val="24"/>
            <w:szCs w:val="24"/>
          </w:rPr>
          <w:instrText xml:space="preserve"> PAGEREF _Toc233119920 \h </w:instrText>
        </w:r>
        <w:r w:rsidR="00452426" w:rsidRPr="00452426">
          <w:rPr>
            <w:noProof/>
            <w:webHidden/>
            <w:sz w:val="24"/>
            <w:szCs w:val="24"/>
          </w:rPr>
        </w:r>
        <w:r w:rsidR="00452426" w:rsidRPr="00452426">
          <w:rPr>
            <w:noProof/>
            <w:webHidden/>
            <w:sz w:val="24"/>
            <w:szCs w:val="24"/>
          </w:rPr>
          <w:fldChar w:fldCharType="separate"/>
        </w:r>
        <w:r w:rsidR="00452426">
          <w:rPr>
            <w:noProof/>
            <w:webHidden/>
            <w:sz w:val="24"/>
            <w:szCs w:val="24"/>
          </w:rPr>
          <w:t>19</w:t>
        </w:r>
        <w:r w:rsidR="00452426" w:rsidRPr="00452426">
          <w:rPr>
            <w:noProof/>
            <w:webHidden/>
            <w:sz w:val="24"/>
            <w:szCs w:val="24"/>
          </w:rPr>
          <w:fldChar w:fldCharType="end"/>
        </w:r>
      </w:hyperlink>
    </w:p>
    <w:p w14:paraId="295C47C7" w14:textId="79D7101C"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1" w:history="1">
        <w:r w:rsidRPr="00452426">
          <w:rPr>
            <w:rStyle w:val="Hipercze"/>
            <w:rFonts w:cs="Arial"/>
            <w:b/>
            <w:bCs/>
            <w:noProof/>
            <w:sz w:val="24"/>
            <w:szCs w:val="24"/>
          </w:rPr>
          <w:t>Wykres 2.</w:t>
        </w:r>
        <w:r w:rsidRPr="00452426">
          <w:rPr>
            <w:rStyle w:val="Hipercze"/>
            <w:rFonts w:cs="Arial"/>
            <w:noProof/>
            <w:sz w:val="24"/>
            <w:szCs w:val="24"/>
          </w:rPr>
          <w:t xml:space="preserve"> Kategorie wydatków na towary i usługi, o najwyższym procentowym wzroście w latach 2023–2024 – województwo pomorskie</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_Toc233119921 \h </w:instrText>
        </w:r>
        <w:r w:rsidRPr="00452426">
          <w:rPr>
            <w:noProof/>
            <w:webHidden/>
            <w:sz w:val="24"/>
            <w:szCs w:val="24"/>
          </w:rPr>
        </w:r>
        <w:r w:rsidRPr="00452426">
          <w:rPr>
            <w:noProof/>
            <w:webHidden/>
            <w:sz w:val="24"/>
            <w:szCs w:val="24"/>
          </w:rPr>
          <w:fldChar w:fldCharType="separate"/>
        </w:r>
        <w:r>
          <w:rPr>
            <w:noProof/>
            <w:webHidden/>
            <w:sz w:val="24"/>
            <w:szCs w:val="24"/>
          </w:rPr>
          <w:t>22</w:t>
        </w:r>
        <w:r w:rsidRPr="00452426">
          <w:rPr>
            <w:noProof/>
            <w:webHidden/>
            <w:sz w:val="24"/>
            <w:szCs w:val="24"/>
          </w:rPr>
          <w:fldChar w:fldCharType="end"/>
        </w:r>
      </w:hyperlink>
    </w:p>
    <w:p w14:paraId="543A5437" w14:textId="5F6EE33D"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2" w:history="1">
        <w:r w:rsidRPr="00452426">
          <w:rPr>
            <w:rStyle w:val="Hipercze"/>
            <w:rFonts w:cs="Arial"/>
            <w:b/>
            <w:bCs/>
            <w:noProof/>
            <w:sz w:val="24"/>
            <w:szCs w:val="24"/>
          </w:rPr>
          <w:t>Wykres 3.</w:t>
        </w:r>
        <w:r w:rsidRPr="00452426">
          <w:rPr>
            <w:rStyle w:val="Hipercze"/>
            <w:rFonts w:cs="Arial"/>
            <w:noProof/>
            <w:sz w:val="24"/>
            <w:szCs w:val="24"/>
          </w:rPr>
          <w:t xml:space="preserve"> Wskaźnik zagrożenia ubóstwem relatywnym w latach 2021-2024 (Polska)</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_Toc233119922 \h </w:instrText>
        </w:r>
        <w:r w:rsidRPr="00452426">
          <w:rPr>
            <w:noProof/>
            <w:webHidden/>
            <w:sz w:val="24"/>
            <w:szCs w:val="24"/>
          </w:rPr>
        </w:r>
        <w:r w:rsidRPr="00452426">
          <w:rPr>
            <w:noProof/>
            <w:webHidden/>
            <w:sz w:val="24"/>
            <w:szCs w:val="24"/>
          </w:rPr>
          <w:fldChar w:fldCharType="separate"/>
        </w:r>
        <w:r>
          <w:rPr>
            <w:noProof/>
            <w:webHidden/>
            <w:sz w:val="24"/>
            <w:szCs w:val="24"/>
          </w:rPr>
          <w:t>24</w:t>
        </w:r>
        <w:r w:rsidRPr="00452426">
          <w:rPr>
            <w:noProof/>
            <w:webHidden/>
            <w:sz w:val="24"/>
            <w:szCs w:val="24"/>
          </w:rPr>
          <w:fldChar w:fldCharType="end"/>
        </w:r>
      </w:hyperlink>
    </w:p>
    <w:p w14:paraId="5CBDA14A" w14:textId="62844335"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3" w:history="1">
        <w:r w:rsidRPr="00452426">
          <w:rPr>
            <w:rStyle w:val="Hipercze"/>
            <w:rFonts w:cs="Arial"/>
            <w:b/>
            <w:bCs/>
            <w:noProof/>
            <w:sz w:val="24"/>
            <w:szCs w:val="24"/>
          </w:rPr>
          <w:t>Wykres 4.</w:t>
        </w:r>
        <w:r w:rsidRPr="00452426">
          <w:rPr>
            <w:rStyle w:val="Hipercze"/>
            <w:rFonts w:cs="Arial"/>
            <w:noProof/>
            <w:sz w:val="24"/>
            <w:szCs w:val="24"/>
          </w:rPr>
          <w:t xml:space="preserve"> Poziom wykształcenia a otyłość</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_Toc233119923 \h </w:instrText>
        </w:r>
        <w:r w:rsidRPr="00452426">
          <w:rPr>
            <w:noProof/>
            <w:webHidden/>
            <w:sz w:val="24"/>
            <w:szCs w:val="24"/>
          </w:rPr>
        </w:r>
        <w:r w:rsidRPr="00452426">
          <w:rPr>
            <w:noProof/>
            <w:webHidden/>
            <w:sz w:val="24"/>
            <w:szCs w:val="24"/>
          </w:rPr>
          <w:fldChar w:fldCharType="separate"/>
        </w:r>
        <w:r>
          <w:rPr>
            <w:noProof/>
            <w:webHidden/>
            <w:sz w:val="24"/>
            <w:szCs w:val="24"/>
          </w:rPr>
          <w:t>34</w:t>
        </w:r>
        <w:r w:rsidRPr="00452426">
          <w:rPr>
            <w:noProof/>
            <w:webHidden/>
            <w:sz w:val="24"/>
            <w:szCs w:val="24"/>
          </w:rPr>
          <w:fldChar w:fldCharType="end"/>
        </w:r>
      </w:hyperlink>
    </w:p>
    <w:p w14:paraId="71E16F84" w14:textId="074E7F05"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4" w:history="1">
        <w:r w:rsidRPr="00452426">
          <w:rPr>
            <w:rStyle w:val="Hipercze"/>
            <w:rFonts w:cs="Arial"/>
            <w:b/>
            <w:bCs/>
            <w:noProof/>
            <w:sz w:val="24"/>
            <w:szCs w:val="24"/>
          </w:rPr>
          <w:t>Wykres 5.</w:t>
        </w:r>
        <w:r w:rsidRPr="00452426">
          <w:rPr>
            <w:rStyle w:val="Hipercze"/>
            <w:rFonts w:cs="Arial"/>
            <w:noProof/>
            <w:sz w:val="24"/>
            <w:szCs w:val="24"/>
          </w:rPr>
          <w:t xml:space="preserve"> Struktura mieszkańców domów pomocy społecznej według typów DPS (stan na 31.12.2025 r.)</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_Toc233119924 \h </w:instrText>
        </w:r>
        <w:r w:rsidRPr="00452426">
          <w:rPr>
            <w:noProof/>
            <w:webHidden/>
            <w:sz w:val="24"/>
            <w:szCs w:val="24"/>
          </w:rPr>
        </w:r>
        <w:r w:rsidRPr="00452426">
          <w:rPr>
            <w:noProof/>
            <w:webHidden/>
            <w:sz w:val="24"/>
            <w:szCs w:val="24"/>
          </w:rPr>
          <w:fldChar w:fldCharType="separate"/>
        </w:r>
        <w:r>
          <w:rPr>
            <w:noProof/>
            <w:webHidden/>
            <w:sz w:val="24"/>
            <w:szCs w:val="24"/>
          </w:rPr>
          <w:t>46</w:t>
        </w:r>
        <w:r w:rsidRPr="00452426">
          <w:rPr>
            <w:noProof/>
            <w:webHidden/>
            <w:sz w:val="24"/>
            <w:szCs w:val="24"/>
          </w:rPr>
          <w:fldChar w:fldCharType="end"/>
        </w:r>
      </w:hyperlink>
    </w:p>
    <w:p w14:paraId="708020C6" w14:textId="5F1E30AB"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5" w:history="1">
        <w:r w:rsidRPr="00452426">
          <w:rPr>
            <w:rStyle w:val="Hipercze"/>
            <w:rFonts w:cs="Arial"/>
            <w:b/>
            <w:bCs/>
            <w:noProof/>
            <w:sz w:val="24"/>
            <w:szCs w:val="24"/>
          </w:rPr>
          <w:t>Wykres 6.</w:t>
        </w:r>
        <w:r w:rsidRPr="00452426">
          <w:rPr>
            <w:rStyle w:val="Hipercze"/>
            <w:rFonts w:cs="Arial"/>
            <w:noProof/>
            <w:sz w:val="24"/>
            <w:szCs w:val="24"/>
          </w:rPr>
          <w:t xml:space="preserve"> Zmiany liczby rodzin korzystających z pomocy społecznej w latach 2023 - 2025 dla wybranych powodów udzielenia</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_Toc233119925 \h </w:instrText>
        </w:r>
        <w:r w:rsidRPr="00452426">
          <w:rPr>
            <w:noProof/>
            <w:webHidden/>
            <w:sz w:val="24"/>
            <w:szCs w:val="24"/>
          </w:rPr>
        </w:r>
        <w:r w:rsidRPr="00452426">
          <w:rPr>
            <w:noProof/>
            <w:webHidden/>
            <w:sz w:val="24"/>
            <w:szCs w:val="24"/>
          </w:rPr>
          <w:fldChar w:fldCharType="separate"/>
        </w:r>
        <w:r>
          <w:rPr>
            <w:noProof/>
            <w:webHidden/>
            <w:sz w:val="24"/>
            <w:szCs w:val="24"/>
          </w:rPr>
          <w:t>80</w:t>
        </w:r>
        <w:r w:rsidRPr="00452426">
          <w:rPr>
            <w:noProof/>
            <w:webHidden/>
            <w:sz w:val="24"/>
            <w:szCs w:val="24"/>
          </w:rPr>
          <w:fldChar w:fldCharType="end"/>
        </w:r>
      </w:hyperlink>
    </w:p>
    <w:p w14:paraId="7E7635A6" w14:textId="76DDAD2F"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6" w:history="1">
        <w:r w:rsidRPr="00452426">
          <w:rPr>
            <w:rStyle w:val="Hipercze"/>
            <w:rFonts w:cs="Arial"/>
            <w:b/>
            <w:bCs/>
            <w:noProof/>
            <w:sz w:val="24"/>
            <w:szCs w:val="24"/>
          </w:rPr>
          <w:t>Wykres 7.</w:t>
        </w:r>
        <w:r w:rsidRPr="00452426">
          <w:rPr>
            <w:rStyle w:val="Hipercze"/>
            <w:rFonts w:cs="Arial"/>
            <w:noProof/>
            <w:sz w:val="24"/>
            <w:szCs w:val="24"/>
          </w:rPr>
          <w:t xml:space="preserve"> Wskaźnik deprywacji lokalnej w podziale na powiaty w 2025 roku [%]</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_Toc233119926 \h </w:instrText>
        </w:r>
        <w:r w:rsidRPr="00452426">
          <w:rPr>
            <w:noProof/>
            <w:webHidden/>
            <w:sz w:val="24"/>
            <w:szCs w:val="24"/>
          </w:rPr>
        </w:r>
        <w:r w:rsidRPr="00452426">
          <w:rPr>
            <w:noProof/>
            <w:webHidden/>
            <w:sz w:val="24"/>
            <w:szCs w:val="24"/>
          </w:rPr>
          <w:fldChar w:fldCharType="separate"/>
        </w:r>
        <w:r>
          <w:rPr>
            <w:noProof/>
            <w:webHidden/>
            <w:sz w:val="24"/>
            <w:szCs w:val="24"/>
          </w:rPr>
          <w:t>82</w:t>
        </w:r>
        <w:r w:rsidRPr="00452426">
          <w:rPr>
            <w:noProof/>
            <w:webHidden/>
            <w:sz w:val="24"/>
            <w:szCs w:val="24"/>
          </w:rPr>
          <w:fldChar w:fldCharType="end"/>
        </w:r>
      </w:hyperlink>
    </w:p>
    <w:p w14:paraId="17F52CE6" w14:textId="76B9984C"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7" w:history="1">
        <w:r w:rsidRPr="00452426">
          <w:rPr>
            <w:rStyle w:val="Hipercze"/>
            <w:rFonts w:cs="Arial"/>
            <w:b/>
            <w:bCs/>
            <w:noProof/>
            <w:sz w:val="24"/>
            <w:szCs w:val="24"/>
          </w:rPr>
          <w:t>Wykres 8.</w:t>
        </w:r>
        <w:r w:rsidRPr="00452426">
          <w:rPr>
            <w:rStyle w:val="Hipercze"/>
            <w:rFonts w:cs="Arial"/>
            <w:noProof/>
            <w:sz w:val="24"/>
            <w:szCs w:val="24"/>
          </w:rPr>
          <w:t xml:space="preserve"> Rodziny korzystające z pomocy społecznej w 2025 roku według liczby posiadanych dzieci</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_Toc233119927 \h </w:instrText>
        </w:r>
        <w:r w:rsidRPr="00452426">
          <w:rPr>
            <w:noProof/>
            <w:webHidden/>
            <w:sz w:val="24"/>
            <w:szCs w:val="24"/>
          </w:rPr>
        </w:r>
        <w:r w:rsidRPr="00452426">
          <w:rPr>
            <w:noProof/>
            <w:webHidden/>
            <w:sz w:val="24"/>
            <w:szCs w:val="24"/>
          </w:rPr>
          <w:fldChar w:fldCharType="separate"/>
        </w:r>
        <w:r>
          <w:rPr>
            <w:noProof/>
            <w:webHidden/>
            <w:sz w:val="24"/>
            <w:szCs w:val="24"/>
          </w:rPr>
          <w:t>85</w:t>
        </w:r>
        <w:r w:rsidRPr="00452426">
          <w:rPr>
            <w:noProof/>
            <w:webHidden/>
            <w:sz w:val="24"/>
            <w:szCs w:val="24"/>
          </w:rPr>
          <w:fldChar w:fldCharType="end"/>
        </w:r>
      </w:hyperlink>
    </w:p>
    <w:p w14:paraId="33C83651" w14:textId="376AE3B8"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8" w:history="1">
        <w:r w:rsidRPr="00452426">
          <w:rPr>
            <w:rStyle w:val="Hipercze"/>
            <w:rFonts w:cs="Arial"/>
            <w:b/>
            <w:bCs/>
            <w:noProof/>
            <w:sz w:val="24"/>
            <w:szCs w:val="24"/>
          </w:rPr>
          <w:t>Wykres 9.</w:t>
        </w:r>
        <w:r w:rsidRPr="00452426">
          <w:rPr>
            <w:rStyle w:val="Hipercze"/>
            <w:rFonts w:cs="Arial"/>
            <w:noProof/>
            <w:sz w:val="24"/>
            <w:szCs w:val="24"/>
          </w:rPr>
          <w:t xml:space="preserve"> Liczba osób, którym przyznano wybrane świadczenia pieniężne w latach 2023–2025</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_Toc233119928 \h </w:instrText>
        </w:r>
        <w:r w:rsidRPr="00452426">
          <w:rPr>
            <w:noProof/>
            <w:webHidden/>
            <w:sz w:val="24"/>
            <w:szCs w:val="24"/>
          </w:rPr>
        </w:r>
        <w:r w:rsidRPr="00452426">
          <w:rPr>
            <w:noProof/>
            <w:webHidden/>
            <w:sz w:val="24"/>
            <w:szCs w:val="24"/>
          </w:rPr>
          <w:fldChar w:fldCharType="separate"/>
        </w:r>
        <w:r>
          <w:rPr>
            <w:noProof/>
            <w:webHidden/>
            <w:sz w:val="24"/>
            <w:szCs w:val="24"/>
          </w:rPr>
          <w:t>89</w:t>
        </w:r>
        <w:r w:rsidRPr="00452426">
          <w:rPr>
            <w:noProof/>
            <w:webHidden/>
            <w:sz w:val="24"/>
            <w:szCs w:val="24"/>
          </w:rPr>
          <w:fldChar w:fldCharType="end"/>
        </w:r>
      </w:hyperlink>
    </w:p>
    <w:p w14:paraId="22D89533" w14:textId="43449808"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29" w:history="1">
        <w:r w:rsidRPr="00452426">
          <w:rPr>
            <w:rStyle w:val="Hipercze"/>
            <w:rFonts w:cs="Arial"/>
            <w:b/>
            <w:bCs/>
            <w:noProof/>
            <w:sz w:val="24"/>
            <w:szCs w:val="24"/>
          </w:rPr>
          <w:t>Wykres 10.</w:t>
        </w:r>
        <w:r w:rsidRPr="00452426">
          <w:rPr>
            <w:rStyle w:val="Hipercze"/>
            <w:rFonts w:cs="Arial"/>
            <w:noProof/>
            <w:sz w:val="24"/>
            <w:szCs w:val="24"/>
          </w:rPr>
          <w:t xml:space="preserve"> Praca socjalna w latach 2023–2025</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_Toc233119929 \h </w:instrText>
        </w:r>
        <w:r w:rsidRPr="00452426">
          <w:rPr>
            <w:noProof/>
            <w:webHidden/>
            <w:sz w:val="24"/>
            <w:szCs w:val="24"/>
          </w:rPr>
        </w:r>
        <w:r w:rsidRPr="00452426">
          <w:rPr>
            <w:noProof/>
            <w:webHidden/>
            <w:sz w:val="24"/>
            <w:szCs w:val="24"/>
          </w:rPr>
          <w:fldChar w:fldCharType="separate"/>
        </w:r>
        <w:r>
          <w:rPr>
            <w:noProof/>
            <w:webHidden/>
            <w:sz w:val="24"/>
            <w:szCs w:val="24"/>
          </w:rPr>
          <w:t>93</w:t>
        </w:r>
        <w:r w:rsidRPr="00452426">
          <w:rPr>
            <w:noProof/>
            <w:webHidden/>
            <w:sz w:val="24"/>
            <w:szCs w:val="24"/>
          </w:rPr>
          <w:fldChar w:fldCharType="end"/>
        </w:r>
      </w:hyperlink>
    </w:p>
    <w:p w14:paraId="69E07BD9" w14:textId="5F422609"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30" w:history="1">
        <w:r w:rsidRPr="00452426">
          <w:rPr>
            <w:rStyle w:val="Hipercze"/>
            <w:rFonts w:cs="Arial"/>
            <w:b/>
            <w:bCs/>
            <w:noProof/>
            <w:sz w:val="24"/>
            <w:szCs w:val="24"/>
          </w:rPr>
          <w:t>Wykres 11.</w:t>
        </w:r>
        <w:r w:rsidRPr="00452426">
          <w:rPr>
            <w:rStyle w:val="Hipercze"/>
            <w:rFonts w:cs="Arial"/>
            <w:noProof/>
            <w:sz w:val="24"/>
            <w:szCs w:val="24"/>
          </w:rPr>
          <w:t xml:space="preserve"> Udział dzieci umieszczonych w pieczy rodzinnej i instytucjonalnej w ogólnej liczbie dzieci umieszczonych w pieczy w 2025 roku</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_Toc233119930 \h </w:instrText>
        </w:r>
        <w:r w:rsidRPr="00452426">
          <w:rPr>
            <w:noProof/>
            <w:webHidden/>
            <w:sz w:val="24"/>
            <w:szCs w:val="24"/>
          </w:rPr>
        </w:r>
        <w:r w:rsidRPr="00452426">
          <w:rPr>
            <w:noProof/>
            <w:webHidden/>
            <w:sz w:val="24"/>
            <w:szCs w:val="24"/>
          </w:rPr>
          <w:fldChar w:fldCharType="separate"/>
        </w:r>
        <w:r>
          <w:rPr>
            <w:noProof/>
            <w:webHidden/>
            <w:sz w:val="24"/>
            <w:szCs w:val="24"/>
          </w:rPr>
          <w:t>104</w:t>
        </w:r>
        <w:r w:rsidRPr="00452426">
          <w:rPr>
            <w:noProof/>
            <w:webHidden/>
            <w:sz w:val="24"/>
            <w:szCs w:val="24"/>
          </w:rPr>
          <w:fldChar w:fldCharType="end"/>
        </w:r>
      </w:hyperlink>
    </w:p>
    <w:p w14:paraId="63FC281E" w14:textId="07F9E7A1"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31" w:history="1">
        <w:r w:rsidRPr="00452426">
          <w:rPr>
            <w:rStyle w:val="Hipercze"/>
            <w:rFonts w:cs="Arial"/>
            <w:b/>
            <w:bCs/>
            <w:noProof/>
            <w:sz w:val="24"/>
            <w:szCs w:val="24"/>
          </w:rPr>
          <w:t>Wykres 12.</w:t>
        </w:r>
        <w:r w:rsidRPr="00452426">
          <w:rPr>
            <w:rStyle w:val="Hipercze"/>
            <w:rFonts w:cs="Arial"/>
            <w:noProof/>
            <w:sz w:val="24"/>
            <w:szCs w:val="24"/>
          </w:rPr>
          <w:t xml:space="preserve"> Ośrodki pomocy społecznej niespełniające wymogów zatrudnienia pracowników socjalnych w odniesieniu do ogólnej liczby ośrodków</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_Toc233119931 \h </w:instrText>
        </w:r>
        <w:r w:rsidRPr="00452426">
          <w:rPr>
            <w:noProof/>
            <w:webHidden/>
            <w:sz w:val="24"/>
            <w:szCs w:val="24"/>
          </w:rPr>
        </w:r>
        <w:r w:rsidRPr="00452426">
          <w:rPr>
            <w:noProof/>
            <w:webHidden/>
            <w:sz w:val="24"/>
            <w:szCs w:val="24"/>
          </w:rPr>
          <w:fldChar w:fldCharType="separate"/>
        </w:r>
        <w:r>
          <w:rPr>
            <w:noProof/>
            <w:webHidden/>
            <w:sz w:val="24"/>
            <w:szCs w:val="24"/>
          </w:rPr>
          <w:t>132</w:t>
        </w:r>
        <w:r w:rsidRPr="00452426">
          <w:rPr>
            <w:noProof/>
            <w:webHidden/>
            <w:sz w:val="24"/>
            <w:szCs w:val="24"/>
          </w:rPr>
          <w:fldChar w:fldCharType="end"/>
        </w:r>
      </w:hyperlink>
    </w:p>
    <w:p w14:paraId="7D31E390" w14:textId="5B9C0381" w:rsidR="00263E62" w:rsidRDefault="00240BCC">
      <w:pPr>
        <w:rPr>
          <w:rFonts w:ascii="Arial" w:hAnsi="Arial" w:cs="Arial"/>
        </w:rPr>
      </w:pPr>
      <w:r>
        <w:rPr>
          <w:rFonts w:ascii="Arial" w:hAnsi="Arial" w:cs="Arial"/>
        </w:rPr>
        <w:fldChar w:fldCharType="end"/>
      </w:r>
    </w:p>
    <w:p w14:paraId="73BC9BB5" w14:textId="27A27254" w:rsidR="005973CC" w:rsidRDefault="005973CC" w:rsidP="005973CC">
      <w:pPr>
        <w:pStyle w:val="Nagwek1"/>
      </w:pPr>
      <w:bookmarkStart w:id="190" w:name="_Toc233120116"/>
      <w:r>
        <w:lastRenderedPageBreak/>
        <w:t>Spis rysunków</w:t>
      </w:r>
      <w:bookmarkEnd w:id="190"/>
    </w:p>
    <w:p w14:paraId="7917FCE6" w14:textId="6CD2F4C0" w:rsidR="00452426" w:rsidRPr="00452426" w:rsidRDefault="005973CC">
      <w:pPr>
        <w:pStyle w:val="Spisilustracji"/>
        <w:tabs>
          <w:tab w:val="right" w:leader="dot" w:pos="9062"/>
        </w:tabs>
        <w:rPr>
          <w:rFonts w:asciiTheme="minorHAnsi" w:eastAsiaTheme="minorEastAsia" w:hAnsiTheme="minorHAnsi"/>
          <w:noProof/>
          <w:sz w:val="28"/>
          <w:szCs w:val="28"/>
          <w:lang w:eastAsia="pl-PL"/>
        </w:rPr>
      </w:pPr>
      <w:r>
        <w:rPr>
          <w:rFonts w:cs="Arial"/>
        </w:rPr>
        <w:fldChar w:fldCharType="begin"/>
      </w:r>
      <w:r>
        <w:rPr>
          <w:rFonts w:cs="Arial"/>
        </w:rPr>
        <w:instrText xml:space="preserve"> TOC \h \z \c "Rysunek" </w:instrText>
      </w:r>
      <w:r>
        <w:rPr>
          <w:rFonts w:cs="Arial"/>
        </w:rPr>
        <w:fldChar w:fldCharType="separate"/>
      </w:r>
      <w:hyperlink w:anchor="_Toc233119932" w:history="1">
        <w:r w:rsidR="00452426" w:rsidRPr="00452426">
          <w:rPr>
            <w:rStyle w:val="Hipercze"/>
            <w:rFonts w:cs="Arial"/>
            <w:b/>
            <w:bCs/>
            <w:noProof/>
            <w:sz w:val="24"/>
            <w:szCs w:val="24"/>
          </w:rPr>
          <w:t>Rysunek 1.</w:t>
        </w:r>
        <w:r w:rsidR="00452426" w:rsidRPr="00452426">
          <w:rPr>
            <w:rStyle w:val="Hipercze"/>
            <w:rFonts w:cs="Arial"/>
            <w:noProof/>
            <w:sz w:val="24"/>
            <w:szCs w:val="24"/>
          </w:rPr>
          <w:t xml:space="preserve"> Skala zmian demograficznych na Pomorzu: wyludnianie powiatów i starzenie się społeczeństw</w:t>
        </w:r>
        <w:r w:rsidR="00452426" w:rsidRPr="00452426">
          <w:rPr>
            <w:noProof/>
            <w:webHidden/>
            <w:sz w:val="24"/>
            <w:szCs w:val="24"/>
          </w:rPr>
          <w:tab/>
        </w:r>
        <w:r w:rsidR="00452426" w:rsidRPr="00452426">
          <w:rPr>
            <w:noProof/>
            <w:webHidden/>
            <w:sz w:val="24"/>
            <w:szCs w:val="24"/>
          </w:rPr>
          <w:fldChar w:fldCharType="begin"/>
        </w:r>
        <w:r w:rsidR="00452426" w:rsidRPr="00452426">
          <w:rPr>
            <w:noProof/>
            <w:webHidden/>
            <w:sz w:val="24"/>
            <w:szCs w:val="24"/>
          </w:rPr>
          <w:instrText xml:space="preserve"> PAGEREF _Toc233119932 \h </w:instrText>
        </w:r>
        <w:r w:rsidR="00452426" w:rsidRPr="00452426">
          <w:rPr>
            <w:noProof/>
            <w:webHidden/>
            <w:sz w:val="24"/>
            <w:szCs w:val="24"/>
          </w:rPr>
        </w:r>
        <w:r w:rsidR="00452426" w:rsidRPr="00452426">
          <w:rPr>
            <w:noProof/>
            <w:webHidden/>
            <w:sz w:val="24"/>
            <w:szCs w:val="24"/>
          </w:rPr>
          <w:fldChar w:fldCharType="separate"/>
        </w:r>
        <w:r w:rsidR="00452426">
          <w:rPr>
            <w:noProof/>
            <w:webHidden/>
            <w:sz w:val="24"/>
            <w:szCs w:val="24"/>
          </w:rPr>
          <w:t>20</w:t>
        </w:r>
        <w:r w:rsidR="00452426" w:rsidRPr="00452426">
          <w:rPr>
            <w:noProof/>
            <w:webHidden/>
            <w:sz w:val="24"/>
            <w:szCs w:val="24"/>
          </w:rPr>
          <w:fldChar w:fldCharType="end"/>
        </w:r>
      </w:hyperlink>
    </w:p>
    <w:p w14:paraId="284DFFCA" w14:textId="6481D414" w:rsidR="00452426" w:rsidRPr="00452426" w:rsidRDefault="00452426">
      <w:pPr>
        <w:pStyle w:val="Spisilustracji"/>
        <w:tabs>
          <w:tab w:val="right" w:leader="dot" w:pos="9062"/>
        </w:tabs>
        <w:rPr>
          <w:rFonts w:asciiTheme="minorHAnsi" w:eastAsiaTheme="minorEastAsia" w:hAnsiTheme="minorHAnsi"/>
          <w:noProof/>
          <w:sz w:val="28"/>
          <w:szCs w:val="28"/>
          <w:lang w:eastAsia="pl-PL"/>
        </w:rPr>
      </w:pPr>
      <w:hyperlink w:anchor="_Toc233119933" w:history="1">
        <w:r w:rsidRPr="00452426">
          <w:rPr>
            <w:rStyle w:val="Hipercze"/>
            <w:rFonts w:cs="Arial"/>
            <w:b/>
            <w:bCs/>
            <w:noProof/>
            <w:sz w:val="24"/>
            <w:szCs w:val="24"/>
          </w:rPr>
          <w:t>Rysunek 2.</w:t>
        </w:r>
        <w:r w:rsidRPr="00452426">
          <w:rPr>
            <w:rStyle w:val="Hipercze"/>
            <w:rFonts w:cs="Arial"/>
            <w:noProof/>
            <w:sz w:val="24"/>
            <w:szCs w:val="24"/>
          </w:rPr>
          <w:t xml:space="preserve"> Prognoza 2035: Rosnący problem otyłości w podziale na pokolenia</w:t>
        </w:r>
        <w:r w:rsidRPr="00452426">
          <w:rPr>
            <w:noProof/>
            <w:webHidden/>
            <w:sz w:val="24"/>
            <w:szCs w:val="24"/>
          </w:rPr>
          <w:tab/>
        </w:r>
        <w:r w:rsidRPr="00452426">
          <w:rPr>
            <w:noProof/>
            <w:webHidden/>
            <w:sz w:val="24"/>
            <w:szCs w:val="24"/>
          </w:rPr>
          <w:fldChar w:fldCharType="begin"/>
        </w:r>
        <w:r w:rsidRPr="00452426">
          <w:rPr>
            <w:noProof/>
            <w:webHidden/>
            <w:sz w:val="24"/>
            <w:szCs w:val="24"/>
          </w:rPr>
          <w:instrText xml:space="preserve"> PAGEREF _Toc233119933 \h </w:instrText>
        </w:r>
        <w:r w:rsidRPr="00452426">
          <w:rPr>
            <w:noProof/>
            <w:webHidden/>
            <w:sz w:val="24"/>
            <w:szCs w:val="24"/>
          </w:rPr>
        </w:r>
        <w:r w:rsidRPr="00452426">
          <w:rPr>
            <w:noProof/>
            <w:webHidden/>
            <w:sz w:val="24"/>
            <w:szCs w:val="24"/>
          </w:rPr>
          <w:fldChar w:fldCharType="separate"/>
        </w:r>
        <w:r>
          <w:rPr>
            <w:noProof/>
            <w:webHidden/>
            <w:sz w:val="24"/>
            <w:szCs w:val="24"/>
          </w:rPr>
          <w:t>33</w:t>
        </w:r>
        <w:r w:rsidRPr="00452426">
          <w:rPr>
            <w:noProof/>
            <w:webHidden/>
            <w:sz w:val="24"/>
            <w:szCs w:val="24"/>
          </w:rPr>
          <w:fldChar w:fldCharType="end"/>
        </w:r>
      </w:hyperlink>
    </w:p>
    <w:p w14:paraId="134E5C9A" w14:textId="535AA227" w:rsidR="00263E62" w:rsidRPr="00314067" w:rsidRDefault="005973CC">
      <w:pPr>
        <w:rPr>
          <w:rFonts w:ascii="Arial" w:hAnsi="Arial" w:cs="Arial"/>
        </w:rPr>
      </w:pPr>
      <w:r>
        <w:rPr>
          <w:rFonts w:ascii="Arial" w:hAnsi="Arial" w:cs="Arial"/>
        </w:rPr>
        <w:fldChar w:fldCharType="end"/>
      </w:r>
    </w:p>
    <w:sectPr w:rsidR="00263E62" w:rsidRPr="003140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0D531" w14:textId="77777777" w:rsidR="000526F2" w:rsidRDefault="000526F2" w:rsidP="00F60446">
      <w:pPr>
        <w:spacing w:after="0" w:line="240" w:lineRule="auto"/>
      </w:pPr>
      <w:r>
        <w:separator/>
      </w:r>
    </w:p>
  </w:endnote>
  <w:endnote w:type="continuationSeparator" w:id="0">
    <w:p w14:paraId="2B99183B" w14:textId="77777777" w:rsidR="000526F2" w:rsidRDefault="000526F2" w:rsidP="00F6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080405932"/>
      <w:docPartObj>
        <w:docPartGallery w:val="Page Numbers (Bottom of Page)"/>
        <w:docPartUnique/>
      </w:docPartObj>
    </w:sdtPr>
    <w:sdtEndPr/>
    <w:sdtContent>
      <w:p w14:paraId="6E3240BB" w14:textId="3D494A9D" w:rsidR="00550E32" w:rsidRPr="00550E32" w:rsidRDefault="00550E32">
        <w:pPr>
          <w:pStyle w:val="Stopka"/>
          <w:jc w:val="right"/>
          <w:rPr>
            <w:rFonts w:ascii="Arial" w:hAnsi="Arial" w:cs="Arial"/>
          </w:rPr>
        </w:pPr>
        <w:r w:rsidRPr="00550E32">
          <w:rPr>
            <w:rFonts w:ascii="Arial" w:hAnsi="Arial" w:cs="Arial"/>
          </w:rPr>
          <w:t xml:space="preserve">Strona | </w:t>
        </w:r>
        <w:r w:rsidRPr="00550E32">
          <w:rPr>
            <w:rFonts w:ascii="Arial" w:hAnsi="Arial" w:cs="Arial"/>
          </w:rPr>
          <w:fldChar w:fldCharType="begin"/>
        </w:r>
        <w:r w:rsidRPr="00550E32">
          <w:rPr>
            <w:rFonts w:ascii="Arial" w:hAnsi="Arial" w:cs="Arial"/>
          </w:rPr>
          <w:instrText>PAGE   \* MERGEFORMAT</w:instrText>
        </w:r>
        <w:r w:rsidRPr="00550E32">
          <w:rPr>
            <w:rFonts w:ascii="Arial" w:hAnsi="Arial" w:cs="Arial"/>
          </w:rPr>
          <w:fldChar w:fldCharType="separate"/>
        </w:r>
        <w:r w:rsidRPr="00550E32">
          <w:rPr>
            <w:rFonts w:ascii="Arial" w:hAnsi="Arial" w:cs="Arial"/>
          </w:rPr>
          <w:t>2</w:t>
        </w:r>
        <w:r w:rsidRPr="00550E32">
          <w:rPr>
            <w:rFonts w:ascii="Arial" w:hAnsi="Arial" w:cs="Arial"/>
          </w:rPr>
          <w:fldChar w:fldCharType="end"/>
        </w:r>
        <w:r w:rsidRPr="00550E32">
          <w:rPr>
            <w:rFonts w:ascii="Arial" w:hAnsi="Arial" w:cs="Arial"/>
          </w:rPr>
          <w:t xml:space="preserve"> </w:t>
        </w:r>
      </w:p>
    </w:sdtContent>
  </w:sdt>
  <w:p w14:paraId="28B20521" w14:textId="4FFABD87" w:rsidR="00550E32" w:rsidRDefault="00AD7035" w:rsidP="00AD7035">
    <w:pPr>
      <w:pStyle w:val="Stopka"/>
      <w:jc w:val="center"/>
    </w:pPr>
    <w:r>
      <w:rPr>
        <w:noProof/>
        <w:lang w:eastAsia="pl-PL"/>
      </w:rPr>
      <w:drawing>
        <wp:inline distT="0" distB="0" distL="0" distR="0" wp14:anchorId="6145B8A3" wp14:editId="4AC921D3">
          <wp:extent cx="2724150" cy="994653"/>
          <wp:effectExtent l="0" t="0" r="0" b="0"/>
          <wp:docPr id="1407845863" name="Obraz 1407845863" descr="Logotyp projektu Włączamy 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6580" cy="9955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5762E" w14:textId="77777777" w:rsidR="000526F2" w:rsidRDefault="000526F2" w:rsidP="00F60446">
      <w:pPr>
        <w:spacing w:after="0" w:line="240" w:lineRule="auto"/>
      </w:pPr>
      <w:r>
        <w:separator/>
      </w:r>
    </w:p>
  </w:footnote>
  <w:footnote w:type="continuationSeparator" w:id="0">
    <w:p w14:paraId="6741DD15" w14:textId="77777777" w:rsidR="000526F2" w:rsidRDefault="000526F2" w:rsidP="00F60446">
      <w:pPr>
        <w:spacing w:after="0" w:line="240" w:lineRule="auto"/>
      </w:pPr>
      <w:r>
        <w:continuationSeparator/>
      </w:r>
    </w:p>
  </w:footnote>
  <w:footnote w:id="1">
    <w:p w14:paraId="43265442" w14:textId="5C5D7C5B" w:rsidR="00680850" w:rsidRPr="00680850" w:rsidRDefault="00680850">
      <w:pPr>
        <w:pStyle w:val="Tekstprzypisudolnego"/>
        <w:rPr>
          <w:rFonts w:ascii="Arial" w:hAnsi="Arial" w:cs="Arial"/>
        </w:rPr>
      </w:pPr>
      <w:r w:rsidRPr="00680850">
        <w:rPr>
          <w:rStyle w:val="Odwoanieprzypisudolnego"/>
          <w:rFonts w:ascii="Arial" w:hAnsi="Arial" w:cs="Arial"/>
          <w:sz w:val="20"/>
        </w:rPr>
        <w:footnoteRef/>
      </w:r>
      <w:r w:rsidRPr="00680850">
        <w:rPr>
          <w:rFonts w:ascii="Arial" w:hAnsi="Arial" w:cs="Arial"/>
        </w:rPr>
        <w:t xml:space="preserve"> Art. 16a Ustawy z dnia 12 marca 2004 r. o pomocy społecznej (t.j. Dz. U. z 2026 r. poz. 639); dalej: Uops.</w:t>
      </w:r>
    </w:p>
  </w:footnote>
  <w:footnote w:id="2">
    <w:p w14:paraId="74D474D0" w14:textId="77777777" w:rsidR="006E26BC" w:rsidRPr="00D93EB5" w:rsidRDefault="006E26BC" w:rsidP="006E26BC">
      <w:pPr>
        <w:pStyle w:val="Tekstprzypisudolnego"/>
        <w:rPr>
          <w:rFonts w:ascii="Arial" w:hAnsi="Arial" w:cs="Arial"/>
        </w:rPr>
      </w:pPr>
      <w:r w:rsidRPr="00D93EB5">
        <w:rPr>
          <w:rStyle w:val="Odwoanieprzypisudolnego"/>
          <w:rFonts w:ascii="Arial" w:hAnsi="Arial" w:cs="Arial"/>
        </w:rPr>
        <w:footnoteRef/>
      </w:r>
      <w:r w:rsidRPr="00D93EB5">
        <w:rPr>
          <w:rFonts w:ascii="Arial" w:hAnsi="Arial" w:cs="Arial"/>
        </w:rPr>
        <w:t xml:space="preserve"> Urząd Statystyczny w Gdańsku, </w:t>
      </w:r>
      <w:r w:rsidRPr="00D93EB5">
        <w:rPr>
          <w:rFonts w:ascii="Arial" w:hAnsi="Arial" w:cs="Arial"/>
          <w:i/>
          <w:iCs/>
        </w:rPr>
        <w:t>Biuletyn statystyczny województwa pomorskiego - 4 kwartał 2025 r – tablice</w:t>
      </w:r>
      <w:r w:rsidRPr="00D93EB5">
        <w:rPr>
          <w:rFonts w:ascii="Arial" w:hAnsi="Arial" w:cs="Arial"/>
        </w:rPr>
        <w:t xml:space="preserve">, </w:t>
      </w:r>
      <w:hyperlink r:id="rId1" w:history="1">
        <w:r w:rsidRPr="00D93EB5">
          <w:rPr>
            <w:rStyle w:val="Hipercze"/>
            <w:rFonts w:ascii="Arial" w:hAnsi="Arial" w:cs="Arial"/>
          </w:rPr>
          <w:t>https://gdansk.stat.gov.pl/opracowania-biezace/komunikaty-i-biuletyny/nneopracowania/biuletyn-statystyczny-wojewodztwa-pomorskiego-4-kwartal-2025-r-,1,67.html</w:t>
        </w:r>
      </w:hyperlink>
      <w:r w:rsidRPr="00D93EB5">
        <w:rPr>
          <w:rFonts w:ascii="Arial" w:hAnsi="Arial" w:cs="Arial"/>
        </w:rPr>
        <w:t>, [dostęp: 15/05/2026].</w:t>
      </w:r>
    </w:p>
  </w:footnote>
  <w:footnote w:id="3">
    <w:p w14:paraId="1592559D" w14:textId="77777777" w:rsidR="006E26BC" w:rsidRPr="00D93EB5" w:rsidRDefault="006E26BC" w:rsidP="006E26BC">
      <w:pPr>
        <w:pStyle w:val="Tekstprzypisudolnego"/>
        <w:rPr>
          <w:rFonts w:ascii="Arial" w:hAnsi="Arial" w:cs="Arial"/>
        </w:rPr>
      </w:pPr>
      <w:r w:rsidRPr="00D93EB5">
        <w:rPr>
          <w:rStyle w:val="Odwoanieprzypisudolnego"/>
          <w:rFonts w:ascii="Arial" w:hAnsi="Arial" w:cs="Arial"/>
        </w:rPr>
        <w:footnoteRef/>
      </w:r>
      <w:r w:rsidRPr="00D93EB5">
        <w:rPr>
          <w:rFonts w:ascii="Arial" w:hAnsi="Arial" w:cs="Arial"/>
        </w:rPr>
        <w:t xml:space="preserve"> GUS, </w:t>
      </w:r>
      <w:r w:rsidRPr="00D93EB5">
        <w:rPr>
          <w:rFonts w:ascii="Arial" w:hAnsi="Arial" w:cs="Arial"/>
          <w:i/>
          <w:iCs/>
        </w:rPr>
        <w:t>Polska w liczbach 2025,</w:t>
      </w:r>
      <w:r w:rsidRPr="00D93EB5">
        <w:rPr>
          <w:rFonts w:ascii="Arial" w:hAnsi="Arial" w:cs="Arial"/>
        </w:rPr>
        <w:t xml:space="preserve"> </w:t>
      </w:r>
      <w:hyperlink r:id="rId2" w:history="1">
        <w:r w:rsidRPr="00D93EB5">
          <w:rPr>
            <w:rStyle w:val="Hipercze"/>
            <w:rFonts w:ascii="Arial" w:hAnsi="Arial" w:cs="Arial"/>
          </w:rPr>
          <w:t>https://stat.gov.pl/files/gfx/portalinformacyjny/pl/defaultaktualnosci/5501/14/18/1/polska_w_liczbach_2025_v2.pdf</w:t>
        </w:r>
      </w:hyperlink>
      <w:r w:rsidRPr="00D93EB5">
        <w:rPr>
          <w:rFonts w:ascii="Arial" w:hAnsi="Arial" w:cs="Arial"/>
        </w:rPr>
        <w:t xml:space="preserve"> [dostęp: 11/05/2026], Warszawa 2025, s. 1,</w:t>
      </w:r>
    </w:p>
  </w:footnote>
  <w:footnote w:id="4">
    <w:p w14:paraId="29EB19DD"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GUS, </w:t>
      </w:r>
      <w:r w:rsidRPr="00225BF4">
        <w:rPr>
          <w:rFonts w:ascii="Arial" w:hAnsi="Arial" w:cs="Arial"/>
          <w:i/>
          <w:iCs/>
        </w:rPr>
        <w:t>Bank Danych Lokalnych</w:t>
      </w:r>
      <w:r w:rsidRPr="00225BF4">
        <w:rPr>
          <w:rFonts w:ascii="Arial" w:hAnsi="Arial" w:cs="Arial"/>
        </w:rPr>
        <w:t xml:space="preserve">, </w:t>
      </w:r>
      <w:hyperlink r:id="rId3" w:history="1">
        <w:r w:rsidRPr="00225BF4">
          <w:rPr>
            <w:rStyle w:val="Hipercze"/>
            <w:rFonts w:ascii="Arial" w:hAnsi="Arial" w:cs="Arial"/>
          </w:rPr>
          <w:t>https://bdl.stat.gov.pl/bdl/start</w:t>
        </w:r>
      </w:hyperlink>
      <w:r w:rsidRPr="00225BF4">
        <w:rPr>
          <w:rFonts w:ascii="Arial" w:hAnsi="Arial" w:cs="Arial"/>
        </w:rPr>
        <w:t xml:space="preserve"> [dostęp: 3/04/2026].</w:t>
      </w:r>
    </w:p>
  </w:footnote>
  <w:footnote w:id="5">
    <w:p w14:paraId="3B4C051C"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6">
    <w:p w14:paraId="6E6CC422"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7">
    <w:p w14:paraId="5DAD38B2"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8">
    <w:p w14:paraId="5964F7AE"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9">
    <w:p w14:paraId="117EA116"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w:t>
      </w:r>
      <w:r w:rsidRPr="00225BF4">
        <w:rPr>
          <w:rFonts w:ascii="Arial" w:hAnsi="Arial" w:cs="Arial"/>
          <w:i/>
          <w:iCs/>
        </w:rPr>
        <w:t>Analiza skali wykluczenia komunikacyjnego na obszarze Polski wraz z rekomendacjami zmian legislacyjnych w kontekście publicznego transportu zbiorowego, Zadanie 21 Atlas zagrożenia wykluczeniem komunikacyjnym</w:t>
      </w:r>
      <w:r w:rsidRPr="00225BF4">
        <w:rPr>
          <w:rFonts w:ascii="Arial" w:hAnsi="Arial" w:cs="Arial"/>
        </w:rPr>
        <w:t xml:space="preserve">, </w:t>
      </w:r>
      <w:hyperlink r:id="rId4" w:history="1">
        <w:r w:rsidRPr="00225BF4">
          <w:rPr>
            <w:rStyle w:val="Hipercze"/>
            <w:rFonts w:ascii="Arial" w:hAnsi="Arial" w:cs="Arial"/>
          </w:rPr>
          <w:t>https://www.gov.pl/web/infrastruktura/analiza-skali-wykluczenia-komunikacyjnego-na-obszarze-polski-wraz-z-rekomendacjami-zmian-legislacyjnych-w-kontekscie-publicznego-transportu-zbiorowego</w:t>
        </w:r>
      </w:hyperlink>
      <w:r w:rsidRPr="00225BF4">
        <w:rPr>
          <w:rFonts w:ascii="Arial" w:hAnsi="Arial" w:cs="Arial"/>
        </w:rPr>
        <w:t xml:space="preserve"> [dostęp: 25.05.2026], s. 150-151.</w:t>
      </w:r>
    </w:p>
  </w:footnote>
  <w:footnote w:id="10">
    <w:p w14:paraId="41F6786C"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GUS, </w:t>
      </w:r>
      <w:r w:rsidRPr="00225BF4">
        <w:rPr>
          <w:rFonts w:ascii="Arial" w:hAnsi="Arial" w:cs="Arial"/>
          <w:i/>
          <w:iCs/>
        </w:rPr>
        <w:t>Bank Danych Lokalnych</w:t>
      </w:r>
      <w:r w:rsidRPr="00225BF4">
        <w:rPr>
          <w:rFonts w:ascii="Arial" w:hAnsi="Arial" w:cs="Arial"/>
        </w:rPr>
        <w:t xml:space="preserve">, </w:t>
      </w:r>
      <w:hyperlink r:id="rId5" w:history="1">
        <w:r w:rsidRPr="00225BF4">
          <w:rPr>
            <w:rStyle w:val="Hipercze"/>
            <w:rFonts w:ascii="Arial" w:hAnsi="Arial" w:cs="Arial"/>
          </w:rPr>
          <w:t>https://bdl.stat.gov.pl/bdl/start</w:t>
        </w:r>
      </w:hyperlink>
      <w:r w:rsidRPr="00225BF4">
        <w:rPr>
          <w:rFonts w:ascii="Arial" w:hAnsi="Arial" w:cs="Arial"/>
        </w:rPr>
        <w:t xml:space="preserve"> [dostęp: 3/04/2026].</w:t>
      </w:r>
    </w:p>
  </w:footnote>
  <w:footnote w:id="11">
    <w:p w14:paraId="2776A040"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12">
    <w:p w14:paraId="0CEE8900"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Obliczenia własne na podstawie danych z GUS, </w:t>
      </w:r>
      <w:r w:rsidRPr="00225BF4">
        <w:rPr>
          <w:rFonts w:ascii="Arial" w:hAnsi="Arial" w:cs="Arial"/>
          <w:i/>
          <w:iCs/>
        </w:rPr>
        <w:t>Bank Danych Lokalnych</w:t>
      </w:r>
      <w:r w:rsidRPr="00225BF4">
        <w:rPr>
          <w:rFonts w:ascii="Arial" w:hAnsi="Arial" w:cs="Arial"/>
        </w:rPr>
        <w:t>.</w:t>
      </w:r>
    </w:p>
  </w:footnote>
  <w:footnote w:id="13">
    <w:p w14:paraId="360A7EFF"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GUS, </w:t>
      </w:r>
      <w:r w:rsidRPr="00225BF4">
        <w:rPr>
          <w:rFonts w:ascii="Arial" w:hAnsi="Arial" w:cs="Arial"/>
          <w:i/>
          <w:iCs/>
        </w:rPr>
        <w:t>Bank Danych Lokalnych</w:t>
      </w:r>
      <w:r w:rsidRPr="00225BF4">
        <w:rPr>
          <w:rFonts w:ascii="Arial" w:hAnsi="Arial" w:cs="Arial"/>
        </w:rPr>
        <w:t>.</w:t>
      </w:r>
    </w:p>
  </w:footnote>
  <w:footnote w:id="14">
    <w:p w14:paraId="4BB6C6BE" w14:textId="77777777" w:rsidR="006E26BC" w:rsidRPr="00225BF4" w:rsidRDefault="006E26BC" w:rsidP="006E26BC">
      <w:pPr>
        <w:pStyle w:val="Tekstprzypisudolnego"/>
        <w:rPr>
          <w:rFonts w:ascii="Arial" w:hAnsi="Arial" w:cs="Arial"/>
        </w:rPr>
      </w:pPr>
      <w:r w:rsidRPr="00225BF4">
        <w:rPr>
          <w:rStyle w:val="Odwoanieprzypisudolnego"/>
          <w:rFonts w:ascii="Arial" w:hAnsi="Arial" w:cs="Arial"/>
        </w:rPr>
        <w:footnoteRef/>
      </w:r>
      <w:r w:rsidRPr="00225BF4">
        <w:rPr>
          <w:rFonts w:ascii="Arial" w:hAnsi="Arial" w:cs="Arial"/>
        </w:rPr>
        <w:t xml:space="preserve"> Tamże.</w:t>
      </w:r>
    </w:p>
  </w:footnote>
  <w:footnote w:id="15">
    <w:p w14:paraId="3DF33327" w14:textId="77777777" w:rsidR="006E26BC" w:rsidRDefault="006E26BC" w:rsidP="006E26BC">
      <w:pPr>
        <w:pStyle w:val="Tekstprzypisudolnego"/>
      </w:pPr>
      <w:r w:rsidRPr="00225BF4">
        <w:rPr>
          <w:rStyle w:val="Odwoanieprzypisudolnego"/>
          <w:rFonts w:ascii="Arial" w:hAnsi="Arial" w:cs="Arial"/>
        </w:rPr>
        <w:footnoteRef/>
      </w:r>
      <w:r w:rsidRPr="00225BF4">
        <w:rPr>
          <w:rFonts w:ascii="Arial" w:hAnsi="Arial" w:cs="Arial"/>
        </w:rPr>
        <w:t xml:space="preserve"> Tamże.</w:t>
      </w:r>
    </w:p>
  </w:footnote>
  <w:footnote w:id="16">
    <w:p w14:paraId="35FE27A0" w14:textId="77777777" w:rsidR="006E26BC" w:rsidRPr="005D5B63" w:rsidRDefault="006E26BC" w:rsidP="006E26BC">
      <w:pPr>
        <w:pStyle w:val="Tekstprzypisudolnego"/>
        <w:rPr>
          <w:rFonts w:ascii="Arial" w:hAnsi="Arial" w:cs="Arial"/>
          <w:b/>
          <w:bCs/>
        </w:rPr>
      </w:pPr>
      <w:r w:rsidRPr="005D5B63">
        <w:rPr>
          <w:rStyle w:val="Odwoanieprzypisudolnego"/>
          <w:rFonts w:ascii="Arial" w:hAnsi="Arial" w:cs="Arial"/>
        </w:rPr>
        <w:footnoteRef/>
      </w:r>
      <w:r w:rsidRPr="005D5B63">
        <w:rPr>
          <w:rFonts w:ascii="Arial" w:hAnsi="Arial" w:cs="Arial"/>
        </w:rPr>
        <w:t xml:space="preserve"> GUS, </w:t>
      </w:r>
      <w:r w:rsidRPr="005D5B63">
        <w:rPr>
          <w:rFonts w:ascii="Arial" w:hAnsi="Arial" w:cs="Arial"/>
          <w:i/>
          <w:iCs/>
        </w:rPr>
        <w:t>Bank Danych Lokalnych.</w:t>
      </w:r>
    </w:p>
  </w:footnote>
  <w:footnote w:id="17">
    <w:p w14:paraId="7242F166" w14:textId="77777777" w:rsidR="006E26BC" w:rsidRPr="00B6577B" w:rsidRDefault="006E26BC" w:rsidP="006E26BC">
      <w:pPr>
        <w:pStyle w:val="Tekstprzypisudolnego"/>
        <w:rPr>
          <w:rFonts w:ascii="Arial" w:hAnsi="Arial" w:cs="Arial"/>
        </w:rPr>
      </w:pPr>
      <w:r w:rsidRPr="00B6577B">
        <w:rPr>
          <w:rStyle w:val="Odwoanieprzypisudolnego"/>
          <w:rFonts w:ascii="Arial" w:hAnsi="Arial" w:cs="Arial"/>
        </w:rPr>
        <w:footnoteRef/>
      </w:r>
      <w:r w:rsidRPr="00B6577B">
        <w:rPr>
          <w:rFonts w:ascii="Arial" w:hAnsi="Arial" w:cs="Arial"/>
        </w:rPr>
        <w:t xml:space="preserve"> Tamże.</w:t>
      </w:r>
    </w:p>
  </w:footnote>
  <w:footnote w:id="18">
    <w:p w14:paraId="0D33D2D0" w14:textId="77777777" w:rsidR="006E26BC" w:rsidRPr="00B6577B" w:rsidRDefault="006E26BC" w:rsidP="006E26BC">
      <w:pPr>
        <w:pStyle w:val="Tekstprzypisudolnego"/>
        <w:rPr>
          <w:rFonts w:ascii="Arial" w:hAnsi="Arial" w:cs="Arial"/>
        </w:rPr>
      </w:pPr>
      <w:r w:rsidRPr="00B6577B">
        <w:rPr>
          <w:rStyle w:val="Odwoanieprzypisudolnego"/>
          <w:rFonts w:ascii="Arial" w:hAnsi="Arial" w:cs="Arial"/>
        </w:rPr>
        <w:footnoteRef/>
      </w:r>
      <w:r w:rsidRPr="00B6577B">
        <w:rPr>
          <w:rFonts w:ascii="Arial" w:hAnsi="Arial" w:cs="Arial"/>
        </w:rPr>
        <w:t xml:space="preserve"> Dane i obliczenia własne na podstawie danych GUS, </w:t>
      </w:r>
      <w:r w:rsidRPr="00B6577B">
        <w:rPr>
          <w:rFonts w:ascii="Arial" w:hAnsi="Arial" w:cs="Arial"/>
          <w:i/>
          <w:iCs/>
        </w:rPr>
        <w:t>Banku Danych Lokalnych</w:t>
      </w:r>
      <w:r w:rsidRPr="00B6577B">
        <w:rPr>
          <w:rFonts w:ascii="Arial" w:hAnsi="Arial" w:cs="Arial"/>
        </w:rPr>
        <w:t>.</w:t>
      </w:r>
    </w:p>
  </w:footnote>
  <w:footnote w:id="19">
    <w:p w14:paraId="182B39AD" w14:textId="77777777" w:rsidR="006E26BC" w:rsidRPr="00B6577B" w:rsidRDefault="006E26BC" w:rsidP="006E26BC">
      <w:pPr>
        <w:pStyle w:val="Tekstprzypisudolnego"/>
        <w:rPr>
          <w:rFonts w:ascii="Arial" w:hAnsi="Arial" w:cs="Arial"/>
        </w:rPr>
      </w:pPr>
      <w:r w:rsidRPr="00B6577B">
        <w:rPr>
          <w:rStyle w:val="Odwoanieprzypisudolnego"/>
          <w:rFonts w:ascii="Arial" w:hAnsi="Arial" w:cs="Arial"/>
        </w:rPr>
        <w:footnoteRef/>
      </w:r>
      <w:r w:rsidRPr="00B6577B">
        <w:rPr>
          <w:rFonts w:ascii="Arial" w:hAnsi="Arial" w:cs="Arial"/>
        </w:rPr>
        <w:t xml:space="preserve"> Tamże.</w:t>
      </w:r>
    </w:p>
  </w:footnote>
  <w:footnote w:id="20">
    <w:p w14:paraId="4D505998"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Urząd Statystyczny w Gdańsku, </w:t>
      </w:r>
      <w:r w:rsidRPr="00F40AA6">
        <w:rPr>
          <w:rFonts w:ascii="Arial" w:hAnsi="Arial" w:cs="Arial"/>
          <w:i/>
          <w:iCs/>
        </w:rPr>
        <w:t>Biuletyn statystyczny….</w:t>
      </w:r>
    </w:p>
  </w:footnote>
  <w:footnote w:id="21">
    <w:p w14:paraId="1E89FB74" w14:textId="6DA3B612"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w:t>
      </w:r>
      <w:r w:rsidRPr="00F40AA6">
        <w:rPr>
          <w:rFonts w:ascii="Arial" w:eastAsia="Times New Roman" w:hAnsi="Arial" w:cs="Arial"/>
          <w:kern w:val="0"/>
          <w:lang w:eastAsia="pl-PL"/>
          <w14:ligatures w14:val="none"/>
        </w:rPr>
        <w:t>Suma bieżących dochodów gospodarstw domowych pomniejszona o podatki, zaliczki na podatki i</w:t>
      </w:r>
      <w:r w:rsidR="00452426">
        <w:rPr>
          <w:rFonts w:ascii="Arial" w:eastAsia="Times New Roman" w:hAnsi="Arial" w:cs="Arial"/>
          <w:kern w:val="0"/>
          <w:lang w:eastAsia="pl-PL"/>
          <w14:ligatures w14:val="none"/>
        </w:rPr>
        <w:t> </w:t>
      </w:r>
      <w:r w:rsidRPr="00F40AA6">
        <w:rPr>
          <w:rFonts w:ascii="Arial" w:eastAsia="Times New Roman" w:hAnsi="Arial" w:cs="Arial"/>
          <w:kern w:val="0"/>
          <w:lang w:eastAsia="pl-PL"/>
          <w14:ligatures w14:val="none"/>
        </w:rPr>
        <w:t>składki na</w:t>
      </w:r>
      <w:r w:rsidR="00B6577B" w:rsidRPr="00F40AA6">
        <w:rPr>
          <w:rFonts w:ascii="Arial" w:eastAsia="Times New Roman" w:hAnsi="Arial" w:cs="Arial"/>
          <w:kern w:val="0"/>
          <w:lang w:eastAsia="pl-PL"/>
          <w14:ligatures w14:val="none"/>
        </w:rPr>
        <w:t> </w:t>
      </w:r>
      <w:r w:rsidRPr="00F40AA6">
        <w:rPr>
          <w:rFonts w:ascii="Arial" w:eastAsia="Times New Roman" w:hAnsi="Arial" w:cs="Arial"/>
          <w:kern w:val="0"/>
          <w:lang w:eastAsia="pl-PL"/>
          <w14:ligatures w14:val="none"/>
        </w:rPr>
        <w:t>ubezpieczenia społeczne i zdrowotne.</w:t>
      </w:r>
    </w:p>
  </w:footnote>
  <w:footnote w:id="22">
    <w:p w14:paraId="2E8065D0"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w:t>
      </w:r>
      <w:r w:rsidRPr="00F40AA6">
        <w:rPr>
          <w:rFonts w:ascii="Arial" w:hAnsi="Arial" w:cs="Arial"/>
          <w:i/>
          <w:iCs/>
        </w:rPr>
        <w:t>Bank Danych Lokalnych.</w:t>
      </w:r>
    </w:p>
  </w:footnote>
  <w:footnote w:id="23">
    <w:p w14:paraId="0ECE99C8"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Obwieszczenie w sprawie przeciętnego miesięcznego dochodu rozporządzalnego na 1 osobę ogółem w 2025 r., </w:t>
      </w:r>
      <w:hyperlink r:id="rId6" w:history="1">
        <w:r w:rsidRPr="00F40AA6">
          <w:rPr>
            <w:rStyle w:val="Hipercze"/>
            <w:rFonts w:ascii="Arial" w:eastAsia="Times New Roman" w:hAnsi="Arial" w:cs="Arial"/>
            <w:kern w:val="0"/>
            <w:lang w:eastAsia="pl-PL"/>
            <w14:ligatures w14:val="none"/>
          </w:rPr>
          <w:t>https://stat.gov.pl/sygnalne/komunikaty-i-obwieszczenia/lista-komunikatow-i-obwieszczen/obwieszczenie-w-sprawie-przecietnego-miesiecznego-dochodu-rozporzadzalnego-na-1-osobe-ogolem-w-2025-r-,294,12.html</w:t>
        </w:r>
      </w:hyperlink>
      <w:r w:rsidRPr="00F40AA6">
        <w:rPr>
          <w:rFonts w:ascii="Arial" w:eastAsia="Times New Roman" w:hAnsi="Arial" w:cs="Arial"/>
          <w:kern w:val="0"/>
          <w:lang w:eastAsia="pl-PL"/>
          <w14:ligatures w14:val="none"/>
        </w:rPr>
        <w:t>, [dostęp: 11/05/2026].</w:t>
      </w:r>
    </w:p>
  </w:footnote>
  <w:footnote w:id="24">
    <w:p w14:paraId="26EE507F"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w:t>
      </w:r>
      <w:r w:rsidRPr="00F40AA6">
        <w:rPr>
          <w:rFonts w:ascii="Arial" w:hAnsi="Arial" w:cs="Arial"/>
          <w:i/>
          <w:iCs/>
        </w:rPr>
        <w:t>Bank Danych Lokalnych.</w:t>
      </w:r>
    </w:p>
  </w:footnote>
  <w:footnote w:id="25">
    <w:p w14:paraId="1F92CC84"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w:t>
      </w:r>
      <w:r w:rsidRPr="00F40AA6">
        <w:rPr>
          <w:rFonts w:ascii="Arial" w:hAnsi="Arial" w:cs="Arial"/>
          <w:i/>
          <w:iCs/>
        </w:rPr>
        <w:t>Bank Danych Lokalnych.</w:t>
      </w:r>
    </w:p>
  </w:footnote>
  <w:footnote w:id="26">
    <w:p w14:paraId="5DBC9627" w14:textId="77777777"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Pojęcia stosowane w statystyce publicznej: Wskaźnik zagrożenia ubóstwem po uwzględnieniu w dochodach transferów społecznych, </w:t>
      </w:r>
      <w:hyperlink r:id="rId7" w:history="1">
        <w:r w:rsidRPr="00F40AA6">
          <w:rPr>
            <w:rStyle w:val="Hipercze"/>
            <w:rFonts w:ascii="Arial" w:eastAsia="Times New Roman" w:hAnsi="Arial" w:cs="Arial"/>
            <w:kern w:val="0"/>
            <w:lang w:eastAsia="pl-PL"/>
            <w14:ligatures w14:val="none"/>
          </w:rPr>
          <w:t>https://stat.gov.pl/metainformacje/slownik-pojec/pojecia-stosowane-w-statystyce-publicznej/3073,pojecie.html</w:t>
        </w:r>
      </w:hyperlink>
      <w:r w:rsidRPr="00F40AA6">
        <w:rPr>
          <w:rFonts w:ascii="Arial" w:eastAsia="Times New Roman" w:hAnsi="Arial" w:cs="Arial"/>
          <w:kern w:val="0"/>
          <w:lang w:eastAsia="pl-PL"/>
          <w14:ligatures w14:val="none"/>
        </w:rPr>
        <w:t>, [dostęp 13/04/2026].</w:t>
      </w:r>
    </w:p>
  </w:footnote>
  <w:footnote w:id="27">
    <w:p w14:paraId="26D94AD5" w14:textId="69EA4220"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w:t>
      </w:r>
      <w:r w:rsidRPr="00F40AA6">
        <w:rPr>
          <w:rFonts w:ascii="Arial" w:hAnsi="Arial" w:cs="Arial"/>
          <w:i/>
          <w:iCs/>
        </w:rPr>
        <w:t>Dochody i warunki życia ludności Polski – raport z badania EU-SILC 2024</w:t>
      </w:r>
      <w:r w:rsidRPr="00F40AA6">
        <w:rPr>
          <w:rFonts w:ascii="Arial" w:hAnsi="Arial" w:cs="Arial"/>
        </w:rPr>
        <w:t xml:space="preserve">, </w:t>
      </w:r>
      <w:hyperlink r:id="rId8" w:history="1">
        <w:r w:rsidR="00160A49" w:rsidRPr="000654AF">
          <w:rPr>
            <w:rStyle w:val="Hipercze"/>
            <w:rFonts w:ascii="Arial" w:hAnsi="Arial" w:cs="Arial"/>
          </w:rPr>
          <w:t>https://stat.gov.pl/obszary-tematyczne/warunki-zycia/dochody-wydatki-i-warunki-zycia-ludnosci/dochody-i-warunki-zycia-ludnosci-polski-raport-z-badania-eu-silc-2024,6,18.html</w:t>
        </w:r>
      </w:hyperlink>
      <w:r w:rsidRPr="00F40AA6">
        <w:rPr>
          <w:rFonts w:ascii="Arial" w:hAnsi="Arial" w:cs="Arial"/>
        </w:rPr>
        <w:t>, [dostęp: 13/04/26], s.14-16.</w:t>
      </w:r>
    </w:p>
  </w:footnote>
  <w:footnote w:id="28">
    <w:p w14:paraId="7918A019" w14:textId="77777777" w:rsidR="006E26BC" w:rsidRPr="00F40AA6" w:rsidRDefault="006E26BC" w:rsidP="006E26BC">
      <w:pPr>
        <w:pStyle w:val="Tekstprzypisudolnego"/>
        <w:rPr>
          <w:rFonts w:ascii="Arial" w:hAnsi="Arial" w:cs="Arial"/>
          <w:lang w:val="en-US"/>
        </w:rPr>
      </w:pPr>
      <w:r w:rsidRPr="00F40AA6">
        <w:rPr>
          <w:rStyle w:val="Odwoanieprzypisudolnego"/>
          <w:rFonts w:ascii="Arial" w:hAnsi="Arial" w:cs="Arial"/>
          <w:sz w:val="20"/>
        </w:rPr>
        <w:footnoteRef/>
      </w:r>
      <w:r w:rsidRPr="00F40AA6">
        <w:rPr>
          <w:rFonts w:ascii="Arial" w:hAnsi="Arial" w:cs="Arial"/>
          <w:lang w:val="en-US"/>
        </w:rPr>
        <w:t xml:space="preserve"> Eurostat, </w:t>
      </w:r>
      <w:r w:rsidRPr="00F40AA6">
        <w:rPr>
          <w:rFonts w:ascii="Arial" w:hAnsi="Arial" w:cs="Arial"/>
          <w:i/>
          <w:iCs/>
          <w:lang w:val="en-US"/>
        </w:rPr>
        <w:t>At-risk-of-poverty rate by poverty threshold, age and sex</w:t>
      </w:r>
      <w:r w:rsidRPr="00F40AA6">
        <w:rPr>
          <w:rFonts w:ascii="Arial" w:hAnsi="Arial" w:cs="Arial"/>
          <w:lang w:val="en-US"/>
        </w:rPr>
        <w:t xml:space="preserve">, </w:t>
      </w:r>
      <w:hyperlink r:id="rId9" w:history="1">
        <w:r w:rsidRPr="00F40AA6">
          <w:rPr>
            <w:rStyle w:val="Hipercze"/>
            <w:rFonts w:ascii="Arial" w:eastAsia="Times New Roman" w:hAnsi="Arial" w:cs="Arial"/>
            <w:kern w:val="0"/>
            <w:lang w:val="en-US" w:eastAsia="pl-PL"/>
            <w14:ligatures w14:val="none"/>
          </w:rPr>
          <w:t>https://ec.europa.eu/eurostat/databrowser/view/ilc_li02__custom_20933359/default/table</w:t>
        </w:r>
      </w:hyperlink>
      <w:r w:rsidRPr="00F40AA6">
        <w:rPr>
          <w:rFonts w:ascii="Arial" w:eastAsia="Times New Roman" w:hAnsi="Arial" w:cs="Arial"/>
          <w:kern w:val="0"/>
          <w:lang w:val="en-US" w:eastAsia="pl-PL"/>
          <w14:ligatures w14:val="none"/>
        </w:rPr>
        <w:t>, [dostęp 14/04/26].</w:t>
      </w:r>
    </w:p>
  </w:footnote>
  <w:footnote w:id="29">
    <w:p w14:paraId="40C2CD4D" w14:textId="63ADFA0D" w:rsidR="006E26BC" w:rsidRPr="00F40AA6" w:rsidRDefault="006E26BC" w:rsidP="006E26BC">
      <w:pPr>
        <w:pStyle w:val="Tekstprzypisudolnego"/>
        <w:rPr>
          <w:rFonts w:ascii="Arial" w:hAnsi="Arial" w:cs="Arial"/>
        </w:rPr>
      </w:pPr>
      <w:r w:rsidRPr="00F40AA6">
        <w:rPr>
          <w:rStyle w:val="Odwoanieprzypisudolnego"/>
          <w:rFonts w:ascii="Arial" w:hAnsi="Arial" w:cs="Arial"/>
          <w:sz w:val="20"/>
        </w:rPr>
        <w:footnoteRef/>
      </w:r>
      <w:r w:rsidRPr="00F40AA6">
        <w:rPr>
          <w:rFonts w:ascii="Arial" w:hAnsi="Arial" w:cs="Arial"/>
        </w:rPr>
        <w:t xml:space="preserve"> GUS, </w:t>
      </w:r>
      <w:r w:rsidRPr="00F40AA6">
        <w:rPr>
          <w:rFonts w:ascii="Arial" w:hAnsi="Arial" w:cs="Arial"/>
          <w:i/>
          <w:iCs/>
        </w:rPr>
        <w:t>Dochody i warunki życia ludności Polski…</w:t>
      </w:r>
      <w:r w:rsidRPr="00F40AA6">
        <w:rPr>
          <w:rFonts w:ascii="Arial" w:hAnsi="Arial" w:cs="Arial"/>
        </w:rPr>
        <w:t>, [dostęp: 13/04/</w:t>
      </w:r>
      <w:r w:rsidR="003729F7">
        <w:rPr>
          <w:rFonts w:ascii="Arial" w:hAnsi="Arial" w:cs="Arial"/>
        </w:rPr>
        <w:t>20</w:t>
      </w:r>
      <w:r w:rsidRPr="00F40AA6">
        <w:rPr>
          <w:rFonts w:ascii="Arial" w:hAnsi="Arial" w:cs="Arial"/>
        </w:rPr>
        <w:t>26], s.16-17.</w:t>
      </w:r>
    </w:p>
  </w:footnote>
  <w:footnote w:id="30">
    <w:p w14:paraId="0C4AE44F" w14:textId="6DD3EFEB" w:rsidR="006E26BC" w:rsidRPr="00B00473" w:rsidRDefault="006E26BC" w:rsidP="006E26BC">
      <w:pPr>
        <w:pStyle w:val="Tekstprzypisudolnego"/>
        <w:rPr>
          <w:rFonts w:ascii="Arial" w:hAnsi="Arial" w:cs="Arial"/>
          <w:lang w:val="en-US"/>
        </w:rPr>
      </w:pPr>
      <w:r w:rsidRPr="00B00473">
        <w:rPr>
          <w:rStyle w:val="Odwoanieprzypisudolnego"/>
          <w:rFonts w:ascii="Arial" w:hAnsi="Arial" w:cs="Arial"/>
          <w:sz w:val="20"/>
        </w:rPr>
        <w:footnoteRef/>
      </w:r>
      <w:r w:rsidRPr="00B00473">
        <w:rPr>
          <w:rFonts w:ascii="Arial" w:hAnsi="Arial" w:cs="Arial"/>
          <w:lang w:val="en-US"/>
        </w:rPr>
        <w:t xml:space="preserve"> Eurostat, </w:t>
      </w:r>
      <w:r w:rsidRPr="00B00473">
        <w:rPr>
          <w:rFonts w:ascii="Arial" w:hAnsi="Arial" w:cs="Arial"/>
          <w:i/>
          <w:iCs/>
          <w:lang w:val="en-US"/>
        </w:rPr>
        <w:t>At-risk-of-poverty rate by poverty threshold, age and sex</w:t>
      </w:r>
      <w:r w:rsidRPr="00B00473">
        <w:rPr>
          <w:rFonts w:ascii="Arial" w:hAnsi="Arial" w:cs="Arial"/>
          <w:lang w:val="en-US"/>
        </w:rPr>
        <w:t>,</w:t>
      </w:r>
      <w:r w:rsidR="00610B59" w:rsidRPr="00B00473">
        <w:rPr>
          <w:rFonts w:ascii="Arial" w:hAnsi="Arial" w:cs="Arial"/>
          <w:lang w:val="en-US"/>
        </w:rPr>
        <w:t xml:space="preserve"> https://ec.europa.eu/eurostat/databrowser/view/ilc_li02/default/table?lang=en</w:t>
      </w:r>
      <w:r w:rsidRPr="00B00473">
        <w:rPr>
          <w:rFonts w:ascii="Arial" w:eastAsia="Times New Roman" w:hAnsi="Arial" w:cs="Arial"/>
          <w:kern w:val="0"/>
          <w:lang w:val="en-US" w:eastAsia="pl-PL"/>
          <w14:ligatures w14:val="none"/>
        </w:rPr>
        <w:t>, [dostęp</w:t>
      </w:r>
      <w:r w:rsidR="00452426">
        <w:rPr>
          <w:rFonts w:ascii="Arial" w:eastAsia="Times New Roman" w:hAnsi="Arial" w:cs="Arial"/>
          <w:kern w:val="0"/>
          <w:lang w:val="en-US" w:eastAsia="pl-PL"/>
          <w14:ligatures w14:val="none"/>
        </w:rPr>
        <w:t>:</w:t>
      </w:r>
      <w:r w:rsidRPr="00B00473">
        <w:rPr>
          <w:rFonts w:ascii="Arial" w:eastAsia="Times New Roman" w:hAnsi="Arial" w:cs="Arial"/>
          <w:kern w:val="0"/>
          <w:lang w:val="en-US" w:eastAsia="pl-PL"/>
          <w14:ligatures w14:val="none"/>
        </w:rPr>
        <w:t xml:space="preserve"> 14/04/</w:t>
      </w:r>
      <w:r w:rsidR="003729F7" w:rsidRPr="00B00473">
        <w:rPr>
          <w:rFonts w:ascii="Arial" w:eastAsia="Times New Roman" w:hAnsi="Arial" w:cs="Arial"/>
          <w:kern w:val="0"/>
          <w:lang w:val="en-US" w:eastAsia="pl-PL"/>
          <w14:ligatures w14:val="none"/>
        </w:rPr>
        <w:t>20</w:t>
      </w:r>
      <w:r w:rsidRPr="00B00473">
        <w:rPr>
          <w:rFonts w:ascii="Arial" w:eastAsia="Times New Roman" w:hAnsi="Arial" w:cs="Arial"/>
          <w:kern w:val="0"/>
          <w:lang w:val="en-US" w:eastAsia="pl-PL"/>
          <w14:ligatures w14:val="none"/>
        </w:rPr>
        <w:t>26]</w:t>
      </w:r>
      <w:r w:rsidR="00610B59" w:rsidRPr="00B00473">
        <w:rPr>
          <w:rFonts w:ascii="Arial" w:eastAsia="Times New Roman" w:hAnsi="Arial" w:cs="Arial"/>
          <w:kern w:val="0"/>
          <w:lang w:val="en-US" w:eastAsia="pl-PL"/>
          <w14:ligatures w14:val="none"/>
        </w:rPr>
        <w:t>.</w:t>
      </w:r>
    </w:p>
  </w:footnote>
  <w:footnote w:id="31">
    <w:p w14:paraId="6EF845A7" w14:textId="77777777" w:rsidR="00610B59" w:rsidRPr="00B00473" w:rsidRDefault="00610B59" w:rsidP="00610B59">
      <w:pPr>
        <w:pStyle w:val="Tekstprzypisudolnego"/>
        <w:rPr>
          <w:rFonts w:ascii="Arial" w:hAnsi="Arial" w:cs="Arial"/>
          <w:lang w:val="en-US"/>
        </w:rPr>
      </w:pPr>
      <w:r w:rsidRPr="00B00473">
        <w:rPr>
          <w:rStyle w:val="Odwoanieprzypisudolnego"/>
          <w:rFonts w:ascii="Arial" w:hAnsi="Arial" w:cs="Arial"/>
          <w:sz w:val="20"/>
        </w:rPr>
        <w:footnoteRef/>
      </w:r>
      <w:r w:rsidRPr="00B00473">
        <w:rPr>
          <w:rFonts w:ascii="Arial" w:hAnsi="Arial" w:cs="Arial"/>
          <w:lang w:val="en-US"/>
        </w:rPr>
        <w:t xml:space="preserve"> Eurostat, </w:t>
      </w:r>
      <w:r w:rsidRPr="00B00473">
        <w:rPr>
          <w:rFonts w:ascii="Arial" w:hAnsi="Arial" w:cs="Arial"/>
          <w:i/>
          <w:iCs/>
          <w:lang w:val="en-US"/>
        </w:rPr>
        <w:t>At-risk-of-poverty rate by age group</w:t>
      </w:r>
    </w:p>
    <w:p w14:paraId="5493183E" w14:textId="26ECC3B0" w:rsidR="00610B59" w:rsidRPr="00B00473" w:rsidRDefault="00610B59">
      <w:pPr>
        <w:pStyle w:val="Tekstprzypisudolnego"/>
        <w:rPr>
          <w:rFonts w:ascii="Arial" w:hAnsi="Arial" w:cs="Arial"/>
        </w:rPr>
      </w:pPr>
      <w:r w:rsidRPr="00B00473">
        <w:rPr>
          <w:rFonts w:ascii="Arial" w:hAnsi="Arial" w:cs="Arial"/>
        </w:rPr>
        <w:t xml:space="preserve">, </w:t>
      </w:r>
      <w:hyperlink r:id="rId10" w:history="1">
        <w:r w:rsidRPr="00B00473">
          <w:rPr>
            <w:rStyle w:val="Hipercze"/>
            <w:rFonts w:ascii="Arial" w:hAnsi="Arial" w:cs="Arial"/>
          </w:rPr>
          <w:t>https://ec.europa.eu/eurostat/databrowser/view/tessi012/default/table?lang=en</w:t>
        </w:r>
      </w:hyperlink>
      <w:r w:rsidRPr="00B00473">
        <w:rPr>
          <w:rFonts w:ascii="Arial" w:hAnsi="Arial" w:cs="Arial"/>
        </w:rPr>
        <w:t>,</w:t>
      </w:r>
      <w:r w:rsidRPr="00B00473">
        <w:rPr>
          <w:rFonts w:ascii="Arial" w:eastAsia="Times New Roman" w:hAnsi="Arial" w:cs="Arial"/>
          <w:kern w:val="0"/>
          <w:lang w:eastAsia="pl-PL"/>
          <w14:ligatures w14:val="none"/>
        </w:rPr>
        <w:t xml:space="preserve"> [dostęp</w:t>
      </w:r>
      <w:r w:rsidR="00452426">
        <w:rPr>
          <w:rFonts w:ascii="Arial" w:eastAsia="Times New Roman" w:hAnsi="Arial" w:cs="Arial"/>
          <w:kern w:val="0"/>
          <w:lang w:eastAsia="pl-PL"/>
          <w14:ligatures w14:val="none"/>
        </w:rPr>
        <w:t>:</w:t>
      </w:r>
      <w:r w:rsidRPr="00B00473">
        <w:rPr>
          <w:rFonts w:ascii="Arial" w:eastAsia="Times New Roman" w:hAnsi="Arial" w:cs="Arial"/>
          <w:kern w:val="0"/>
          <w:lang w:eastAsia="pl-PL"/>
          <w14:ligatures w14:val="none"/>
        </w:rPr>
        <w:t xml:space="preserve"> 14/04/2026].</w:t>
      </w:r>
    </w:p>
  </w:footnote>
  <w:footnote w:id="32">
    <w:p w14:paraId="5B3A1FA2" w14:textId="76A805A0" w:rsidR="00610B59" w:rsidRPr="00B00473" w:rsidRDefault="00610B59">
      <w:pPr>
        <w:pStyle w:val="Tekstprzypisudolnego"/>
        <w:rPr>
          <w:rFonts w:ascii="Arial" w:hAnsi="Arial" w:cs="Arial"/>
          <w:lang w:val="en-US"/>
        </w:rPr>
      </w:pPr>
      <w:r w:rsidRPr="00B00473">
        <w:rPr>
          <w:rStyle w:val="Odwoanieprzypisudolnego"/>
          <w:rFonts w:ascii="Arial" w:hAnsi="Arial" w:cs="Arial"/>
          <w:sz w:val="20"/>
        </w:rPr>
        <w:footnoteRef/>
      </w:r>
      <w:r w:rsidRPr="00B00473">
        <w:rPr>
          <w:rFonts w:ascii="Arial" w:hAnsi="Arial" w:cs="Arial"/>
          <w:lang w:val="en-US"/>
        </w:rPr>
        <w:t xml:space="preserve"> Eurostat, At-risk-of-poverty rate of older people by sex and selected age groups, </w:t>
      </w:r>
      <w:hyperlink r:id="rId11" w:history="1">
        <w:r w:rsidR="00540A88" w:rsidRPr="00B00473">
          <w:rPr>
            <w:rStyle w:val="Hipercze"/>
            <w:rFonts w:ascii="Arial" w:hAnsi="Arial" w:cs="Arial"/>
            <w:lang w:val="en-US"/>
          </w:rPr>
          <w:t>https://ec.europa.eu/eurostat/databrowser/view/ilc_pnp1/default/table?lang=en</w:t>
        </w:r>
      </w:hyperlink>
      <w:r w:rsidR="00540A88" w:rsidRPr="00B00473">
        <w:rPr>
          <w:rFonts w:ascii="Arial" w:hAnsi="Arial" w:cs="Arial"/>
          <w:lang w:val="en-US"/>
        </w:rPr>
        <w:t xml:space="preserve">, </w:t>
      </w:r>
      <w:r w:rsidR="00540A88" w:rsidRPr="00B00473">
        <w:rPr>
          <w:rFonts w:ascii="Arial" w:eastAsia="Times New Roman" w:hAnsi="Arial" w:cs="Arial"/>
          <w:kern w:val="0"/>
          <w:lang w:val="en-US" w:eastAsia="pl-PL"/>
          <w14:ligatures w14:val="none"/>
        </w:rPr>
        <w:t>[dostęp</w:t>
      </w:r>
      <w:r w:rsidR="00452426">
        <w:rPr>
          <w:rFonts w:ascii="Arial" w:eastAsia="Times New Roman" w:hAnsi="Arial" w:cs="Arial"/>
          <w:kern w:val="0"/>
          <w:lang w:val="en-US" w:eastAsia="pl-PL"/>
          <w14:ligatures w14:val="none"/>
        </w:rPr>
        <w:t>:</w:t>
      </w:r>
      <w:r w:rsidR="00540A88" w:rsidRPr="00B00473">
        <w:rPr>
          <w:rFonts w:ascii="Arial" w:eastAsia="Times New Roman" w:hAnsi="Arial" w:cs="Arial"/>
          <w:kern w:val="0"/>
          <w:lang w:val="en-US" w:eastAsia="pl-PL"/>
          <w14:ligatures w14:val="none"/>
        </w:rPr>
        <w:t xml:space="preserve"> 14/04/2026].</w:t>
      </w:r>
    </w:p>
  </w:footnote>
  <w:footnote w:id="33">
    <w:p w14:paraId="30255C4E" w14:textId="77777777" w:rsidR="006E26BC" w:rsidRPr="00E659C5" w:rsidRDefault="006E26BC" w:rsidP="006E26BC">
      <w:pPr>
        <w:pStyle w:val="Tekstprzypisudolnego"/>
        <w:rPr>
          <w:rFonts w:ascii="Arial" w:hAnsi="Arial" w:cs="Arial"/>
        </w:rPr>
      </w:pPr>
      <w:r w:rsidRPr="00B00473">
        <w:rPr>
          <w:rStyle w:val="Odwoanieprzypisudolnego"/>
          <w:rFonts w:ascii="Arial" w:hAnsi="Arial" w:cs="Arial"/>
          <w:sz w:val="20"/>
        </w:rPr>
        <w:footnoteRef/>
      </w:r>
      <w:r w:rsidRPr="00B00473">
        <w:rPr>
          <w:rFonts w:ascii="Arial" w:hAnsi="Arial" w:cs="Arial"/>
        </w:rPr>
        <w:t xml:space="preserve"> GUS, Wskaźnik 10.2.1 - Stopa ubóstwa po transferach społecznych, </w:t>
      </w:r>
      <w:hyperlink r:id="rId12" w:history="1">
        <w:r w:rsidRPr="00B00473">
          <w:rPr>
            <w:rStyle w:val="Hipercze"/>
            <w:rFonts w:ascii="Arial" w:eastAsia="Times New Roman" w:hAnsi="Arial" w:cs="Arial"/>
            <w:kern w:val="0"/>
            <w:lang w:eastAsia="pl-PL"/>
            <w14:ligatures w14:val="none"/>
          </w:rPr>
          <w:t>https://sdg.gov.pl/statistics_glob/10-2-1/</w:t>
        </w:r>
      </w:hyperlink>
      <w:r w:rsidRPr="00B00473">
        <w:rPr>
          <w:rFonts w:ascii="Arial" w:hAnsi="Arial" w:cs="Arial"/>
        </w:rPr>
        <w:t>, [dostęp: 14/04/2026].</w:t>
      </w:r>
    </w:p>
  </w:footnote>
  <w:footnote w:id="34">
    <w:p w14:paraId="2452D941"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Tamże.</w:t>
      </w:r>
    </w:p>
  </w:footnote>
  <w:footnote w:id="35">
    <w:p w14:paraId="19655FF1"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Obliczenia własne na podstawie danych GUS, </w:t>
      </w:r>
      <w:r w:rsidRPr="00E659C5">
        <w:rPr>
          <w:rFonts w:ascii="Arial" w:hAnsi="Arial" w:cs="Arial"/>
          <w:i/>
          <w:iCs/>
        </w:rPr>
        <w:t>Bank Danych Lokalnych</w:t>
      </w:r>
      <w:r w:rsidRPr="00E659C5">
        <w:rPr>
          <w:rFonts w:ascii="Arial" w:hAnsi="Arial" w:cs="Arial"/>
        </w:rPr>
        <w:t>.</w:t>
      </w:r>
    </w:p>
  </w:footnote>
  <w:footnote w:id="36">
    <w:p w14:paraId="611E6568"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Obliczenia własne na podstawie danych GUS, </w:t>
      </w:r>
      <w:r w:rsidRPr="00E659C5">
        <w:rPr>
          <w:rFonts w:ascii="Arial" w:hAnsi="Arial" w:cs="Arial"/>
          <w:i/>
          <w:iCs/>
        </w:rPr>
        <w:t>Bank Danych Lokalnych</w:t>
      </w:r>
      <w:r w:rsidRPr="00E659C5">
        <w:rPr>
          <w:rFonts w:ascii="Arial" w:hAnsi="Arial" w:cs="Arial"/>
        </w:rPr>
        <w:t>.</w:t>
      </w:r>
    </w:p>
  </w:footnote>
  <w:footnote w:id="37">
    <w:p w14:paraId="66254436"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Obliczenia własne na podstawie danych GUS, </w:t>
      </w:r>
      <w:r w:rsidRPr="00E659C5">
        <w:rPr>
          <w:rFonts w:ascii="Arial" w:hAnsi="Arial" w:cs="Arial"/>
          <w:i/>
          <w:iCs/>
        </w:rPr>
        <w:t>Bank Danych Lokalnych</w:t>
      </w:r>
      <w:r w:rsidRPr="00E659C5">
        <w:rPr>
          <w:rFonts w:ascii="Arial" w:hAnsi="Arial" w:cs="Arial"/>
        </w:rPr>
        <w:t>.</w:t>
      </w:r>
    </w:p>
  </w:footnote>
  <w:footnote w:id="38">
    <w:p w14:paraId="3EB6A801"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GUS, </w:t>
      </w:r>
      <w:r w:rsidRPr="00E659C5">
        <w:rPr>
          <w:rFonts w:ascii="Arial" w:hAnsi="Arial" w:cs="Arial"/>
          <w:i/>
          <w:iCs/>
        </w:rPr>
        <w:t>Bank Danych Lokalnych</w:t>
      </w:r>
      <w:r w:rsidRPr="00E659C5">
        <w:rPr>
          <w:rFonts w:ascii="Arial" w:hAnsi="Arial" w:cs="Arial"/>
        </w:rPr>
        <w:t>.</w:t>
      </w:r>
    </w:p>
  </w:footnote>
  <w:footnote w:id="39">
    <w:p w14:paraId="005806C8"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Tamże.</w:t>
      </w:r>
    </w:p>
  </w:footnote>
  <w:footnote w:id="40">
    <w:p w14:paraId="4C08E705" w14:textId="77777777" w:rsidR="006E26BC" w:rsidRPr="00E659C5" w:rsidRDefault="006E26BC" w:rsidP="006E26BC">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Tamże.</w:t>
      </w:r>
    </w:p>
  </w:footnote>
  <w:footnote w:id="41">
    <w:p w14:paraId="0C9385C9" w14:textId="77777777" w:rsidR="006E26BC" w:rsidRPr="00E659C5" w:rsidRDefault="006E26BC" w:rsidP="006E26BC">
      <w:pPr>
        <w:spacing w:after="0"/>
        <w:rPr>
          <w:rFonts w:ascii="Arial" w:eastAsia="Times New Roman" w:hAnsi="Arial" w:cs="Arial"/>
          <w:kern w:val="0"/>
          <w:sz w:val="20"/>
          <w:szCs w:val="20"/>
          <w:lang w:eastAsia="pl-PL"/>
          <w14:ligatures w14:val="none"/>
        </w:rPr>
      </w:pPr>
      <w:r w:rsidRPr="00E659C5">
        <w:rPr>
          <w:rStyle w:val="Odwoanieprzypisudolnego"/>
          <w:rFonts w:ascii="Arial" w:hAnsi="Arial" w:cs="Arial"/>
          <w:sz w:val="20"/>
          <w:szCs w:val="20"/>
        </w:rPr>
        <w:footnoteRef/>
      </w:r>
      <w:r w:rsidRPr="00E659C5">
        <w:rPr>
          <w:rFonts w:ascii="Arial" w:eastAsia="Times New Roman" w:hAnsi="Arial" w:cs="Arial"/>
          <w:kern w:val="0"/>
          <w:sz w:val="20"/>
          <w:szCs w:val="20"/>
          <w:lang w:eastAsia="pl-PL"/>
          <w14:ligatures w14:val="none"/>
        </w:rPr>
        <w:t>Tamże.</w:t>
      </w:r>
    </w:p>
  </w:footnote>
  <w:footnote w:id="42">
    <w:p w14:paraId="682C8B28" w14:textId="77777777" w:rsidR="00E56942" w:rsidRPr="00E659C5" w:rsidRDefault="00E56942" w:rsidP="00E56942">
      <w:pPr>
        <w:pStyle w:val="Tekstprzypisudolnego"/>
        <w:rPr>
          <w:rFonts w:ascii="Arial" w:hAnsi="Arial" w:cs="Arial"/>
        </w:rPr>
      </w:pPr>
      <w:r w:rsidRPr="00E659C5">
        <w:rPr>
          <w:rStyle w:val="Odwoanieprzypisudolnego"/>
          <w:rFonts w:ascii="Arial" w:hAnsi="Arial" w:cs="Arial"/>
          <w:sz w:val="20"/>
        </w:rPr>
        <w:footnoteRef/>
      </w:r>
      <w:r w:rsidRPr="00E659C5">
        <w:rPr>
          <w:rFonts w:ascii="Arial" w:hAnsi="Arial" w:cs="Arial"/>
        </w:rPr>
        <w:t xml:space="preserve"> Obliczenia własne na podstawie danych GUS, </w:t>
      </w:r>
      <w:r w:rsidRPr="00E659C5">
        <w:rPr>
          <w:rFonts w:ascii="Arial" w:hAnsi="Arial" w:cs="Arial"/>
          <w:i/>
          <w:iCs/>
        </w:rPr>
        <w:t>Bank Danych Lokalnych</w:t>
      </w:r>
      <w:r w:rsidRPr="00E659C5">
        <w:rPr>
          <w:rFonts w:ascii="Arial" w:hAnsi="Arial" w:cs="Arial"/>
        </w:rPr>
        <w:t>.</w:t>
      </w:r>
    </w:p>
  </w:footnote>
  <w:footnote w:id="43">
    <w:p w14:paraId="5837D84F"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GUS, Bank Danych Lokalnych.</w:t>
      </w:r>
    </w:p>
  </w:footnote>
  <w:footnote w:id="44">
    <w:p w14:paraId="717230ED" w14:textId="6C2CEB32"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Tamże</w:t>
      </w:r>
      <w:r w:rsidR="003729F7" w:rsidRPr="001B2BF1">
        <w:rPr>
          <w:rFonts w:ascii="Arial" w:hAnsi="Arial" w:cs="Arial"/>
        </w:rPr>
        <w:t>.</w:t>
      </w:r>
    </w:p>
  </w:footnote>
  <w:footnote w:id="45">
    <w:p w14:paraId="44CBF952"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Dane i obliczenia własne na podstawie danych GUS, </w:t>
      </w:r>
      <w:r w:rsidRPr="001B2BF1">
        <w:rPr>
          <w:rFonts w:ascii="Arial" w:hAnsi="Arial" w:cs="Arial"/>
          <w:i/>
          <w:iCs/>
        </w:rPr>
        <w:t>Bank Danych Lokalnych</w:t>
      </w:r>
      <w:r w:rsidRPr="001B2BF1">
        <w:rPr>
          <w:rFonts w:ascii="Arial" w:hAnsi="Arial" w:cs="Arial"/>
        </w:rPr>
        <w:t>.</w:t>
      </w:r>
    </w:p>
  </w:footnote>
  <w:footnote w:id="46">
    <w:p w14:paraId="60289721"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Wytyczne WHO dotyczące aktywności fizycznej i siedzącego trybu życia: omówienie. Kopenhaga: Biuro Regionalne WHO na Europę; 2021, </w:t>
      </w:r>
      <w:hyperlink r:id="rId13" w:history="1">
        <w:r w:rsidRPr="001B2BF1">
          <w:rPr>
            <w:rStyle w:val="Hipercze"/>
            <w:rFonts w:ascii="Arial" w:hAnsi="Arial" w:cs="Arial"/>
          </w:rPr>
          <w:t>https://iris.who.int/server/api/core/bitstreams/ed51819c-d988-4285-8ee0-04f3c97c3bba/content</w:t>
        </w:r>
      </w:hyperlink>
      <w:r w:rsidRPr="001B2BF1">
        <w:rPr>
          <w:rFonts w:ascii="Arial" w:hAnsi="Arial" w:cs="Arial"/>
        </w:rPr>
        <w:t xml:space="preserve"> [dostęp: 12/05/2026].</w:t>
      </w:r>
    </w:p>
  </w:footnote>
  <w:footnote w:id="47">
    <w:p w14:paraId="103AACC0" w14:textId="67EE8B43"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w:t>
      </w:r>
      <w:r w:rsidR="00AE2FAE" w:rsidRPr="00AE2FAE">
        <w:rPr>
          <w:rFonts w:ascii="Arial" w:hAnsi="Arial" w:cs="Arial"/>
        </w:rPr>
        <w:t xml:space="preserve">Walker Peter, </w:t>
      </w:r>
      <w:r w:rsidR="00AE2FAE" w:rsidRPr="00AE2FAE">
        <w:rPr>
          <w:rFonts w:ascii="Arial" w:hAnsi="Arial" w:cs="Arial"/>
          <w:i/>
          <w:iCs/>
        </w:rPr>
        <w:t>Ruch – cudowne lekarstwo. Dlaczego warto chodzić po mieście</w:t>
      </w:r>
      <w:r w:rsidR="00AE2FAE" w:rsidRPr="00AE2FAE">
        <w:rPr>
          <w:rFonts w:ascii="Arial" w:hAnsi="Arial" w:cs="Arial"/>
        </w:rPr>
        <w:t>, wyd. Wysoki Zamek, 2023</w:t>
      </w:r>
      <w:r w:rsidR="00AE2FAE">
        <w:rPr>
          <w:rFonts w:ascii="Arial" w:hAnsi="Arial" w:cs="Arial"/>
        </w:rPr>
        <w:t xml:space="preserve">, </w:t>
      </w:r>
      <w:r w:rsidRPr="001B2BF1">
        <w:rPr>
          <w:rFonts w:ascii="Arial" w:hAnsi="Arial" w:cs="Arial"/>
        </w:rPr>
        <w:t>s. 66.</w:t>
      </w:r>
    </w:p>
  </w:footnote>
  <w:footnote w:id="48">
    <w:p w14:paraId="3601FA79" w14:textId="7F31A2C4"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w:t>
      </w:r>
      <w:r w:rsidR="00AE2FAE">
        <w:rPr>
          <w:rFonts w:ascii="Arial" w:hAnsi="Arial" w:cs="Arial"/>
        </w:rPr>
        <w:t>Tamże,</w:t>
      </w:r>
      <w:r w:rsidRPr="001B2BF1">
        <w:rPr>
          <w:rFonts w:ascii="Arial" w:hAnsi="Arial" w:cs="Arial"/>
        </w:rPr>
        <w:t>65.</w:t>
      </w:r>
    </w:p>
  </w:footnote>
  <w:footnote w:id="49">
    <w:p w14:paraId="04F2BAB1"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Ministerstwo Sportu i Turystyki, Research Collective, </w:t>
      </w:r>
      <w:r w:rsidRPr="001B2BF1">
        <w:rPr>
          <w:rFonts w:ascii="Arial" w:hAnsi="Arial" w:cs="Arial"/>
          <w:i/>
          <w:iCs/>
        </w:rPr>
        <w:t>Poziom Aktywności Fizycznej Polaków 2025</w:t>
      </w:r>
      <w:r w:rsidRPr="001B2BF1">
        <w:rPr>
          <w:rFonts w:ascii="Arial" w:hAnsi="Arial" w:cs="Arial"/>
        </w:rPr>
        <w:t xml:space="preserve">, </w:t>
      </w:r>
      <w:hyperlink r:id="rId14" w:history="1">
        <w:r w:rsidRPr="001B2BF1">
          <w:rPr>
            <w:rStyle w:val="Hipercze"/>
            <w:rFonts w:ascii="Arial" w:hAnsi="Arial" w:cs="Arial"/>
          </w:rPr>
          <w:t>https://www.gov.pl/attachment/ed47d660-0597-41b9-9163-7238735416dc</w:t>
        </w:r>
      </w:hyperlink>
      <w:r w:rsidRPr="001B2BF1">
        <w:rPr>
          <w:rFonts w:ascii="Arial" w:hAnsi="Arial" w:cs="Arial"/>
        </w:rPr>
        <w:t>, [dostęp: 12/05/2026].</w:t>
      </w:r>
    </w:p>
  </w:footnote>
  <w:footnote w:id="50">
    <w:p w14:paraId="6EF0DDC2" w14:textId="2C9B7CE1" w:rsidR="006E26BC" w:rsidRDefault="006E26BC" w:rsidP="006E26BC">
      <w:pPr>
        <w:pStyle w:val="Tekstprzypisudolnego"/>
      </w:pPr>
      <w:r w:rsidRPr="001B2BF1">
        <w:rPr>
          <w:rStyle w:val="Odwoanieprzypisudolnego"/>
          <w:rFonts w:ascii="Arial" w:hAnsi="Arial" w:cs="Arial"/>
          <w:sz w:val="20"/>
        </w:rPr>
        <w:footnoteRef/>
      </w:r>
      <w:r w:rsidRPr="001B2BF1">
        <w:rPr>
          <w:rFonts w:ascii="Arial" w:hAnsi="Arial" w:cs="Arial"/>
        </w:rPr>
        <w:t xml:space="preserve"> Ministerstwo Sportu i Turystyki Poziom aktywności fizycznej, Indicator Centrum Badań Marketingowych, </w:t>
      </w:r>
      <w:r w:rsidRPr="001B2BF1">
        <w:rPr>
          <w:rFonts w:ascii="Arial" w:hAnsi="Arial" w:cs="Arial"/>
          <w:i/>
          <w:iCs/>
        </w:rPr>
        <w:t>Poziom aktywności fizycznej Polaków 2024</w:t>
      </w:r>
      <w:r w:rsidRPr="001B2BF1">
        <w:rPr>
          <w:rFonts w:ascii="Arial" w:hAnsi="Arial" w:cs="Arial"/>
        </w:rPr>
        <w:t>,</w:t>
      </w:r>
      <w:hyperlink r:id="rId15" w:history="1">
        <w:r w:rsidRPr="001B2BF1">
          <w:rPr>
            <w:rStyle w:val="Hipercze"/>
            <w:rFonts w:ascii="Arial" w:hAnsi="Arial" w:cs="Arial"/>
          </w:rPr>
          <w:t>https://www.gov.pl/attachment/16f56202-0c32-4963-a147-b734d1bc625f</w:t>
        </w:r>
      </w:hyperlink>
      <w:r w:rsidRPr="001B2BF1">
        <w:rPr>
          <w:rFonts w:ascii="Arial" w:hAnsi="Arial" w:cs="Arial"/>
        </w:rPr>
        <w:t xml:space="preserve">, [dostęp: 12/05/2026], s. 5. </w:t>
      </w:r>
      <w:r w:rsidRPr="001B2BF1">
        <w:rPr>
          <w:rFonts w:ascii="Arial" w:eastAsia="Times New Roman" w:hAnsi="Arial" w:cs="Arial"/>
          <w:kern w:val="0"/>
          <w:lang w:eastAsia="pl-PL"/>
          <w14:ligatures w14:val="none"/>
        </w:rPr>
        <w:t>Dla rzetelności trzeba zaznaczyć, że</w:t>
      </w:r>
      <w:r w:rsidR="001B2BF1">
        <w:rPr>
          <w:rFonts w:ascii="Arial" w:eastAsia="Times New Roman" w:hAnsi="Arial" w:cs="Arial"/>
          <w:kern w:val="0"/>
          <w:lang w:eastAsia="pl-PL"/>
          <w14:ligatures w14:val="none"/>
        </w:rPr>
        <w:t> </w:t>
      </w:r>
      <w:r w:rsidRPr="001B2BF1">
        <w:rPr>
          <w:rFonts w:ascii="Arial" w:eastAsia="Times New Roman" w:hAnsi="Arial" w:cs="Arial"/>
          <w:kern w:val="0"/>
          <w:lang w:eastAsia="pl-PL"/>
          <w14:ligatures w14:val="none"/>
        </w:rPr>
        <w:t>badania w 2024 i 2025 roku różniły się pod kątem metodologicznym co mogło częściowo spowodować większą fluktuację wyników. W 2024 roku badanie zostało przeprowadzone metodą wywiadów telefonicznych (CATI), a w 2025 metodą bezpośrednich wywiadów wspomaganych komputerowo (CAPI).</w:t>
      </w:r>
    </w:p>
  </w:footnote>
  <w:footnote w:id="51">
    <w:p w14:paraId="297843EE" w14:textId="3896B232"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Akademia Wychowania Fizycznego Józefa Piłsudskiego w Warszawie, </w:t>
      </w:r>
      <w:r w:rsidRPr="001B2BF1">
        <w:rPr>
          <w:rFonts w:ascii="Arial" w:hAnsi="Arial" w:cs="Arial"/>
          <w:i/>
          <w:iCs/>
        </w:rPr>
        <w:t>Raport merytoryczny projektu WF z AWF Aktywny dzisiaj dla zdrowia w przyszłości za rok 2025</w:t>
      </w:r>
      <w:r w:rsidRPr="001B2BF1">
        <w:rPr>
          <w:rFonts w:ascii="Arial" w:hAnsi="Arial" w:cs="Arial"/>
        </w:rPr>
        <w:t xml:space="preserve">, red. prof. dr hab. Bartosz Molik, Warszawa 2026, </w:t>
      </w:r>
      <w:hyperlink r:id="rId16" w:history="1">
        <w:r w:rsidR="001B2BF1" w:rsidRPr="008306D9">
          <w:rPr>
            <w:rStyle w:val="Hipercze"/>
            <w:rFonts w:ascii="Arial" w:hAnsi="Arial" w:cs="Arial"/>
          </w:rPr>
          <w:t>https://www.awf.edu.pl/uczelnia/aktualnosci/raport-merytoryczny-projektu-wf-z-awf.-aktywny-dzisiaj-dla-zdrowia-w-przyszlosci-za-rok-2025</w:t>
        </w:r>
      </w:hyperlink>
      <w:r w:rsidRPr="001B2BF1">
        <w:rPr>
          <w:rFonts w:ascii="Arial" w:hAnsi="Arial" w:cs="Arial"/>
        </w:rPr>
        <w:t>, [dostęp: 12/05/2026], s. 19.</w:t>
      </w:r>
    </w:p>
  </w:footnote>
  <w:footnote w:id="52">
    <w:p w14:paraId="05D2BD08"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w:t>
      </w:r>
      <w:r w:rsidRPr="001B2BF1">
        <w:rPr>
          <w:rFonts w:ascii="Arial" w:hAnsi="Arial" w:cs="Arial"/>
          <w:i/>
          <w:iCs/>
        </w:rPr>
        <w:t>Sytuacja zdrowotna ludności polski i jej uwarunkowania</w:t>
      </w:r>
      <w:r w:rsidRPr="001B2BF1">
        <w:rPr>
          <w:rFonts w:ascii="Arial" w:hAnsi="Arial" w:cs="Arial"/>
        </w:rPr>
        <w:t xml:space="preserve">, red. Wojtyniak Bogdan, Smaga Anna, Narodowy Instytut Zdrowia Publicznego PZH– Państwowy Instytut Badawczy, Warszawa 2025, </w:t>
      </w:r>
      <w:hyperlink r:id="rId17" w:history="1">
        <w:r w:rsidRPr="001B2BF1">
          <w:rPr>
            <w:rStyle w:val="Hipercze"/>
            <w:rFonts w:ascii="Arial" w:hAnsi="Arial" w:cs="Arial"/>
          </w:rPr>
          <w:t>https://www.pzh.gov.pl/raport-sytuacja-zdrowotna-ludnosci-polski-i-jej-uwarunkowania-2025/</w:t>
        </w:r>
      </w:hyperlink>
      <w:r w:rsidRPr="001B2BF1">
        <w:rPr>
          <w:rFonts w:ascii="Arial" w:hAnsi="Arial" w:cs="Arial"/>
        </w:rPr>
        <w:t>, [dostęp: 12/05/2026], s. 34.</w:t>
      </w:r>
    </w:p>
  </w:footnote>
  <w:footnote w:id="53">
    <w:p w14:paraId="00AA9EE5" w14:textId="77777777" w:rsidR="006E26BC" w:rsidRPr="001B2BF1" w:rsidRDefault="006E26BC" w:rsidP="006E26BC">
      <w:pPr>
        <w:pStyle w:val="Tekstprzypisudolnego"/>
        <w:rPr>
          <w:rFonts w:ascii="Arial" w:hAnsi="Arial" w:cs="Arial"/>
          <w:lang w:val="en-US"/>
        </w:rPr>
      </w:pPr>
      <w:r w:rsidRPr="001B2BF1">
        <w:rPr>
          <w:rStyle w:val="Odwoanieprzypisudolnego"/>
          <w:rFonts w:ascii="Arial" w:hAnsi="Arial" w:cs="Arial"/>
          <w:sz w:val="20"/>
        </w:rPr>
        <w:footnoteRef/>
      </w:r>
      <w:r w:rsidRPr="001B2BF1">
        <w:rPr>
          <w:rFonts w:ascii="Arial" w:hAnsi="Arial" w:cs="Arial"/>
          <w:lang w:val="en-US"/>
        </w:rPr>
        <w:t xml:space="preserve"> Lobstein T., Jackson-Leach R., Jaynaide P. et.al., </w:t>
      </w:r>
      <w:r w:rsidRPr="001B2BF1">
        <w:rPr>
          <w:rFonts w:ascii="Arial" w:hAnsi="Arial" w:cs="Arial"/>
          <w:i/>
          <w:iCs/>
          <w:lang w:val="en-US"/>
        </w:rPr>
        <w:t>World Obesity Atlas 2023</w:t>
      </w:r>
      <w:r w:rsidRPr="001B2BF1">
        <w:rPr>
          <w:rFonts w:ascii="Arial" w:hAnsi="Arial" w:cs="Arial"/>
          <w:lang w:val="en-US"/>
        </w:rPr>
        <w:t xml:space="preserve"> 2023, </w:t>
      </w:r>
      <w:hyperlink r:id="rId18" w:history="1">
        <w:r w:rsidRPr="001B2BF1">
          <w:rPr>
            <w:rStyle w:val="Hipercze"/>
            <w:rFonts w:ascii="Arial" w:hAnsi="Arial" w:cs="Arial"/>
            <w:lang w:val="en-US"/>
          </w:rPr>
          <w:t>https://s3-eu-west-1.amazonaws.com/wof-files/World_Obesity_Atlas_2023_Report.pdf</w:t>
        </w:r>
      </w:hyperlink>
      <w:r w:rsidRPr="001B2BF1">
        <w:rPr>
          <w:rFonts w:ascii="Arial" w:hAnsi="Arial" w:cs="Arial"/>
          <w:lang w:val="en-US"/>
        </w:rPr>
        <w:t>, [dostęp: 12/05/2026], s. 171.</w:t>
      </w:r>
    </w:p>
  </w:footnote>
  <w:footnote w:id="54">
    <w:p w14:paraId="2C9E7981" w14:textId="77777777" w:rsidR="006E26BC" w:rsidRPr="001B2BF1" w:rsidRDefault="006E26BC" w:rsidP="006E26BC">
      <w:pPr>
        <w:pStyle w:val="Tekstprzypisudolnego"/>
        <w:rPr>
          <w:rFonts w:ascii="Arial" w:hAnsi="Arial" w:cs="Arial"/>
        </w:rPr>
      </w:pPr>
      <w:r w:rsidRPr="001B2BF1">
        <w:rPr>
          <w:rStyle w:val="Odwoanieprzypisudolnego"/>
          <w:rFonts w:ascii="Arial" w:hAnsi="Arial" w:cs="Arial"/>
          <w:sz w:val="20"/>
        </w:rPr>
        <w:footnoteRef/>
      </w:r>
      <w:r w:rsidRPr="001B2BF1">
        <w:rPr>
          <w:rFonts w:ascii="Arial" w:hAnsi="Arial" w:cs="Arial"/>
        </w:rPr>
        <w:t xml:space="preserve"> </w:t>
      </w:r>
      <w:r w:rsidRPr="001B2BF1">
        <w:rPr>
          <w:rFonts w:ascii="Arial" w:hAnsi="Arial" w:cs="Arial"/>
          <w:i/>
          <w:iCs/>
        </w:rPr>
        <w:t>Sytuacja zdrowotna ludności polski i jej uwarunkowania</w:t>
      </w:r>
      <w:r w:rsidRPr="001B2BF1">
        <w:rPr>
          <w:rFonts w:ascii="Arial" w:hAnsi="Arial" w:cs="Arial"/>
        </w:rPr>
        <w:t>, red. Wojtyniak B., Smaga A., s. 35-36.</w:t>
      </w:r>
    </w:p>
  </w:footnote>
  <w:footnote w:id="55">
    <w:p w14:paraId="56A81A30" w14:textId="77777777" w:rsidR="006E26BC" w:rsidRPr="00BF7C00" w:rsidRDefault="006E26BC" w:rsidP="006E26BC">
      <w:pPr>
        <w:pStyle w:val="Tekstprzypisudolnego"/>
        <w:rPr>
          <w:rFonts w:ascii="Arial" w:hAnsi="Arial" w:cs="Arial"/>
        </w:rPr>
      </w:pPr>
      <w:r w:rsidRPr="00BF7C00">
        <w:rPr>
          <w:rStyle w:val="Odwoanieprzypisudolnego"/>
          <w:rFonts w:ascii="Arial" w:hAnsi="Arial" w:cs="Arial"/>
          <w:sz w:val="20"/>
        </w:rPr>
        <w:footnoteRef/>
      </w:r>
      <w:r w:rsidRPr="00BF7C00">
        <w:rPr>
          <w:rFonts w:ascii="Arial" w:hAnsi="Arial" w:cs="Arial"/>
        </w:rPr>
        <w:t xml:space="preserve"> Walker P., </w:t>
      </w:r>
      <w:r w:rsidRPr="00BF7C00">
        <w:rPr>
          <w:rFonts w:ascii="Arial" w:hAnsi="Arial" w:cs="Arial"/>
          <w:i/>
          <w:iCs/>
        </w:rPr>
        <w:t>Ruch – cudowne lekarstwo</w:t>
      </w:r>
      <w:r w:rsidRPr="00BF7C00">
        <w:rPr>
          <w:rFonts w:ascii="Arial" w:hAnsi="Arial" w:cs="Arial"/>
        </w:rPr>
        <w:t>…s. 61-63.</w:t>
      </w:r>
    </w:p>
  </w:footnote>
  <w:footnote w:id="56">
    <w:p w14:paraId="0A017DFE" w14:textId="5DDD8252" w:rsidR="006E26BC" w:rsidRPr="00BF7C00" w:rsidRDefault="006E26BC" w:rsidP="006E26BC">
      <w:pPr>
        <w:pStyle w:val="Tekstprzypisudolnego"/>
        <w:rPr>
          <w:rFonts w:ascii="Arial" w:hAnsi="Arial" w:cs="Arial"/>
        </w:rPr>
      </w:pPr>
      <w:r w:rsidRPr="00BF7C00">
        <w:rPr>
          <w:rStyle w:val="Odwoanieprzypisudolnego"/>
          <w:rFonts w:ascii="Arial" w:hAnsi="Arial" w:cs="Arial"/>
          <w:sz w:val="20"/>
        </w:rPr>
        <w:footnoteRef/>
      </w:r>
      <w:r w:rsidRPr="00BF7C00">
        <w:rPr>
          <w:rFonts w:ascii="Arial" w:hAnsi="Arial" w:cs="Arial"/>
        </w:rPr>
        <w:t xml:space="preserve"> Pawlewicz Aleksander, </w:t>
      </w:r>
      <w:r w:rsidRPr="00BF7C00">
        <w:rPr>
          <w:rFonts w:ascii="Arial" w:hAnsi="Arial" w:cs="Arial"/>
          <w:i/>
          <w:iCs/>
        </w:rPr>
        <w:t xml:space="preserve">NFZ o zdrowiu, </w:t>
      </w:r>
      <w:r w:rsidRPr="00BF7C00">
        <w:rPr>
          <w:rFonts w:ascii="Arial" w:hAnsi="Arial" w:cs="Arial"/>
        </w:rPr>
        <w:t>s.</w:t>
      </w:r>
      <w:r w:rsidR="001C2BFD">
        <w:rPr>
          <w:rFonts w:ascii="Arial" w:hAnsi="Arial" w:cs="Arial"/>
        </w:rPr>
        <w:t>18-</w:t>
      </w:r>
      <w:r w:rsidRPr="00BF7C00">
        <w:rPr>
          <w:rFonts w:ascii="Arial" w:hAnsi="Arial" w:cs="Arial"/>
        </w:rPr>
        <w:t>4</w:t>
      </w:r>
      <w:r w:rsidR="00F8693E">
        <w:rPr>
          <w:rFonts w:ascii="Arial" w:hAnsi="Arial" w:cs="Arial"/>
        </w:rPr>
        <w:t>0</w:t>
      </w:r>
      <w:r w:rsidRPr="00BF7C00">
        <w:rPr>
          <w:rFonts w:ascii="Arial" w:hAnsi="Arial" w:cs="Arial"/>
        </w:rPr>
        <w:t>.</w:t>
      </w:r>
    </w:p>
  </w:footnote>
  <w:footnote w:id="57">
    <w:p w14:paraId="764B2D45" w14:textId="77777777" w:rsidR="006E26BC" w:rsidRPr="00BF7C00" w:rsidRDefault="006E26BC" w:rsidP="006E26BC">
      <w:pPr>
        <w:pStyle w:val="Tekstprzypisudolnego"/>
        <w:rPr>
          <w:rFonts w:ascii="Arial" w:hAnsi="Arial" w:cs="Arial"/>
        </w:rPr>
      </w:pPr>
      <w:r w:rsidRPr="00BF7C00">
        <w:rPr>
          <w:rStyle w:val="Odwoanieprzypisudolnego"/>
          <w:rFonts w:ascii="Arial" w:hAnsi="Arial" w:cs="Arial"/>
          <w:sz w:val="20"/>
        </w:rPr>
        <w:footnoteRef/>
      </w:r>
      <w:r w:rsidRPr="00BF7C00">
        <w:rPr>
          <w:rFonts w:ascii="Arial" w:hAnsi="Arial" w:cs="Arial"/>
        </w:rPr>
        <w:t xml:space="preserve"> Tamże, s. 43.</w:t>
      </w:r>
    </w:p>
  </w:footnote>
  <w:footnote w:id="58">
    <w:p w14:paraId="3D14B284" w14:textId="0FF5596E" w:rsidR="006E26BC" w:rsidRPr="00BF7C00" w:rsidRDefault="006E26BC" w:rsidP="006E26BC">
      <w:pPr>
        <w:pStyle w:val="Tekstprzypisudolnego"/>
        <w:rPr>
          <w:rFonts w:ascii="Arial" w:hAnsi="Arial" w:cs="Arial"/>
        </w:rPr>
      </w:pPr>
      <w:r w:rsidRPr="00BF7C00">
        <w:rPr>
          <w:rStyle w:val="Odwoanieprzypisudolnego"/>
          <w:rFonts w:ascii="Arial" w:hAnsi="Arial" w:cs="Arial"/>
          <w:sz w:val="20"/>
        </w:rPr>
        <w:footnoteRef/>
      </w:r>
      <w:r w:rsidRPr="00BF7C00">
        <w:rPr>
          <w:rFonts w:ascii="Arial" w:hAnsi="Arial" w:cs="Arial"/>
        </w:rPr>
        <w:t xml:space="preserve"> Dane ze sprawozdania MRPiPS-03</w:t>
      </w:r>
      <w:r w:rsidR="00BF7C00" w:rsidRPr="00BF7C00">
        <w:rPr>
          <w:rFonts w:ascii="Arial" w:hAnsi="Arial" w:cs="Arial"/>
        </w:rPr>
        <w:t>-R</w:t>
      </w:r>
      <w:r w:rsidRPr="00BF7C00">
        <w:rPr>
          <w:rFonts w:ascii="Arial" w:hAnsi="Arial" w:cs="Arial"/>
        </w:rPr>
        <w:t xml:space="preserve"> za rok 2024 i 2025.</w:t>
      </w:r>
    </w:p>
  </w:footnote>
  <w:footnote w:id="59">
    <w:p w14:paraId="5E1154EF" w14:textId="77777777" w:rsidR="006E26BC" w:rsidRPr="00BF7C00" w:rsidRDefault="006E26BC" w:rsidP="006E26BC">
      <w:pPr>
        <w:pStyle w:val="Tekstprzypisudolnego"/>
        <w:rPr>
          <w:rFonts w:ascii="Arial" w:hAnsi="Arial" w:cs="Arial"/>
        </w:rPr>
      </w:pPr>
      <w:r w:rsidRPr="00BF7C00">
        <w:rPr>
          <w:rStyle w:val="Odwoanieprzypisudolnego"/>
          <w:rFonts w:ascii="Arial" w:hAnsi="Arial" w:cs="Arial"/>
          <w:sz w:val="20"/>
        </w:rPr>
        <w:footnoteRef/>
      </w:r>
      <w:r w:rsidRPr="00BF7C00">
        <w:rPr>
          <w:rFonts w:ascii="Arial" w:hAnsi="Arial" w:cs="Arial"/>
        </w:rPr>
        <w:t xml:space="preserve"> GUS, </w:t>
      </w:r>
      <w:r w:rsidRPr="00BF7C00">
        <w:rPr>
          <w:rFonts w:ascii="Arial" w:hAnsi="Arial" w:cs="Arial"/>
          <w:i/>
          <w:iCs/>
        </w:rPr>
        <w:t>Sytuacja osób starszych w Polsce w 2024 r</w:t>
      </w:r>
      <w:r w:rsidRPr="00BF7C00">
        <w:rPr>
          <w:rFonts w:ascii="Arial" w:hAnsi="Arial" w:cs="Arial"/>
        </w:rPr>
        <w:t xml:space="preserve">., Warszawa, Białystok 2025, </w:t>
      </w:r>
      <w:hyperlink r:id="rId19" w:history="1">
        <w:r w:rsidRPr="00BF7C00">
          <w:rPr>
            <w:rStyle w:val="Hipercze"/>
            <w:rFonts w:ascii="Arial" w:hAnsi="Arial" w:cs="Arial"/>
          </w:rPr>
          <w:t>https://stat.gov.pl/files/gfx/portalinformacyjny/pl/defaultaktualnosci/6002/2/7/1/sytuacja_osob_starszych_w_polsce_w_2024_r..pdf</w:t>
        </w:r>
      </w:hyperlink>
      <w:r w:rsidRPr="00BF7C00">
        <w:rPr>
          <w:rFonts w:ascii="Arial" w:hAnsi="Arial" w:cs="Arial"/>
        </w:rPr>
        <w:t>, [dostęp: 12/05/2026], s. 62.</w:t>
      </w:r>
    </w:p>
  </w:footnote>
  <w:footnote w:id="60">
    <w:p w14:paraId="59F42CA4" w14:textId="77777777" w:rsidR="006E26BC" w:rsidRDefault="006E26BC" w:rsidP="006E26BC">
      <w:pPr>
        <w:pStyle w:val="Tekstprzypisudolnego"/>
      </w:pPr>
      <w:r w:rsidRPr="00BF7C00">
        <w:rPr>
          <w:rStyle w:val="Odwoanieprzypisudolnego"/>
          <w:rFonts w:ascii="Arial" w:hAnsi="Arial" w:cs="Arial"/>
          <w:sz w:val="20"/>
        </w:rPr>
        <w:footnoteRef/>
      </w:r>
      <w:r w:rsidRPr="00BF7C00">
        <w:rPr>
          <w:rFonts w:ascii="Arial" w:hAnsi="Arial" w:cs="Arial"/>
        </w:rPr>
        <w:t xml:space="preserve"> Tamże, s. 65.</w:t>
      </w:r>
    </w:p>
  </w:footnote>
  <w:footnote w:id="61">
    <w:p w14:paraId="32A1077C" w14:textId="284BC6DB" w:rsidR="00C42A05" w:rsidRPr="001B3059" w:rsidRDefault="00C42A05">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Art. 4 ust. 1 Ustawy z dnia 21 czerwca 2001 r. o ochronie praw lokatorów, mieszkaniowym zasobie gminy i o zmianie Kodeksu cywilnego (t.j. Dz. U. z 2023 r. poz. 725).</w:t>
      </w:r>
    </w:p>
  </w:footnote>
  <w:footnote w:id="62">
    <w:p w14:paraId="1959AB32" w14:textId="06BB0D34" w:rsidR="002A7A3F" w:rsidRDefault="002A7A3F">
      <w:pPr>
        <w:pStyle w:val="Tekstprzypisudolnego"/>
      </w:pPr>
      <w:r w:rsidRPr="001B3059">
        <w:rPr>
          <w:rStyle w:val="Odwoanieprzypisudolnego"/>
          <w:rFonts w:ascii="Arial" w:hAnsi="Arial" w:cs="Arial"/>
          <w:sz w:val="20"/>
        </w:rPr>
        <w:footnoteRef/>
      </w:r>
      <w:r w:rsidRPr="001B3059">
        <w:rPr>
          <w:rFonts w:ascii="Arial" w:hAnsi="Arial" w:cs="Arial"/>
        </w:rPr>
        <w:t xml:space="preserve"> Tamże.</w:t>
      </w:r>
    </w:p>
  </w:footnote>
  <w:footnote w:id="63">
    <w:p w14:paraId="76848F18" w14:textId="39755C5A" w:rsidR="002A7A3F" w:rsidRPr="001B3059" w:rsidRDefault="002A7A3F">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Tamże, art. 21.</w:t>
      </w:r>
    </w:p>
  </w:footnote>
  <w:footnote w:id="64">
    <w:p w14:paraId="62341A82" w14:textId="7D337C23" w:rsidR="007F18D7" w:rsidRPr="001B3059" w:rsidRDefault="007F18D7">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Tamże, art. 22.</w:t>
      </w:r>
    </w:p>
  </w:footnote>
  <w:footnote w:id="65">
    <w:p w14:paraId="1B50CD37" w14:textId="5227F458" w:rsidR="00D23509" w:rsidRPr="001B3059" w:rsidRDefault="00D23509">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Tamże, art. 14.</w:t>
      </w:r>
    </w:p>
  </w:footnote>
  <w:footnote w:id="66">
    <w:p w14:paraId="04B05E95" w14:textId="5A468BDA" w:rsidR="00B7603B" w:rsidRPr="00E73825" w:rsidRDefault="00B7603B">
      <w:pPr>
        <w:pStyle w:val="Tekstprzypisudolnego"/>
        <w:rPr>
          <w:rFonts w:ascii="Arial" w:hAnsi="Arial" w:cs="Arial"/>
        </w:rPr>
      </w:pPr>
      <w:r w:rsidRPr="00B7603B">
        <w:rPr>
          <w:rStyle w:val="Odwoanieprzypisudolnego"/>
          <w:rFonts w:ascii="Arial" w:hAnsi="Arial" w:cs="Arial"/>
        </w:rPr>
        <w:footnoteRef/>
      </w:r>
      <w:r w:rsidRPr="00B7603B">
        <w:rPr>
          <w:rFonts w:ascii="Arial" w:hAnsi="Arial" w:cs="Arial"/>
        </w:rPr>
        <w:t xml:space="preserve"> Art. 53 ust. 1 Ustawy z dnia 12 marca 2004 r. o pomocy społecznej (t.j. Dz. U. z 2026 r. poz. 639); </w:t>
      </w:r>
      <w:r w:rsidRPr="00E73825">
        <w:rPr>
          <w:rFonts w:ascii="Arial" w:hAnsi="Arial" w:cs="Arial"/>
        </w:rPr>
        <w:t>dalej: Uops.</w:t>
      </w:r>
    </w:p>
  </w:footnote>
  <w:footnote w:id="67">
    <w:p w14:paraId="48CD9181" w14:textId="1D633FF2" w:rsidR="00E73825" w:rsidRPr="00667E97" w:rsidRDefault="00E73825">
      <w:pPr>
        <w:pStyle w:val="Tekstprzypisudolnego"/>
        <w:rPr>
          <w:rFonts w:ascii="Arial" w:hAnsi="Arial" w:cs="Arial"/>
          <w:lang w:val="en-US"/>
        </w:rPr>
      </w:pPr>
      <w:r w:rsidRPr="00E73825">
        <w:rPr>
          <w:rStyle w:val="Odwoanieprzypisudolnego"/>
          <w:rFonts w:ascii="Arial" w:hAnsi="Arial" w:cs="Arial"/>
        </w:rPr>
        <w:footnoteRef/>
      </w:r>
      <w:r w:rsidRPr="00667E97">
        <w:rPr>
          <w:rFonts w:ascii="Arial" w:hAnsi="Arial" w:cs="Arial"/>
          <w:lang w:val="en-US"/>
        </w:rPr>
        <w:t xml:space="preserve"> Art. 53 ust. 4 i 8 Uops.</w:t>
      </w:r>
    </w:p>
  </w:footnote>
  <w:footnote w:id="68">
    <w:p w14:paraId="1CEA5E61" w14:textId="0303B8E9" w:rsidR="00E73825" w:rsidRPr="00667E97" w:rsidRDefault="00E73825">
      <w:pPr>
        <w:pStyle w:val="Tekstprzypisudolnego"/>
        <w:rPr>
          <w:rFonts w:ascii="Arial" w:hAnsi="Arial" w:cs="Arial"/>
          <w:lang w:val="en-US"/>
        </w:rPr>
      </w:pPr>
      <w:r w:rsidRPr="00E73825">
        <w:rPr>
          <w:rStyle w:val="Odwoanieprzypisudolnego"/>
          <w:rFonts w:ascii="Arial" w:hAnsi="Arial" w:cs="Arial"/>
        </w:rPr>
        <w:footnoteRef/>
      </w:r>
      <w:r w:rsidRPr="00667E97">
        <w:rPr>
          <w:rFonts w:ascii="Arial" w:hAnsi="Arial" w:cs="Arial"/>
          <w:lang w:val="en-US"/>
        </w:rPr>
        <w:t xml:space="preserve"> Art. 53 ust. 5 i 9 Uops.</w:t>
      </w:r>
    </w:p>
  </w:footnote>
  <w:footnote w:id="69">
    <w:p w14:paraId="041DD030" w14:textId="48E95710" w:rsidR="00D016C3" w:rsidRPr="00667E97" w:rsidRDefault="00D016C3">
      <w:pPr>
        <w:pStyle w:val="Tekstprzypisudolnego"/>
        <w:rPr>
          <w:rFonts w:ascii="Arial" w:hAnsi="Arial" w:cs="Arial"/>
          <w:lang w:val="en-US"/>
        </w:rPr>
      </w:pPr>
      <w:r w:rsidRPr="00E73825">
        <w:rPr>
          <w:rStyle w:val="Odwoanieprzypisudolnego"/>
          <w:rFonts w:ascii="Arial" w:hAnsi="Arial" w:cs="Arial"/>
        </w:rPr>
        <w:footnoteRef/>
      </w:r>
      <w:r w:rsidRPr="00667E97">
        <w:rPr>
          <w:rFonts w:ascii="Arial" w:hAnsi="Arial" w:cs="Arial"/>
          <w:lang w:val="en-US"/>
        </w:rPr>
        <w:t xml:space="preserve"> Art. 53 ust. 3 Uops.</w:t>
      </w:r>
    </w:p>
  </w:footnote>
  <w:footnote w:id="70">
    <w:p w14:paraId="50A4AD2C" w14:textId="4E3D2B04" w:rsidR="001C0327" w:rsidRPr="00667E97" w:rsidRDefault="001C0327">
      <w:pPr>
        <w:pStyle w:val="Tekstprzypisudolnego"/>
        <w:rPr>
          <w:rFonts w:ascii="Arial" w:hAnsi="Arial" w:cs="Arial"/>
          <w:lang w:val="en-US"/>
        </w:rPr>
      </w:pPr>
      <w:r w:rsidRPr="001C0327">
        <w:rPr>
          <w:rStyle w:val="Odwoanieprzypisudolnego"/>
          <w:rFonts w:ascii="Arial" w:hAnsi="Arial" w:cs="Arial"/>
        </w:rPr>
        <w:footnoteRef/>
      </w:r>
      <w:r w:rsidRPr="00667E97">
        <w:rPr>
          <w:rFonts w:ascii="Arial" w:hAnsi="Arial" w:cs="Arial"/>
          <w:lang w:val="en-US"/>
        </w:rPr>
        <w:t xml:space="preserve"> Art. 51a ust. 1 i 2 Uops.</w:t>
      </w:r>
    </w:p>
  </w:footnote>
  <w:footnote w:id="71">
    <w:p w14:paraId="76988D07" w14:textId="1EC72787" w:rsidR="00513BE1" w:rsidRPr="00667E97" w:rsidRDefault="00513BE1">
      <w:pPr>
        <w:pStyle w:val="Tekstprzypisudolnego"/>
        <w:rPr>
          <w:rFonts w:ascii="Arial" w:hAnsi="Arial" w:cs="Arial"/>
          <w:lang w:val="en-US"/>
        </w:rPr>
      </w:pPr>
      <w:r w:rsidRPr="00513BE1">
        <w:rPr>
          <w:rStyle w:val="Odwoanieprzypisudolnego"/>
          <w:rFonts w:ascii="Arial" w:hAnsi="Arial" w:cs="Arial"/>
        </w:rPr>
        <w:footnoteRef/>
      </w:r>
      <w:r w:rsidRPr="00667E97">
        <w:rPr>
          <w:rFonts w:ascii="Arial" w:hAnsi="Arial" w:cs="Arial"/>
          <w:lang w:val="en-US"/>
        </w:rPr>
        <w:t xml:space="preserve"> Art. 52 Uops.</w:t>
      </w:r>
    </w:p>
  </w:footnote>
  <w:footnote w:id="72">
    <w:p w14:paraId="259CE7F0" w14:textId="436662E2" w:rsidR="00F0137C" w:rsidRPr="00F0137C" w:rsidRDefault="00F0137C">
      <w:pPr>
        <w:pStyle w:val="Tekstprzypisudolnego"/>
        <w:rPr>
          <w:rFonts w:ascii="Arial" w:hAnsi="Arial" w:cs="Arial"/>
        </w:rPr>
      </w:pPr>
      <w:r w:rsidRPr="00F0137C">
        <w:rPr>
          <w:rStyle w:val="Odwoanieprzypisudolnego"/>
          <w:rFonts w:ascii="Arial" w:hAnsi="Arial" w:cs="Arial"/>
        </w:rPr>
        <w:footnoteRef/>
      </w:r>
      <w:r w:rsidRPr="00F0137C">
        <w:rPr>
          <w:rFonts w:ascii="Arial" w:hAnsi="Arial" w:cs="Arial"/>
        </w:rPr>
        <w:t xml:space="preserve"> Art. 54 ust.1 i 2a </w:t>
      </w:r>
      <w:r>
        <w:rPr>
          <w:rFonts w:ascii="Arial" w:hAnsi="Arial" w:cs="Arial"/>
        </w:rPr>
        <w:t>o</w:t>
      </w:r>
      <w:r w:rsidRPr="00F0137C">
        <w:rPr>
          <w:rFonts w:ascii="Arial" w:hAnsi="Arial" w:cs="Arial"/>
        </w:rPr>
        <w:t>raz 56 Uops.</w:t>
      </w:r>
    </w:p>
  </w:footnote>
  <w:footnote w:id="73">
    <w:p w14:paraId="1D9A1C6C" w14:textId="2D2FD00E" w:rsidR="00F0137C" w:rsidRPr="00667E97" w:rsidRDefault="00F0137C" w:rsidP="00F0137C">
      <w:pPr>
        <w:pStyle w:val="Tekstprzypisudolnego"/>
        <w:rPr>
          <w:rFonts w:ascii="Arial" w:hAnsi="Arial" w:cs="Arial"/>
          <w:lang w:val="en-US"/>
        </w:rPr>
      </w:pPr>
      <w:r w:rsidRPr="00F0137C">
        <w:rPr>
          <w:rStyle w:val="Odwoanieprzypisudolnego"/>
          <w:rFonts w:ascii="Arial" w:hAnsi="Arial" w:cs="Arial"/>
        </w:rPr>
        <w:footnoteRef/>
      </w:r>
      <w:r w:rsidRPr="00667E97">
        <w:rPr>
          <w:rFonts w:ascii="Arial" w:hAnsi="Arial" w:cs="Arial"/>
          <w:lang w:val="en-US"/>
        </w:rPr>
        <w:t xml:space="preserve"> Art. 54a Uops.</w:t>
      </w:r>
    </w:p>
  </w:footnote>
  <w:footnote w:id="74">
    <w:p w14:paraId="4F88845B" w14:textId="77777777" w:rsidR="00F0137C" w:rsidRPr="00667E97" w:rsidRDefault="00F0137C" w:rsidP="00F0137C">
      <w:pPr>
        <w:pStyle w:val="Tekstprzypisudolnego"/>
        <w:rPr>
          <w:lang w:val="en-US"/>
        </w:rPr>
      </w:pPr>
      <w:r w:rsidRPr="00F0137C">
        <w:rPr>
          <w:rStyle w:val="Odwoanieprzypisudolnego"/>
          <w:rFonts w:ascii="Arial" w:hAnsi="Arial" w:cs="Arial"/>
        </w:rPr>
        <w:footnoteRef/>
      </w:r>
      <w:r w:rsidRPr="00667E97">
        <w:rPr>
          <w:rFonts w:ascii="Arial" w:hAnsi="Arial" w:cs="Arial"/>
          <w:lang w:val="en-US"/>
        </w:rPr>
        <w:t xml:space="preserve"> Art. 57 ust. 6 Uops.</w:t>
      </w:r>
    </w:p>
  </w:footnote>
  <w:footnote w:id="75">
    <w:p w14:paraId="59375B3D" w14:textId="2D7DB02F" w:rsidR="005319FD" w:rsidRPr="00327066" w:rsidRDefault="005319FD">
      <w:pPr>
        <w:pStyle w:val="Tekstprzypisudolnego"/>
      </w:pPr>
      <w:r w:rsidRPr="00327066">
        <w:rPr>
          <w:rStyle w:val="Odwoanieprzypisudolnego"/>
          <w:rFonts w:ascii="Arial" w:hAnsi="Arial" w:cs="Arial"/>
          <w:sz w:val="20"/>
        </w:rPr>
        <w:footnoteRef/>
      </w:r>
      <w:r w:rsidRPr="00327066">
        <w:rPr>
          <w:rFonts w:ascii="Arial" w:hAnsi="Arial" w:cs="Arial"/>
          <w:lang w:val="en-US"/>
        </w:rPr>
        <w:t xml:space="preserve"> Art. 6 pkt. 8 oraz art. 48a Uops.</w:t>
      </w:r>
    </w:p>
  </w:footnote>
  <w:footnote w:id="76">
    <w:p w14:paraId="65B2810C" w14:textId="5F90A395" w:rsidR="00DB2A20" w:rsidRPr="00327066" w:rsidRDefault="00DB2A20">
      <w:pPr>
        <w:pStyle w:val="Tekstprzypisudolnego"/>
      </w:pPr>
      <w:r w:rsidRPr="001B3059">
        <w:rPr>
          <w:rStyle w:val="Odwoanieprzypisudolnego"/>
          <w:rFonts w:ascii="Arial" w:hAnsi="Arial" w:cs="Arial"/>
          <w:sz w:val="20"/>
        </w:rPr>
        <w:footnoteRef/>
      </w:r>
      <w:r w:rsidRPr="00327066">
        <w:t xml:space="preserve"> Art. 48a ust 2-2b Uops.</w:t>
      </w:r>
    </w:p>
  </w:footnote>
  <w:footnote w:id="77">
    <w:p w14:paraId="657CD0A5" w14:textId="01F081FD" w:rsidR="00486990" w:rsidRPr="001B3059" w:rsidRDefault="00486990">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Rozporządzenie Ministra Rodziny, Pracy i Polityki Społecznej z dnia 7 lutego 2024 r. w sprawie domów dla matek z małoletnimi dziećmi i kobiet w ciąży (Dz. U. poz. 169).</w:t>
      </w:r>
    </w:p>
  </w:footnote>
  <w:footnote w:id="78">
    <w:p w14:paraId="2D80D868" w14:textId="063ED898" w:rsidR="009365B1" w:rsidRDefault="009365B1">
      <w:pPr>
        <w:pStyle w:val="Tekstprzypisudolnego"/>
      </w:pPr>
      <w:r w:rsidRPr="001B3059">
        <w:rPr>
          <w:rStyle w:val="Odwoanieprzypisudolnego"/>
          <w:rFonts w:ascii="Arial" w:hAnsi="Arial" w:cs="Arial"/>
          <w:sz w:val="20"/>
        </w:rPr>
        <w:footnoteRef/>
      </w:r>
      <w:r w:rsidRPr="001B3059">
        <w:rPr>
          <w:rFonts w:ascii="Arial" w:hAnsi="Arial" w:cs="Arial"/>
        </w:rPr>
        <w:t xml:space="preserve"> Art. 47 ust. 1-3 Uops.</w:t>
      </w:r>
    </w:p>
  </w:footnote>
  <w:footnote w:id="79">
    <w:p w14:paraId="0F2E0462" w14:textId="0690B6F2" w:rsidR="00E97CC0" w:rsidRPr="008D6BD6" w:rsidRDefault="00E97CC0">
      <w:pPr>
        <w:pStyle w:val="Tekstprzypisudolnego"/>
        <w:rPr>
          <w:rFonts w:ascii="Arial" w:hAnsi="Arial" w:cs="Arial"/>
        </w:rPr>
      </w:pPr>
      <w:r w:rsidRPr="00E97CC0">
        <w:rPr>
          <w:rStyle w:val="Odwoanieprzypisudolnego"/>
          <w:rFonts w:ascii="Arial" w:hAnsi="Arial" w:cs="Arial"/>
          <w:sz w:val="20"/>
        </w:rPr>
        <w:footnoteRef/>
      </w:r>
      <w:r w:rsidRPr="00E97CC0">
        <w:rPr>
          <w:rFonts w:ascii="Arial" w:hAnsi="Arial" w:cs="Arial"/>
        </w:rPr>
        <w:t xml:space="preserve"> </w:t>
      </w:r>
      <w:r w:rsidRPr="008D6BD6">
        <w:rPr>
          <w:rFonts w:ascii="Arial" w:hAnsi="Arial" w:cs="Arial"/>
        </w:rPr>
        <w:t>Zob. art. 2 Ustawy z dnia 5 sierpnia 2022 r. o ekonomii społecznej (t.j. Dz. U. z 2025 r. poz. 806).</w:t>
      </w:r>
    </w:p>
  </w:footnote>
  <w:footnote w:id="80">
    <w:p w14:paraId="2A37382F" w14:textId="22C30353" w:rsidR="00E97CC0" w:rsidRPr="00087E34" w:rsidRDefault="00E97CC0">
      <w:pPr>
        <w:pStyle w:val="Tekstprzypisudolnego"/>
        <w:rPr>
          <w:rFonts w:ascii="Arial" w:hAnsi="Arial" w:cs="Arial"/>
          <w:lang w:val="en-US"/>
        </w:rPr>
      </w:pPr>
      <w:r w:rsidRPr="008D6BD6">
        <w:rPr>
          <w:rStyle w:val="Odwoanieprzypisudolnego"/>
          <w:rFonts w:ascii="Arial" w:hAnsi="Arial" w:cs="Arial"/>
          <w:sz w:val="20"/>
        </w:rPr>
        <w:footnoteRef/>
      </w:r>
      <w:r w:rsidRPr="00667E97">
        <w:rPr>
          <w:rFonts w:ascii="Arial" w:hAnsi="Arial" w:cs="Arial"/>
          <w:lang w:val="en-US"/>
        </w:rPr>
        <w:t xml:space="preserve"> </w:t>
      </w:r>
      <w:r w:rsidRPr="00087E34">
        <w:rPr>
          <w:rFonts w:ascii="Arial" w:hAnsi="Arial" w:cs="Arial"/>
          <w:lang w:val="en-US"/>
        </w:rPr>
        <w:t>Tamże, art. 54.</w:t>
      </w:r>
    </w:p>
  </w:footnote>
  <w:footnote w:id="81">
    <w:p w14:paraId="04410015" w14:textId="21F7D962" w:rsidR="008D6BD6" w:rsidRPr="001B3059" w:rsidRDefault="008D6BD6">
      <w:pPr>
        <w:pStyle w:val="Tekstprzypisudolnego"/>
        <w:rPr>
          <w:rFonts w:ascii="Arial" w:hAnsi="Arial" w:cs="Arial"/>
          <w:lang w:val="en-US"/>
        </w:rPr>
      </w:pPr>
      <w:r w:rsidRPr="00087E34">
        <w:rPr>
          <w:rStyle w:val="Odwoanieprzypisudolnego"/>
          <w:rFonts w:ascii="Arial" w:hAnsi="Arial" w:cs="Arial"/>
          <w:sz w:val="20"/>
        </w:rPr>
        <w:footnoteRef/>
      </w:r>
      <w:r w:rsidRPr="00087E34">
        <w:rPr>
          <w:rFonts w:ascii="Arial" w:hAnsi="Arial" w:cs="Arial"/>
          <w:lang w:val="en-US"/>
        </w:rPr>
        <w:t xml:space="preserve"> Art. 21a Uops.</w:t>
      </w:r>
    </w:p>
  </w:footnote>
  <w:footnote w:id="82">
    <w:p w14:paraId="7A3E7A13" w14:textId="5E86C159" w:rsidR="00087E34" w:rsidRDefault="00087E34">
      <w:pPr>
        <w:pStyle w:val="Tekstprzypisudolnego"/>
      </w:pPr>
      <w:r w:rsidRPr="001B3059">
        <w:rPr>
          <w:rStyle w:val="Odwoanieprzypisudolnego"/>
          <w:rFonts w:ascii="Arial" w:hAnsi="Arial" w:cs="Arial"/>
          <w:sz w:val="20"/>
        </w:rPr>
        <w:footnoteRef/>
      </w:r>
      <w:r w:rsidRPr="001B3059">
        <w:rPr>
          <w:rFonts w:ascii="Arial" w:hAnsi="Arial" w:cs="Arial"/>
        </w:rPr>
        <w:t xml:space="preserve"> Art. 54 ust. 1 pkt 3 i 4 Ustawy z dnia 5 sierpnia 2022 r. o ekonomii społecznej (t.j. Dz. U. z 2025 r. poz. 806).</w:t>
      </w:r>
    </w:p>
  </w:footnote>
  <w:footnote w:id="83">
    <w:p w14:paraId="4D1325F7" w14:textId="37B66EE2" w:rsidR="0092120D" w:rsidRPr="0092120D" w:rsidRDefault="0092120D">
      <w:pPr>
        <w:pStyle w:val="Tekstprzypisudolnego"/>
        <w:rPr>
          <w:rFonts w:ascii="Arial" w:hAnsi="Arial" w:cs="Arial"/>
        </w:rPr>
      </w:pPr>
      <w:r w:rsidRPr="0092120D">
        <w:rPr>
          <w:rStyle w:val="Odwoanieprzypisudolnego"/>
          <w:rFonts w:ascii="Arial" w:hAnsi="Arial" w:cs="Arial"/>
        </w:rPr>
        <w:footnoteRef/>
      </w:r>
      <w:r w:rsidRPr="0092120D">
        <w:rPr>
          <w:rFonts w:ascii="Arial" w:hAnsi="Arial" w:cs="Arial"/>
        </w:rPr>
        <w:t xml:space="preserve"> Szczegółowo wskazano w art. 29 Ustawy o ekonomii społecznej.</w:t>
      </w:r>
    </w:p>
  </w:footnote>
  <w:footnote w:id="84">
    <w:p w14:paraId="11D426E7" w14:textId="26F9F2EF" w:rsidR="0092120D" w:rsidRPr="0092120D" w:rsidRDefault="0092120D">
      <w:pPr>
        <w:pStyle w:val="Tekstprzypisudolnego"/>
        <w:rPr>
          <w:rFonts w:ascii="Arial" w:hAnsi="Arial" w:cs="Arial"/>
        </w:rPr>
      </w:pPr>
      <w:r w:rsidRPr="0092120D">
        <w:rPr>
          <w:rStyle w:val="Odwoanieprzypisudolnego"/>
          <w:rFonts w:ascii="Arial" w:hAnsi="Arial" w:cs="Arial"/>
        </w:rPr>
        <w:footnoteRef/>
      </w:r>
      <w:r w:rsidRPr="0092120D">
        <w:rPr>
          <w:rFonts w:ascii="Arial" w:hAnsi="Arial" w:cs="Arial"/>
        </w:rPr>
        <w:t xml:space="preserve"> Tamże, art. 36–37.</w:t>
      </w:r>
    </w:p>
  </w:footnote>
  <w:footnote w:id="85">
    <w:p w14:paraId="0012CF00" w14:textId="64AEF9B5" w:rsidR="00F141C5" w:rsidRPr="001C51D6" w:rsidRDefault="00F141C5">
      <w:pPr>
        <w:pStyle w:val="Tekstprzypisudolnego"/>
        <w:rPr>
          <w:rFonts w:ascii="Arial" w:hAnsi="Arial" w:cs="Arial"/>
        </w:rPr>
      </w:pPr>
      <w:r w:rsidRPr="001C51D6">
        <w:rPr>
          <w:rStyle w:val="Odwoanieprzypisudolnego"/>
          <w:rFonts w:ascii="Arial" w:hAnsi="Arial" w:cs="Arial"/>
          <w:sz w:val="20"/>
        </w:rPr>
        <w:footnoteRef/>
      </w:r>
      <w:r w:rsidRPr="001C51D6">
        <w:rPr>
          <w:rFonts w:ascii="Arial" w:hAnsi="Arial" w:cs="Arial"/>
        </w:rPr>
        <w:t xml:space="preserve"> </w:t>
      </w:r>
      <w:r w:rsidRPr="001C51D6">
        <w:rPr>
          <w:rFonts w:ascii="Arial" w:hAnsi="Arial" w:cs="Arial"/>
          <w:i/>
          <w:iCs/>
        </w:rPr>
        <w:t>Skrócona ewaluacja pomorskich OWES 2025</w:t>
      </w:r>
      <w:r w:rsidRPr="001C51D6">
        <w:rPr>
          <w:rFonts w:ascii="Arial" w:hAnsi="Arial" w:cs="Arial"/>
        </w:rPr>
        <w:t>, Regionalny Ośrodek Polityki Społecznej UMWP</w:t>
      </w:r>
      <w:r w:rsidR="00885D5D" w:rsidRPr="001C51D6">
        <w:rPr>
          <w:rFonts w:ascii="Arial" w:hAnsi="Arial" w:cs="Arial"/>
        </w:rPr>
        <w:t>.</w:t>
      </w:r>
    </w:p>
  </w:footnote>
  <w:footnote w:id="86">
    <w:p w14:paraId="630E706A" w14:textId="58C74AB4" w:rsidR="00885D5D" w:rsidRPr="001C51D6" w:rsidRDefault="00885D5D">
      <w:pPr>
        <w:pStyle w:val="Tekstprzypisudolnego"/>
        <w:rPr>
          <w:rFonts w:ascii="Arial" w:hAnsi="Arial" w:cs="Arial"/>
        </w:rPr>
      </w:pPr>
      <w:r w:rsidRPr="001C51D6">
        <w:rPr>
          <w:rStyle w:val="Odwoanieprzypisudolnego"/>
          <w:rFonts w:ascii="Arial" w:hAnsi="Arial" w:cs="Arial"/>
          <w:sz w:val="20"/>
        </w:rPr>
        <w:footnoteRef/>
      </w:r>
      <w:r w:rsidRPr="001C51D6">
        <w:rPr>
          <w:rFonts w:ascii="Arial" w:hAnsi="Arial" w:cs="Arial"/>
        </w:rPr>
        <w:t xml:space="preserve"> Art. 3 Ustawy z dnia 13 czerwca 2003 r. o zatrudnieniu socjalnym (t.j. Dz. U. z 2025 r. poz. 1718).</w:t>
      </w:r>
    </w:p>
  </w:footnote>
  <w:footnote w:id="87">
    <w:p w14:paraId="3F434C9C" w14:textId="3195967C" w:rsidR="00885D5D" w:rsidRDefault="00885D5D">
      <w:pPr>
        <w:pStyle w:val="Tekstprzypisudolnego"/>
      </w:pPr>
      <w:r w:rsidRPr="001C51D6">
        <w:rPr>
          <w:rStyle w:val="Odwoanieprzypisudolnego"/>
          <w:rFonts w:ascii="Arial" w:hAnsi="Arial" w:cs="Arial"/>
          <w:sz w:val="20"/>
        </w:rPr>
        <w:footnoteRef/>
      </w:r>
      <w:r w:rsidRPr="001C51D6">
        <w:rPr>
          <w:rFonts w:ascii="Arial" w:hAnsi="Arial" w:cs="Arial"/>
        </w:rPr>
        <w:t xml:space="preserve"> Tamże, art. 5.</w:t>
      </w:r>
    </w:p>
  </w:footnote>
  <w:footnote w:id="88">
    <w:p w14:paraId="7A4CC3E5" w14:textId="29996FF7" w:rsidR="001C51D6" w:rsidRPr="001C51D6" w:rsidRDefault="001C51D6">
      <w:pPr>
        <w:pStyle w:val="Tekstprzypisudolnego"/>
        <w:rPr>
          <w:rFonts w:ascii="Arial" w:hAnsi="Arial" w:cs="Arial"/>
        </w:rPr>
      </w:pPr>
      <w:r w:rsidRPr="001C51D6">
        <w:rPr>
          <w:rStyle w:val="Odwoanieprzypisudolnego"/>
          <w:rFonts w:ascii="Arial" w:hAnsi="Arial" w:cs="Arial"/>
          <w:sz w:val="20"/>
        </w:rPr>
        <w:footnoteRef/>
      </w:r>
      <w:r w:rsidRPr="001C51D6">
        <w:rPr>
          <w:rFonts w:ascii="Arial" w:hAnsi="Arial" w:cs="Arial"/>
        </w:rPr>
        <w:t xml:space="preserve"> Tamże, art. 18.</w:t>
      </w:r>
    </w:p>
  </w:footnote>
  <w:footnote w:id="89">
    <w:p w14:paraId="1C0A2B0B" w14:textId="5D8CF926" w:rsidR="001778DE" w:rsidRPr="001B3059" w:rsidRDefault="001778DE">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Oznacza, że w </w:t>
      </w:r>
      <w:r w:rsidR="001B3059" w:rsidRPr="001B3059">
        <w:rPr>
          <w:rFonts w:ascii="Arial" w:hAnsi="Arial" w:cs="Arial"/>
        </w:rPr>
        <w:t>sprawozdawczości</w:t>
      </w:r>
      <w:r w:rsidRPr="001B3059">
        <w:rPr>
          <w:rFonts w:ascii="Arial" w:hAnsi="Arial" w:cs="Arial"/>
        </w:rPr>
        <w:t xml:space="preserve"> za dany rok nie wyszczególniono takiej grupy osób.</w:t>
      </w:r>
    </w:p>
  </w:footnote>
  <w:footnote w:id="90">
    <w:p w14:paraId="47722AB4" w14:textId="3464D26A" w:rsidR="008366A3" w:rsidRPr="008366A3" w:rsidRDefault="008366A3">
      <w:pPr>
        <w:pStyle w:val="Tekstprzypisudolnego"/>
        <w:rPr>
          <w:rFonts w:ascii="Arial" w:hAnsi="Arial" w:cs="Arial"/>
        </w:rPr>
      </w:pPr>
      <w:r w:rsidRPr="008366A3">
        <w:rPr>
          <w:rStyle w:val="Odwoanieprzypisudolnego"/>
          <w:rFonts w:ascii="Arial" w:hAnsi="Arial" w:cs="Arial"/>
          <w:sz w:val="20"/>
        </w:rPr>
        <w:footnoteRef/>
      </w:r>
      <w:r w:rsidRPr="008366A3">
        <w:rPr>
          <w:rFonts w:ascii="Arial" w:hAnsi="Arial" w:cs="Arial"/>
        </w:rPr>
        <w:t xml:space="preserve"> Art. 10 i 10a Ustawy z dnia 27 sierpnia 1997 r. o rehabilitacji zawodowej i społecznej oraz zatrudnianiu osób niepełnosprawnych (t.j. Dz. U. z 2025 r. poz. 913 z późn. zm.).</w:t>
      </w:r>
    </w:p>
  </w:footnote>
  <w:footnote w:id="91">
    <w:p w14:paraId="289FD8EA" w14:textId="77777777" w:rsidR="002E171C" w:rsidRPr="002E171C" w:rsidRDefault="002E171C" w:rsidP="002E171C">
      <w:pPr>
        <w:pStyle w:val="Tekstprzypisudolnego"/>
        <w:rPr>
          <w:rFonts w:ascii="Arial" w:hAnsi="Arial" w:cs="Arial"/>
        </w:rPr>
      </w:pPr>
      <w:r w:rsidRPr="002E171C">
        <w:rPr>
          <w:rStyle w:val="Odwoanieprzypisudolnego"/>
          <w:rFonts w:ascii="Arial" w:hAnsi="Arial" w:cs="Arial"/>
          <w:sz w:val="20"/>
        </w:rPr>
        <w:footnoteRef/>
      </w:r>
      <w:r w:rsidRPr="002E171C">
        <w:rPr>
          <w:rFonts w:ascii="Arial" w:hAnsi="Arial" w:cs="Arial"/>
        </w:rPr>
        <w:t xml:space="preserve"> Art. 3 Ustawy z dnia 5 sierpnia 2022 r. o ekonomii społecznej (t.j. Dz. U. z 2025 r. poz. 806).</w:t>
      </w:r>
    </w:p>
  </w:footnote>
  <w:footnote w:id="92">
    <w:p w14:paraId="2866AF36" w14:textId="64A18F49" w:rsidR="002E171C" w:rsidRPr="002E171C" w:rsidRDefault="002E171C">
      <w:pPr>
        <w:pStyle w:val="Tekstprzypisudolnego"/>
        <w:rPr>
          <w:rFonts w:ascii="Arial" w:hAnsi="Arial" w:cs="Arial"/>
        </w:rPr>
      </w:pPr>
      <w:r w:rsidRPr="002E171C">
        <w:rPr>
          <w:rStyle w:val="Odwoanieprzypisudolnego"/>
          <w:rFonts w:ascii="Arial" w:hAnsi="Arial" w:cs="Arial"/>
          <w:sz w:val="20"/>
        </w:rPr>
        <w:footnoteRef/>
      </w:r>
      <w:r w:rsidRPr="002E171C">
        <w:rPr>
          <w:rFonts w:ascii="Arial" w:hAnsi="Arial" w:cs="Arial"/>
        </w:rPr>
        <w:t xml:space="preserve"> Tamże, art. 10.</w:t>
      </w:r>
    </w:p>
  </w:footnote>
  <w:footnote w:id="93">
    <w:p w14:paraId="6CAD45E2" w14:textId="511FBE1B" w:rsidR="002E171C" w:rsidRDefault="002E171C">
      <w:pPr>
        <w:pStyle w:val="Tekstprzypisudolnego"/>
      </w:pPr>
      <w:r w:rsidRPr="002E171C">
        <w:rPr>
          <w:rStyle w:val="Odwoanieprzypisudolnego"/>
          <w:rFonts w:ascii="Arial" w:hAnsi="Arial" w:cs="Arial"/>
          <w:sz w:val="20"/>
        </w:rPr>
        <w:footnoteRef/>
      </w:r>
      <w:r w:rsidRPr="002E171C">
        <w:rPr>
          <w:rFonts w:ascii="Arial" w:hAnsi="Arial" w:cs="Arial"/>
        </w:rPr>
        <w:t xml:space="preserve"> Tamże, art. 4-5.</w:t>
      </w:r>
    </w:p>
  </w:footnote>
  <w:footnote w:id="94">
    <w:p w14:paraId="2177538A" w14:textId="73DD1277" w:rsidR="00B267C3" w:rsidRPr="00B267C3" w:rsidRDefault="00B267C3">
      <w:pPr>
        <w:pStyle w:val="Tekstprzypisudolnego"/>
        <w:rPr>
          <w:rFonts w:ascii="Arial" w:hAnsi="Arial" w:cs="Arial"/>
        </w:rPr>
      </w:pPr>
      <w:r w:rsidRPr="00B267C3">
        <w:rPr>
          <w:rStyle w:val="Odwoanieprzypisudolnego"/>
          <w:rFonts w:ascii="Arial" w:hAnsi="Arial" w:cs="Arial"/>
          <w:sz w:val="20"/>
        </w:rPr>
        <w:footnoteRef/>
      </w:r>
      <w:r w:rsidRPr="00B267C3">
        <w:rPr>
          <w:rFonts w:ascii="Arial" w:hAnsi="Arial" w:cs="Arial"/>
        </w:rPr>
        <w:t xml:space="preserve"> Art. 2 Ustawy z dnia 27 kwietnia 2006 r. o spółdzielniach socjalnych (t.j. Dz. U. z 2026 r. poz. 48).</w:t>
      </w:r>
    </w:p>
  </w:footnote>
  <w:footnote w:id="95">
    <w:p w14:paraId="6261CF3E" w14:textId="1F11F115" w:rsidR="00645003" w:rsidRPr="001B3059" w:rsidRDefault="00645003">
      <w:pPr>
        <w:pStyle w:val="Tekstprzypisudolnego"/>
        <w:rPr>
          <w:rFonts w:ascii="Arial" w:hAnsi="Arial" w:cs="Arial"/>
        </w:rPr>
      </w:pPr>
      <w:r w:rsidRPr="001B3059">
        <w:rPr>
          <w:rStyle w:val="Odwoanieprzypisudolnego"/>
          <w:rFonts w:ascii="Arial" w:hAnsi="Arial" w:cs="Arial"/>
          <w:sz w:val="20"/>
        </w:rPr>
        <w:footnoteRef/>
      </w:r>
      <w:r w:rsidRPr="001B3059">
        <w:rPr>
          <w:rFonts w:ascii="Arial" w:hAnsi="Arial" w:cs="Arial"/>
        </w:rPr>
        <w:t xml:space="preserve"> </w:t>
      </w:r>
      <w:r w:rsidRPr="001B3059">
        <w:rPr>
          <w:rFonts w:ascii="Arial" w:hAnsi="Arial" w:cs="Arial"/>
          <w:i/>
          <w:iCs/>
        </w:rPr>
        <w:t>Uniwersytety trzeciego wieku w roku akademickim 2021/2022</w:t>
      </w:r>
      <w:r w:rsidRPr="001B3059">
        <w:rPr>
          <w:rFonts w:ascii="Arial" w:hAnsi="Arial" w:cs="Arial"/>
        </w:rPr>
        <w:t>, Główny Urząd Statystyczny, Urząd Statystyczny w Gdańsku, Warszawa, Gdańsk, 2023, s. 25.</w:t>
      </w:r>
    </w:p>
  </w:footnote>
  <w:footnote w:id="96">
    <w:p w14:paraId="1B692BB9" w14:textId="39465138" w:rsidR="00EA7210" w:rsidRPr="00E01E4C" w:rsidRDefault="00EA7210" w:rsidP="00EA7210">
      <w:pPr>
        <w:pStyle w:val="Tekstprzypisudolnego"/>
        <w:rPr>
          <w:rFonts w:ascii="Arial" w:hAnsi="Arial" w:cs="Arial"/>
        </w:rPr>
      </w:pPr>
      <w:r w:rsidRPr="00E01E4C">
        <w:rPr>
          <w:rStyle w:val="Odwoanieprzypisudolnego"/>
          <w:rFonts w:ascii="Arial" w:hAnsi="Arial" w:cs="Arial"/>
        </w:rPr>
        <w:footnoteRef/>
      </w:r>
      <w:r w:rsidRPr="00E01E4C">
        <w:rPr>
          <w:rFonts w:ascii="Arial" w:hAnsi="Arial" w:cs="Arial"/>
        </w:rPr>
        <w:t xml:space="preserve"> </w:t>
      </w:r>
      <w:r w:rsidR="00E01E4C" w:rsidRPr="00E01E4C">
        <w:rPr>
          <w:rFonts w:ascii="Arial" w:hAnsi="Arial" w:cs="Arial"/>
        </w:rPr>
        <w:t>Art. 5c ust. 4 Ustawy z dnia 8 marca 1990 r. o samorządzie gminnym (t.j. Dz. U. z 2026 r. poz. 662).</w:t>
      </w:r>
    </w:p>
  </w:footnote>
  <w:footnote w:id="97">
    <w:p w14:paraId="53A00414" w14:textId="483FF939" w:rsidR="008C2DDF" w:rsidRPr="008C2DDF" w:rsidRDefault="008C2DDF">
      <w:pPr>
        <w:pStyle w:val="Tekstprzypisudolnego"/>
        <w:rPr>
          <w:rFonts w:ascii="Arial" w:hAnsi="Arial" w:cs="Arial"/>
        </w:rPr>
      </w:pPr>
      <w:r w:rsidRPr="008C2DDF">
        <w:rPr>
          <w:rStyle w:val="Odwoanieprzypisudolnego"/>
          <w:rFonts w:ascii="Arial" w:hAnsi="Arial" w:cs="Arial"/>
        </w:rPr>
        <w:footnoteRef/>
      </w:r>
      <w:r w:rsidRPr="008C2DDF">
        <w:rPr>
          <w:rFonts w:ascii="Arial" w:hAnsi="Arial" w:cs="Arial"/>
        </w:rPr>
        <w:t xml:space="preserve"> Art. 7 ust. 1 pkt. 16a Ustawy z dnia 8 marca 1990 r. o samorządzie gminnym (t.j. Dz. U. z 2026 r. poz. 662).</w:t>
      </w:r>
    </w:p>
  </w:footnote>
  <w:footnote w:id="98">
    <w:p w14:paraId="3B2C48BC" w14:textId="5BF3C3B4" w:rsidR="008C2DDF" w:rsidRDefault="008C2DDF">
      <w:pPr>
        <w:pStyle w:val="Tekstprzypisudolnego"/>
      </w:pPr>
      <w:r w:rsidRPr="008C2DDF">
        <w:rPr>
          <w:rStyle w:val="Odwoanieprzypisudolnego"/>
          <w:rFonts w:ascii="Arial" w:hAnsi="Arial" w:cs="Arial"/>
        </w:rPr>
        <w:footnoteRef/>
      </w:r>
      <w:r w:rsidRPr="008C2DDF">
        <w:rPr>
          <w:rFonts w:ascii="Arial" w:hAnsi="Arial" w:cs="Arial"/>
        </w:rPr>
        <w:t xml:space="preserve"> Tamże, art. 5c.</w:t>
      </w:r>
    </w:p>
  </w:footnote>
  <w:footnote w:id="99">
    <w:p w14:paraId="2EF3CF55" w14:textId="563377A1" w:rsidR="00AB544C" w:rsidRPr="00AB544C" w:rsidRDefault="00AB544C">
      <w:pPr>
        <w:pStyle w:val="Tekstprzypisudolnego"/>
        <w:rPr>
          <w:rFonts w:ascii="Arial" w:hAnsi="Arial" w:cs="Arial"/>
        </w:rPr>
      </w:pPr>
      <w:r w:rsidRPr="00AB544C">
        <w:rPr>
          <w:rStyle w:val="Odwoanieprzypisudolnego"/>
          <w:rFonts w:ascii="Arial" w:hAnsi="Arial" w:cs="Arial"/>
        </w:rPr>
        <w:footnoteRef/>
      </w:r>
      <w:r w:rsidRPr="00AB544C">
        <w:rPr>
          <w:rFonts w:ascii="Arial" w:hAnsi="Arial" w:cs="Arial"/>
        </w:rPr>
        <w:t xml:space="preserve"> Art. 3f Ustawy z dnia 5 czerwca 1998 r. o samorządzie powiatowym (t.j. Dz. U. z 2025 r. poz. 1684 z</w:t>
      </w:r>
      <w:r>
        <w:rPr>
          <w:rFonts w:ascii="Arial" w:hAnsi="Arial" w:cs="Arial"/>
        </w:rPr>
        <w:t> </w:t>
      </w:r>
      <w:r w:rsidRPr="00AB544C">
        <w:rPr>
          <w:rFonts w:ascii="Arial" w:hAnsi="Arial" w:cs="Arial"/>
        </w:rPr>
        <w:t>późn. zm.).</w:t>
      </w:r>
    </w:p>
  </w:footnote>
  <w:footnote w:id="100">
    <w:p w14:paraId="5BF7096D" w14:textId="5BA3F58A" w:rsidR="00AD78CF" w:rsidRPr="00AD78CF" w:rsidRDefault="00AD78CF">
      <w:pPr>
        <w:pStyle w:val="Tekstprzypisudolnego"/>
        <w:rPr>
          <w:rFonts w:ascii="Arial" w:hAnsi="Arial" w:cs="Arial"/>
        </w:rPr>
      </w:pPr>
      <w:r w:rsidRPr="00AD78CF">
        <w:rPr>
          <w:rStyle w:val="Odwoanieprzypisudolnego"/>
          <w:rFonts w:ascii="Arial" w:hAnsi="Arial" w:cs="Arial"/>
        </w:rPr>
        <w:footnoteRef/>
      </w:r>
      <w:r w:rsidRPr="00AD78CF">
        <w:rPr>
          <w:rFonts w:ascii="Arial" w:hAnsi="Arial" w:cs="Arial"/>
        </w:rPr>
        <w:t xml:space="preserve"> Uchwała nr 191 Rady Ministrów z dnia 21 grudnia 2020 r. w sprawie ustanowienia programu wieloletniego "Senior+" na lata 2021-2025 (M. P. z 2021 r. poz. 10 z późn. zm.).</w:t>
      </w:r>
    </w:p>
  </w:footnote>
  <w:footnote w:id="101">
    <w:p w14:paraId="3BE9A4DA" w14:textId="048AB619" w:rsidR="00CE3C0C" w:rsidRPr="00CE3C0C" w:rsidRDefault="00CE3C0C" w:rsidP="00CE3C0C">
      <w:pPr>
        <w:pStyle w:val="Tekstprzypisudolnego"/>
        <w:rPr>
          <w:rFonts w:ascii="Arial" w:hAnsi="Arial" w:cs="Arial"/>
        </w:rPr>
      </w:pPr>
      <w:r w:rsidRPr="00CE3C0C">
        <w:rPr>
          <w:rStyle w:val="Odwoanieprzypisudolnego"/>
          <w:rFonts w:ascii="Arial" w:hAnsi="Arial" w:cs="Arial"/>
        </w:rPr>
        <w:footnoteRef/>
      </w:r>
      <w:r w:rsidRPr="00CE3C0C">
        <w:rPr>
          <w:rFonts w:ascii="Arial" w:hAnsi="Arial" w:cs="Arial"/>
        </w:rPr>
        <w:t xml:space="preserve"> Ogłoszenie o otwartym konkursie ofert w ramach programu wieloletniego "Senior+" na lata 2021-2025, edycja 2025, Kancelaria Prezesa Rady Ministrów, dostępny: </w:t>
      </w:r>
      <w:hyperlink r:id="rId20" w:history="1">
        <w:r w:rsidRPr="00CE3C0C">
          <w:rPr>
            <w:rStyle w:val="Hipercze"/>
            <w:rFonts w:ascii="Arial" w:hAnsi="Arial" w:cs="Arial"/>
          </w:rPr>
          <w:t>https://www.gov.pl/web/premier/ogloszenie-o-otwartym-konkursie-ofert-w-ramach-programu-wieloletniego-senior-na-lata-2021-2025-edycja-2025</w:t>
        </w:r>
      </w:hyperlink>
      <w:r w:rsidRPr="00CE3C0C">
        <w:rPr>
          <w:rFonts w:ascii="Arial" w:hAnsi="Arial" w:cs="Arial"/>
        </w:rPr>
        <w:t>, data dostępu: 12.06.2026.</w:t>
      </w:r>
    </w:p>
  </w:footnote>
  <w:footnote w:id="102">
    <w:p w14:paraId="23E89FEB" w14:textId="77777777" w:rsidR="004573CD" w:rsidRPr="00B00473" w:rsidRDefault="004573CD" w:rsidP="004573CD">
      <w:pPr>
        <w:pStyle w:val="Tekstprzypisudolnego"/>
        <w:rPr>
          <w:rFonts w:ascii="Arial" w:hAnsi="Arial" w:cs="Arial"/>
          <w:lang w:val="en-US"/>
        </w:rPr>
      </w:pPr>
      <w:r w:rsidRPr="00B00473">
        <w:rPr>
          <w:rStyle w:val="Odwoanieprzypisudolnego"/>
          <w:rFonts w:ascii="Arial" w:hAnsi="Arial" w:cs="Arial"/>
          <w:sz w:val="20"/>
        </w:rPr>
        <w:footnoteRef/>
      </w:r>
      <w:r w:rsidRPr="00B00473">
        <w:rPr>
          <w:rFonts w:ascii="Arial" w:hAnsi="Arial" w:cs="Arial"/>
          <w:lang w:val="en-US"/>
        </w:rPr>
        <w:t xml:space="preserve"> Art. 2 ust. 1 Uops.</w:t>
      </w:r>
    </w:p>
  </w:footnote>
  <w:footnote w:id="103">
    <w:p w14:paraId="2E4BB232" w14:textId="7A78B1A2" w:rsidR="004573CD" w:rsidRPr="00B00473" w:rsidRDefault="004573CD" w:rsidP="004573CD">
      <w:pPr>
        <w:pStyle w:val="Tekstprzypisudolnego"/>
        <w:rPr>
          <w:rFonts w:ascii="Arial" w:hAnsi="Arial" w:cs="Arial"/>
          <w:lang w:val="en-US"/>
        </w:rPr>
      </w:pPr>
      <w:r w:rsidRPr="00B00473">
        <w:rPr>
          <w:rStyle w:val="Odwoanieprzypisudolnego"/>
          <w:rFonts w:ascii="Arial" w:hAnsi="Arial" w:cs="Arial"/>
          <w:sz w:val="20"/>
        </w:rPr>
        <w:footnoteRef/>
      </w:r>
      <w:r w:rsidRPr="00B00473">
        <w:rPr>
          <w:rFonts w:ascii="Arial" w:hAnsi="Arial" w:cs="Arial"/>
          <w:lang w:val="en-US"/>
        </w:rPr>
        <w:t xml:space="preserve"> Art. 3 Uops</w:t>
      </w:r>
      <w:r w:rsidR="00071756" w:rsidRPr="00B00473">
        <w:rPr>
          <w:rFonts w:ascii="Arial" w:hAnsi="Arial" w:cs="Arial"/>
          <w:lang w:val="en-US"/>
        </w:rPr>
        <w:t>.</w:t>
      </w:r>
    </w:p>
  </w:footnote>
  <w:footnote w:id="104">
    <w:p w14:paraId="28FFE801" w14:textId="77777777" w:rsidR="004573CD" w:rsidRPr="00B00473" w:rsidRDefault="004573CD" w:rsidP="004573CD">
      <w:pPr>
        <w:pStyle w:val="Tekstprzypisudolnego"/>
      </w:pPr>
      <w:r w:rsidRPr="00B00473">
        <w:rPr>
          <w:rStyle w:val="Odwoanieprzypisudolnego"/>
          <w:rFonts w:ascii="Arial" w:hAnsi="Arial" w:cs="Arial"/>
          <w:sz w:val="20"/>
        </w:rPr>
        <w:footnoteRef/>
      </w:r>
      <w:r w:rsidRPr="00B00473">
        <w:rPr>
          <w:rFonts w:ascii="Arial" w:hAnsi="Arial" w:cs="Arial"/>
          <w:lang w:val="en-US"/>
        </w:rPr>
        <w:t xml:space="preserve"> Art. 3 ust. 2 Uops</w:t>
      </w:r>
    </w:p>
  </w:footnote>
  <w:footnote w:id="105">
    <w:p w14:paraId="7C743EE8" w14:textId="77777777" w:rsidR="004573CD" w:rsidRPr="00B00473" w:rsidRDefault="004573CD" w:rsidP="004573CD">
      <w:pPr>
        <w:pStyle w:val="Tekstprzypisudolnego"/>
        <w:rPr>
          <w:rFonts w:ascii="Arial" w:hAnsi="Arial" w:cs="Arial"/>
        </w:rPr>
      </w:pPr>
      <w:r w:rsidRPr="00FC71DD">
        <w:rPr>
          <w:rStyle w:val="Odwoanieprzypisudolnego"/>
          <w:rFonts w:ascii="Arial" w:hAnsi="Arial" w:cs="Arial"/>
        </w:rPr>
        <w:footnoteRef/>
      </w:r>
      <w:r w:rsidRPr="00B00473">
        <w:rPr>
          <w:rFonts w:ascii="Arial" w:hAnsi="Arial" w:cs="Arial"/>
        </w:rPr>
        <w:t xml:space="preserve"> Art. 2 ust. 2 Uops.</w:t>
      </w:r>
    </w:p>
  </w:footnote>
  <w:footnote w:id="106">
    <w:p w14:paraId="129E549A" w14:textId="77777777" w:rsidR="004573CD" w:rsidRDefault="004573CD" w:rsidP="004573CD">
      <w:pPr>
        <w:pStyle w:val="Tekstprzypisudolnego"/>
      </w:pPr>
      <w:r>
        <w:rPr>
          <w:rStyle w:val="Odwoanieprzypisudolnego"/>
        </w:rPr>
        <w:footnoteRef/>
      </w:r>
      <w:r>
        <w:t xml:space="preserve"> </w:t>
      </w:r>
      <w:r w:rsidRPr="00FC71DD">
        <w:rPr>
          <w:rFonts w:ascii="Arial" w:hAnsi="Arial" w:cs="Arial"/>
        </w:rPr>
        <w:t xml:space="preserve">Art. </w:t>
      </w:r>
      <w:r>
        <w:rPr>
          <w:rFonts w:ascii="Arial" w:hAnsi="Arial" w:cs="Arial"/>
        </w:rPr>
        <w:t>106</w:t>
      </w:r>
      <w:r w:rsidRPr="00FC71DD">
        <w:rPr>
          <w:rFonts w:ascii="Arial" w:hAnsi="Arial" w:cs="Arial"/>
        </w:rPr>
        <w:t xml:space="preserve"> ust. </w:t>
      </w:r>
      <w:r>
        <w:rPr>
          <w:rFonts w:ascii="Arial" w:hAnsi="Arial" w:cs="Arial"/>
        </w:rPr>
        <w:t>1</w:t>
      </w:r>
      <w:r w:rsidRPr="00FC71DD">
        <w:rPr>
          <w:rFonts w:ascii="Arial" w:hAnsi="Arial" w:cs="Arial"/>
        </w:rPr>
        <w:t xml:space="preserve"> U</w:t>
      </w:r>
      <w:r>
        <w:rPr>
          <w:rFonts w:ascii="Arial" w:hAnsi="Arial" w:cs="Arial"/>
        </w:rPr>
        <w:t>ops.</w:t>
      </w:r>
    </w:p>
  </w:footnote>
  <w:footnote w:id="107">
    <w:p w14:paraId="03041D8B" w14:textId="407EC65C" w:rsidR="00B44470" w:rsidRPr="00327066" w:rsidRDefault="00B44470">
      <w:pPr>
        <w:pStyle w:val="Tekstprzypisudolnego"/>
        <w:rPr>
          <w:rFonts w:ascii="Arial" w:hAnsi="Arial" w:cs="Arial"/>
        </w:rPr>
      </w:pPr>
      <w:r w:rsidRPr="00B00473">
        <w:rPr>
          <w:rStyle w:val="Odwoanieprzypisudolnego"/>
          <w:rFonts w:ascii="Arial" w:hAnsi="Arial" w:cs="Arial"/>
          <w:sz w:val="20"/>
        </w:rPr>
        <w:footnoteRef/>
      </w:r>
      <w:r w:rsidRPr="00B00473">
        <w:rPr>
          <w:rFonts w:ascii="Arial" w:hAnsi="Arial" w:cs="Arial"/>
        </w:rPr>
        <w:t xml:space="preserve"> Zgodnie z Rozporządzeniem Rady Ministrów z dnia 12 lipca 2024 r. w sprawie zweryfikowanych kryteriów dochodowych oraz kwot świadczeń pieniężnych z pomocy społecznej (Dz. U. poz. 1044) aktualnie kryteria dochodowe wynoszą: 1010 zł dla osoby samotnie gospodarującej oraz 823 zł dla osoby w rodzinie.</w:t>
      </w:r>
    </w:p>
  </w:footnote>
  <w:footnote w:id="108">
    <w:p w14:paraId="5378D5E5" w14:textId="2DF52B35" w:rsidR="00684935" w:rsidRPr="00667E97" w:rsidRDefault="00684935">
      <w:pPr>
        <w:pStyle w:val="Tekstprzypisudolnego"/>
        <w:rPr>
          <w:rFonts w:ascii="Arial" w:hAnsi="Arial" w:cs="Arial"/>
          <w:lang w:val="en-US"/>
        </w:rPr>
      </w:pPr>
      <w:r w:rsidRPr="00684935">
        <w:rPr>
          <w:rStyle w:val="Odwoanieprzypisudolnego"/>
          <w:rFonts w:ascii="Arial" w:hAnsi="Arial" w:cs="Arial"/>
        </w:rPr>
        <w:footnoteRef/>
      </w:r>
      <w:r w:rsidRPr="00667E97">
        <w:rPr>
          <w:rFonts w:ascii="Arial" w:hAnsi="Arial" w:cs="Arial"/>
          <w:lang w:val="en-US"/>
        </w:rPr>
        <w:t xml:space="preserve"> Art. 6 pkt. 12 Uops.</w:t>
      </w:r>
    </w:p>
  </w:footnote>
  <w:footnote w:id="109">
    <w:p w14:paraId="3E9FA62A" w14:textId="0580D8FE" w:rsidR="00D170CF" w:rsidRPr="00667E97" w:rsidRDefault="00D170CF">
      <w:pPr>
        <w:pStyle w:val="Tekstprzypisudolnego"/>
        <w:rPr>
          <w:rFonts w:ascii="Arial" w:hAnsi="Arial" w:cs="Arial"/>
          <w:lang w:val="en-US"/>
        </w:rPr>
      </w:pPr>
      <w:r w:rsidRPr="005E591A">
        <w:rPr>
          <w:rStyle w:val="Odwoanieprzypisudolnego"/>
          <w:rFonts w:ascii="Arial" w:hAnsi="Arial" w:cs="Arial"/>
        </w:rPr>
        <w:footnoteRef/>
      </w:r>
      <w:r w:rsidRPr="00667E97">
        <w:rPr>
          <w:rFonts w:ascii="Arial" w:hAnsi="Arial" w:cs="Arial"/>
          <w:lang w:val="en-US"/>
        </w:rPr>
        <w:t xml:space="preserve"> Art. 6 pkt. 6 Uops.</w:t>
      </w:r>
    </w:p>
  </w:footnote>
  <w:footnote w:id="110">
    <w:p w14:paraId="1633F257" w14:textId="25FF4192" w:rsidR="005E591A" w:rsidRPr="00667E97" w:rsidRDefault="005E591A">
      <w:pPr>
        <w:pStyle w:val="Tekstprzypisudolnego"/>
        <w:rPr>
          <w:rFonts w:ascii="Arial" w:hAnsi="Arial" w:cs="Arial"/>
          <w:lang w:val="en-US"/>
        </w:rPr>
      </w:pPr>
      <w:r w:rsidRPr="00121B47">
        <w:rPr>
          <w:rStyle w:val="Odwoanieprzypisudolnego"/>
          <w:rFonts w:ascii="Arial" w:hAnsi="Arial" w:cs="Arial"/>
        </w:rPr>
        <w:footnoteRef/>
      </w:r>
      <w:r w:rsidRPr="00667E97">
        <w:rPr>
          <w:rFonts w:ascii="Arial" w:hAnsi="Arial" w:cs="Arial"/>
          <w:lang w:val="en-US"/>
        </w:rPr>
        <w:t xml:space="preserve"> Art. 39a Uops.</w:t>
      </w:r>
    </w:p>
  </w:footnote>
  <w:footnote w:id="111">
    <w:p w14:paraId="285D4BDA" w14:textId="5A27EDD5" w:rsidR="004F2AFC" w:rsidRPr="00667E97" w:rsidRDefault="004F2AFC">
      <w:pPr>
        <w:pStyle w:val="Tekstprzypisudolnego"/>
        <w:rPr>
          <w:rFonts w:ascii="Arial" w:hAnsi="Arial" w:cs="Arial"/>
          <w:lang w:val="en-US"/>
        </w:rPr>
      </w:pPr>
      <w:r w:rsidRPr="00121B47">
        <w:rPr>
          <w:rStyle w:val="Odwoanieprzypisudolnego"/>
          <w:rFonts w:ascii="Arial" w:hAnsi="Arial" w:cs="Arial"/>
        </w:rPr>
        <w:footnoteRef/>
      </w:r>
      <w:r w:rsidRPr="00667E97">
        <w:rPr>
          <w:rFonts w:ascii="Arial" w:hAnsi="Arial" w:cs="Arial"/>
          <w:lang w:val="en-US"/>
        </w:rPr>
        <w:t xml:space="preserve"> Art. 11 ust. 2 Uops.</w:t>
      </w:r>
    </w:p>
  </w:footnote>
  <w:footnote w:id="112">
    <w:p w14:paraId="6D8752F3" w14:textId="5115C169" w:rsidR="00121B47" w:rsidRPr="00121B47" w:rsidRDefault="00121B47">
      <w:pPr>
        <w:pStyle w:val="Tekstprzypisudolnego"/>
        <w:rPr>
          <w:rFonts w:ascii="Arial" w:hAnsi="Arial" w:cs="Arial"/>
        </w:rPr>
      </w:pPr>
      <w:r w:rsidRPr="00121B47">
        <w:rPr>
          <w:rStyle w:val="Odwoanieprzypisudolnego"/>
          <w:rFonts w:ascii="Arial" w:hAnsi="Arial" w:cs="Arial"/>
        </w:rPr>
        <w:footnoteRef/>
      </w:r>
      <w:r w:rsidRPr="00121B47">
        <w:rPr>
          <w:rFonts w:ascii="Arial" w:hAnsi="Arial" w:cs="Arial"/>
        </w:rPr>
        <w:t xml:space="preserve"> Zgodnie z Ustawą z dnia 20 kwietnia 2004 r. o promocji zatrudnienia i instytucjach rynku pracy (t.j. Dz. U. z 202</w:t>
      </w:r>
      <w:r w:rsidR="00E654C4">
        <w:rPr>
          <w:rFonts w:ascii="Arial" w:hAnsi="Arial" w:cs="Arial"/>
        </w:rPr>
        <w:t>5</w:t>
      </w:r>
      <w:r w:rsidRPr="00121B47">
        <w:rPr>
          <w:rFonts w:ascii="Arial" w:hAnsi="Arial" w:cs="Arial"/>
        </w:rPr>
        <w:t xml:space="preserve"> r. poz. </w:t>
      </w:r>
      <w:r w:rsidR="00E654C4">
        <w:rPr>
          <w:rFonts w:ascii="Arial" w:hAnsi="Arial" w:cs="Arial"/>
        </w:rPr>
        <w:t>214 z późn. zm.</w:t>
      </w:r>
      <w:r w:rsidRPr="00121B47">
        <w:rPr>
          <w:rFonts w:ascii="Arial" w:hAnsi="Arial" w:cs="Arial"/>
        </w:rPr>
        <w:t>) do osób tych należą osoby: bezrobotne do 30 roku życia, bezrobotne długotrwale, bezrobotne powyżej 50 roku życia, bezrobotne korzystające ze świadczeń pomocy społecznej, bezrobotne posiadające co najmniej jedno dziecko do 6 roku życia lub co najmniej jedno dziecko niepełnosprawne do 18 roku życia, bezrobotne z niepełnosprawnością, a także osoby poszukujące pracy niepozostające w zatrudnieniu.</w:t>
      </w:r>
      <w:r w:rsidR="00E654C4">
        <w:rPr>
          <w:rFonts w:ascii="Arial" w:hAnsi="Arial" w:cs="Arial"/>
        </w:rPr>
        <w:t xml:space="preserve"> 1 czerwca 2025 roku weszła w życie Ustawa z dnia 20 marca 2025 r. o rynku pracy i służbach zatrudnienia, w której nie występuje już pojęcie „osoby w</w:t>
      </w:r>
      <w:r w:rsidR="00452426">
        <w:rPr>
          <w:rFonts w:ascii="Arial" w:hAnsi="Arial" w:cs="Arial"/>
        </w:rPr>
        <w:t> </w:t>
      </w:r>
      <w:r w:rsidR="00E654C4">
        <w:rPr>
          <w:rFonts w:ascii="Arial" w:hAnsi="Arial" w:cs="Arial"/>
        </w:rPr>
        <w:t>szczególnej sytuacji na rynku pracy”, jednak Rozporządzenie ws. wzorów kontraktów socjalnych nie uległo dotychczas odpowiednim zmianom.</w:t>
      </w:r>
    </w:p>
  </w:footnote>
  <w:footnote w:id="113">
    <w:p w14:paraId="362ED78A" w14:textId="2B01DE2C" w:rsidR="00121B47" w:rsidRPr="00121B47" w:rsidRDefault="00121B47">
      <w:pPr>
        <w:pStyle w:val="Tekstprzypisudolnego"/>
        <w:rPr>
          <w:rFonts w:ascii="Arial" w:hAnsi="Arial" w:cs="Arial"/>
        </w:rPr>
      </w:pPr>
      <w:r w:rsidRPr="00121B47">
        <w:rPr>
          <w:rStyle w:val="Odwoanieprzypisudolnego"/>
          <w:rFonts w:ascii="Arial" w:hAnsi="Arial" w:cs="Arial"/>
        </w:rPr>
        <w:footnoteRef/>
      </w:r>
      <w:r w:rsidRPr="00121B47">
        <w:rPr>
          <w:rFonts w:ascii="Arial" w:hAnsi="Arial" w:cs="Arial"/>
        </w:rPr>
        <w:t xml:space="preserve"> Rozporządzenie Ministra Pracy i Polityki Społecznej z dnia 8 listopada 2010 r. w sprawie wzoru kontraktu socjalnego (Dz. U. Nr 218, poz. 1439).</w:t>
      </w:r>
    </w:p>
  </w:footnote>
  <w:footnote w:id="114">
    <w:p w14:paraId="4B8418B2" w14:textId="400A65C2" w:rsidR="006F6D09" w:rsidRPr="00667E97" w:rsidRDefault="006F6D09">
      <w:pPr>
        <w:pStyle w:val="Tekstprzypisudolnego"/>
        <w:rPr>
          <w:rFonts w:ascii="Arial" w:hAnsi="Arial" w:cs="Arial"/>
          <w:lang w:val="en-US"/>
        </w:rPr>
      </w:pPr>
      <w:r w:rsidRPr="006F6D09">
        <w:rPr>
          <w:rStyle w:val="Odwoanieprzypisudolnego"/>
          <w:rFonts w:ascii="Arial" w:hAnsi="Arial" w:cs="Arial"/>
        </w:rPr>
        <w:footnoteRef/>
      </w:r>
      <w:r w:rsidRPr="00667E97">
        <w:rPr>
          <w:rFonts w:ascii="Arial" w:hAnsi="Arial" w:cs="Arial"/>
          <w:lang w:val="en-US"/>
        </w:rPr>
        <w:t xml:space="preserve"> Art. 17 ust. 2 pkt. 3a Uops.</w:t>
      </w:r>
    </w:p>
  </w:footnote>
  <w:footnote w:id="115">
    <w:p w14:paraId="61A1D62B" w14:textId="3607BA4C" w:rsidR="006F6D09" w:rsidRPr="00667E97" w:rsidRDefault="006F6D09">
      <w:pPr>
        <w:pStyle w:val="Tekstprzypisudolnego"/>
        <w:rPr>
          <w:rFonts w:ascii="Arial" w:hAnsi="Arial" w:cs="Arial"/>
          <w:lang w:val="en-US"/>
        </w:rPr>
      </w:pPr>
      <w:r w:rsidRPr="006F6D09">
        <w:rPr>
          <w:rStyle w:val="Odwoanieprzypisudolnego"/>
          <w:rFonts w:ascii="Arial" w:hAnsi="Arial" w:cs="Arial"/>
        </w:rPr>
        <w:footnoteRef/>
      </w:r>
      <w:r w:rsidRPr="00667E97">
        <w:rPr>
          <w:rFonts w:ascii="Arial" w:hAnsi="Arial" w:cs="Arial"/>
          <w:lang w:val="en-US"/>
        </w:rPr>
        <w:t xml:space="preserve"> Art. 6 pkt. 18 Uops.</w:t>
      </w:r>
    </w:p>
  </w:footnote>
  <w:footnote w:id="116">
    <w:p w14:paraId="01E9C726" w14:textId="5C56E9B0" w:rsidR="002B1DC7" w:rsidRPr="00667E97" w:rsidRDefault="002B1DC7">
      <w:pPr>
        <w:pStyle w:val="Tekstprzypisudolnego"/>
        <w:rPr>
          <w:rFonts w:ascii="Arial" w:hAnsi="Arial" w:cs="Arial"/>
          <w:lang w:val="en-US"/>
        </w:rPr>
      </w:pPr>
      <w:r w:rsidRPr="009C1BA9">
        <w:rPr>
          <w:rStyle w:val="Odwoanieprzypisudolnego"/>
          <w:rFonts w:ascii="Arial" w:hAnsi="Arial" w:cs="Arial"/>
        </w:rPr>
        <w:footnoteRef/>
      </w:r>
      <w:r w:rsidRPr="00667E97">
        <w:rPr>
          <w:rFonts w:ascii="Arial" w:hAnsi="Arial" w:cs="Arial"/>
          <w:lang w:val="en-US"/>
        </w:rPr>
        <w:t xml:space="preserve"> Art. 50 ust. 1 Uops.</w:t>
      </w:r>
    </w:p>
  </w:footnote>
  <w:footnote w:id="117">
    <w:p w14:paraId="7C4F456A" w14:textId="558D040C" w:rsidR="009C1BA9" w:rsidRPr="00667E97" w:rsidRDefault="009C1BA9">
      <w:pPr>
        <w:pStyle w:val="Tekstprzypisudolnego"/>
        <w:rPr>
          <w:rFonts w:ascii="Arial" w:hAnsi="Arial" w:cs="Arial"/>
          <w:lang w:val="en-US"/>
        </w:rPr>
      </w:pPr>
      <w:r w:rsidRPr="00EF0538">
        <w:rPr>
          <w:rStyle w:val="Odwoanieprzypisudolnego"/>
          <w:rFonts w:ascii="Arial" w:hAnsi="Arial" w:cs="Arial"/>
        </w:rPr>
        <w:footnoteRef/>
      </w:r>
      <w:r w:rsidRPr="00667E97">
        <w:rPr>
          <w:rFonts w:ascii="Arial" w:hAnsi="Arial" w:cs="Arial"/>
          <w:lang w:val="en-US"/>
        </w:rPr>
        <w:t xml:space="preserve"> Art. 50 ust 3 Uops.</w:t>
      </w:r>
    </w:p>
  </w:footnote>
  <w:footnote w:id="118">
    <w:p w14:paraId="46ECAB08" w14:textId="4A7A031E" w:rsidR="00EF0538" w:rsidRPr="00667E97" w:rsidRDefault="00EF0538">
      <w:pPr>
        <w:pStyle w:val="Tekstprzypisudolnego"/>
        <w:rPr>
          <w:rFonts w:ascii="Arial" w:hAnsi="Arial" w:cs="Arial"/>
          <w:lang w:val="en-US"/>
        </w:rPr>
      </w:pPr>
      <w:r w:rsidRPr="00EF0538">
        <w:rPr>
          <w:rStyle w:val="Odwoanieprzypisudolnego"/>
          <w:rFonts w:ascii="Arial" w:hAnsi="Arial" w:cs="Arial"/>
        </w:rPr>
        <w:footnoteRef/>
      </w:r>
      <w:r w:rsidRPr="00667E97">
        <w:rPr>
          <w:rFonts w:ascii="Arial" w:hAnsi="Arial" w:cs="Arial"/>
          <w:lang w:val="en-US"/>
        </w:rPr>
        <w:t xml:space="preserve"> Art. 17 ust 1 pkt. 11 Uops.</w:t>
      </w:r>
    </w:p>
  </w:footnote>
  <w:footnote w:id="119">
    <w:p w14:paraId="4ECE5419" w14:textId="53206AE9" w:rsidR="00DE2640" w:rsidRPr="00667E97" w:rsidRDefault="00DE2640">
      <w:pPr>
        <w:pStyle w:val="Tekstprzypisudolnego"/>
        <w:rPr>
          <w:rFonts w:ascii="Arial" w:hAnsi="Arial" w:cs="Arial"/>
          <w:lang w:val="en-US"/>
        </w:rPr>
      </w:pPr>
      <w:r w:rsidRPr="00DE2640">
        <w:rPr>
          <w:rStyle w:val="Odwoanieprzypisudolnego"/>
          <w:rFonts w:ascii="Arial" w:hAnsi="Arial" w:cs="Arial"/>
        </w:rPr>
        <w:footnoteRef/>
      </w:r>
      <w:r w:rsidRPr="00667E97">
        <w:rPr>
          <w:rFonts w:ascii="Arial" w:hAnsi="Arial" w:cs="Arial"/>
          <w:lang w:val="en-US"/>
        </w:rPr>
        <w:t xml:space="preserve"> Art. 50 ust. 4 Uops.</w:t>
      </w:r>
    </w:p>
  </w:footnote>
  <w:footnote w:id="120">
    <w:p w14:paraId="793A54B4" w14:textId="4E1FE150" w:rsidR="00E85405" w:rsidRPr="00E85405" w:rsidRDefault="00E85405">
      <w:pPr>
        <w:pStyle w:val="Tekstprzypisudolnego"/>
        <w:rPr>
          <w:rFonts w:ascii="Arial" w:hAnsi="Arial" w:cs="Arial"/>
        </w:rPr>
      </w:pPr>
      <w:r w:rsidRPr="00E85405">
        <w:rPr>
          <w:rStyle w:val="Odwoanieprzypisudolnego"/>
          <w:rFonts w:ascii="Arial" w:hAnsi="Arial" w:cs="Arial"/>
        </w:rPr>
        <w:footnoteRef/>
      </w:r>
      <w:r w:rsidRPr="00E85405">
        <w:rPr>
          <w:rFonts w:ascii="Arial" w:hAnsi="Arial" w:cs="Arial"/>
        </w:rPr>
        <w:t xml:space="preserve"> Art. 50 ust. 3a, 3b, 4a Uops.</w:t>
      </w:r>
    </w:p>
  </w:footnote>
  <w:footnote w:id="121">
    <w:p w14:paraId="59A81FAB" w14:textId="076C759A" w:rsidR="00BD2C5A" w:rsidRPr="00F6725E" w:rsidRDefault="00BD2C5A">
      <w:pPr>
        <w:pStyle w:val="Tekstprzypisudolnego"/>
        <w:rPr>
          <w:rFonts w:ascii="Arial" w:hAnsi="Arial" w:cs="Arial"/>
        </w:rPr>
      </w:pPr>
      <w:r w:rsidRPr="00F6725E">
        <w:rPr>
          <w:rStyle w:val="Odwoanieprzypisudolnego"/>
          <w:rFonts w:ascii="Arial" w:hAnsi="Arial" w:cs="Arial"/>
        </w:rPr>
        <w:footnoteRef/>
      </w:r>
      <w:r w:rsidRPr="00F6725E">
        <w:rPr>
          <w:rFonts w:ascii="Arial" w:hAnsi="Arial" w:cs="Arial"/>
        </w:rPr>
        <w:t xml:space="preserve"> Art. 2 Ustawy z dnia 9 czerwca 2011 r. o wspieraniu rodziny i systemie pieczy zastępczej (t.j. Dz. U. z 2025 r. poz. 49 z późn. zm.); dalej: Uowrispz.</w:t>
      </w:r>
    </w:p>
  </w:footnote>
  <w:footnote w:id="122">
    <w:p w14:paraId="7BC0EE7E" w14:textId="2BDD7364" w:rsidR="00D91C25" w:rsidRPr="00667E97" w:rsidRDefault="00D91C25">
      <w:pPr>
        <w:pStyle w:val="Tekstprzypisudolnego"/>
        <w:rPr>
          <w:lang w:val="en-US"/>
        </w:rPr>
      </w:pPr>
      <w:r w:rsidRPr="00F6725E">
        <w:rPr>
          <w:rStyle w:val="Odwoanieprzypisudolnego"/>
          <w:rFonts w:ascii="Arial" w:hAnsi="Arial" w:cs="Arial"/>
        </w:rPr>
        <w:footnoteRef/>
      </w:r>
      <w:r w:rsidRPr="00667E97">
        <w:rPr>
          <w:rFonts w:ascii="Arial" w:hAnsi="Arial" w:cs="Arial"/>
          <w:lang w:val="en-US"/>
        </w:rPr>
        <w:t xml:space="preserve"> Art. 11 Uowrispz.</w:t>
      </w:r>
    </w:p>
  </w:footnote>
  <w:footnote w:id="123">
    <w:p w14:paraId="40065F99" w14:textId="171D31C5" w:rsidR="00D91C25" w:rsidRPr="00667E97" w:rsidRDefault="00D91C25">
      <w:pPr>
        <w:pStyle w:val="Tekstprzypisudolnego"/>
        <w:rPr>
          <w:rFonts w:ascii="Arial" w:hAnsi="Arial" w:cs="Arial"/>
          <w:lang w:val="en-US"/>
        </w:rPr>
      </w:pPr>
      <w:r w:rsidRPr="009B1DFC">
        <w:rPr>
          <w:rStyle w:val="Odwoanieprzypisudolnego"/>
          <w:rFonts w:ascii="Arial" w:hAnsi="Arial" w:cs="Arial"/>
        </w:rPr>
        <w:footnoteRef/>
      </w:r>
      <w:r w:rsidRPr="00667E97">
        <w:rPr>
          <w:rFonts w:ascii="Arial" w:hAnsi="Arial" w:cs="Arial"/>
          <w:lang w:val="en-US"/>
        </w:rPr>
        <w:t xml:space="preserve"> Art. 15 </w:t>
      </w:r>
      <w:r w:rsidR="00F6725E" w:rsidRPr="00667E97">
        <w:rPr>
          <w:rFonts w:ascii="Arial" w:hAnsi="Arial" w:cs="Arial"/>
          <w:lang w:val="en-US"/>
        </w:rPr>
        <w:t>Uowrispz</w:t>
      </w:r>
      <w:r w:rsidRPr="00667E97">
        <w:rPr>
          <w:rFonts w:ascii="Arial" w:hAnsi="Arial" w:cs="Arial"/>
          <w:lang w:val="en-US"/>
        </w:rPr>
        <w:t>.</w:t>
      </w:r>
    </w:p>
  </w:footnote>
  <w:footnote w:id="124">
    <w:p w14:paraId="10D8741F" w14:textId="4ED5552A" w:rsidR="00F6725E" w:rsidRPr="00667E97" w:rsidRDefault="00F6725E">
      <w:pPr>
        <w:pStyle w:val="Tekstprzypisudolnego"/>
        <w:rPr>
          <w:rFonts w:ascii="Arial" w:hAnsi="Arial" w:cs="Arial"/>
          <w:lang w:val="en-US"/>
        </w:rPr>
      </w:pPr>
      <w:r w:rsidRPr="009B1DFC">
        <w:rPr>
          <w:rStyle w:val="Odwoanieprzypisudolnego"/>
          <w:rFonts w:ascii="Arial" w:hAnsi="Arial" w:cs="Arial"/>
        </w:rPr>
        <w:footnoteRef/>
      </w:r>
      <w:r w:rsidRPr="00667E97">
        <w:rPr>
          <w:rFonts w:ascii="Arial" w:hAnsi="Arial" w:cs="Arial"/>
          <w:lang w:val="en-US"/>
        </w:rPr>
        <w:t xml:space="preserve"> Art. 29 Uowrispz.</w:t>
      </w:r>
    </w:p>
  </w:footnote>
  <w:footnote w:id="125">
    <w:p w14:paraId="75BD73DE" w14:textId="35DB5EB1" w:rsidR="009B1DFC" w:rsidRPr="00667E97" w:rsidRDefault="009B1DFC">
      <w:pPr>
        <w:pStyle w:val="Tekstprzypisudolnego"/>
        <w:rPr>
          <w:rFonts w:ascii="Arial" w:hAnsi="Arial" w:cs="Arial"/>
          <w:lang w:val="en-US"/>
        </w:rPr>
      </w:pPr>
      <w:r w:rsidRPr="009B1DFC">
        <w:rPr>
          <w:rStyle w:val="Odwoanieprzypisudolnego"/>
          <w:rFonts w:ascii="Arial" w:hAnsi="Arial" w:cs="Arial"/>
        </w:rPr>
        <w:footnoteRef/>
      </w:r>
      <w:r w:rsidRPr="00667E97">
        <w:rPr>
          <w:rFonts w:ascii="Arial" w:hAnsi="Arial" w:cs="Arial"/>
          <w:lang w:val="en-US"/>
        </w:rPr>
        <w:t xml:space="preserve"> Art. 18 Uowrispz.</w:t>
      </w:r>
    </w:p>
  </w:footnote>
  <w:footnote w:id="126">
    <w:p w14:paraId="31A194F9" w14:textId="4AEACFA4" w:rsidR="009B1DFC" w:rsidRPr="00667E97" w:rsidRDefault="009B1DFC">
      <w:pPr>
        <w:pStyle w:val="Tekstprzypisudolnego"/>
        <w:rPr>
          <w:rFonts w:ascii="Arial" w:hAnsi="Arial" w:cs="Arial"/>
          <w:lang w:val="en-US"/>
        </w:rPr>
      </w:pPr>
      <w:r w:rsidRPr="009B1DFC">
        <w:rPr>
          <w:rStyle w:val="Odwoanieprzypisudolnego"/>
          <w:rFonts w:ascii="Arial" w:hAnsi="Arial" w:cs="Arial"/>
        </w:rPr>
        <w:footnoteRef/>
      </w:r>
      <w:r w:rsidRPr="00667E97">
        <w:rPr>
          <w:rFonts w:ascii="Arial" w:hAnsi="Arial" w:cs="Arial"/>
          <w:lang w:val="en-US"/>
        </w:rPr>
        <w:t xml:space="preserve"> Art. 23 Uowrispz.</w:t>
      </w:r>
    </w:p>
  </w:footnote>
  <w:footnote w:id="127">
    <w:p w14:paraId="057D2319" w14:textId="0EFED78A" w:rsidR="0071328B" w:rsidRPr="00667E97" w:rsidRDefault="0071328B">
      <w:pPr>
        <w:pStyle w:val="Tekstprzypisudolnego"/>
        <w:rPr>
          <w:lang w:val="en-US"/>
        </w:rPr>
      </w:pPr>
      <w:r>
        <w:rPr>
          <w:rStyle w:val="Odwoanieprzypisudolnego"/>
        </w:rPr>
        <w:footnoteRef/>
      </w:r>
      <w:r w:rsidRPr="00667E97">
        <w:rPr>
          <w:lang w:val="en-US"/>
        </w:rPr>
        <w:t xml:space="preserve"> Art. 24 ust. 2 Uowrispz.</w:t>
      </w:r>
    </w:p>
  </w:footnote>
  <w:footnote w:id="128">
    <w:p w14:paraId="39A4ADE7" w14:textId="6B68DB46" w:rsidR="0071328B" w:rsidRPr="00667E97" w:rsidRDefault="0071328B">
      <w:pPr>
        <w:pStyle w:val="Tekstprzypisudolnego"/>
        <w:rPr>
          <w:lang w:val="en-US"/>
        </w:rPr>
      </w:pPr>
      <w:r>
        <w:rPr>
          <w:rStyle w:val="Odwoanieprzypisudolnego"/>
        </w:rPr>
        <w:footnoteRef/>
      </w:r>
      <w:r w:rsidRPr="00667E97">
        <w:rPr>
          <w:lang w:val="en-US"/>
        </w:rPr>
        <w:t xml:space="preserve"> Art. 24 ust. 3 Uowrispz.</w:t>
      </w:r>
    </w:p>
  </w:footnote>
  <w:footnote w:id="129">
    <w:p w14:paraId="5F1DE72D" w14:textId="03E08E15" w:rsidR="005F438F" w:rsidRPr="00667E97" w:rsidRDefault="005F438F">
      <w:pPr>
        <w:pStyle w:val="Tekstprzypisudolnego"/>
        <w:rPr>
          <w:lang w:val="en-US"/>
        </w:rPr>
      </w:pPr>
      <w:r>
        <w:rPr>
          <w:rStyle w:val="Odwoanieprzypisudolnego"/>
        </w:rPr>
        <w:footnoteRef/>
      </w:r>
      <w:r w:rsidRPr="00667E97">
        <w:rPr>
          <w:lang w:val="en-US"/>
        </w:rPr>
        <w:t xml:space="preserve"> Art. 32 Uowrispz.</w:t>
      </w:r>
    </w:p>
  </w:footnote>
  <w:footnote w:id="130">
    <w:p w14:paraId="6AD60530" w14:textId="79789E1D" w:rsidR="00A57BF4" w:rsidRPr="00667E97" w:rsidRDefault="00A57BF4">
      <w:pPr>
        <w:pStyle w:val="Tekstprzypisudolnego"/>
        <w:rPr>
          <w:lang w:val="en-US"/>
        </w:rPr>
      </w:pPr>
      <w:r>
        <w:rPr>
          <w:rStyle w:val="Odwoanieprzypisudolnego"/>
        </w:rPr>
        <w:footnoteRef/>
      </w:r>
      <w:r w:rsidRPr="00667E97">
        <w:rPr>
          <w:lang w:val="en-US"/>
        </w:rPr>
        <w:t xml:space="preserve"> Art. 34 Uowrispz.</w:t>
      </w:r>
    </w:p>
  </w:footnote>
  <w:footnote w:id="131">
    <w:p w14:paraId="564E04B1" w14:textId="2ECB05C4" w:rsidR="00D1647B" w:rsidRPr="00667E97" w:rsidRDefault="00D1647B">
      <w:pPr>
        <w:pStyle w:val="Tekstprzypisudolnego"/>
        <w:rPr>
          <w:rFonts w:ascii="Arial" w:hAnsi="Arial" w:cs="Arial"/>
          <w:lang w:val="en-US"/>
        </w:rPr>
      </w:pPr>
      <w:r w:rsidRPr="00D1647B">
        <w:rPr>
          <w:rStyle w:val="Odwoanieprzypisudolnego"/>
          <w:rFonts w:ascii="Arial" w:hAnsi="Arial" w:cs="Arial"/>
        </w:rPr>
        <w:footnoteRef/>
      </w:r>
      <w:r w:rsidRPr="00667E97">
        <w:rPr>
          <w:rFonts w:ascii="Arial" w:hAnsi="Arial" w:cs="Arial"/>
          <w:lang w:val="en-US"/>
        </w:rPr>
        <w:t xml:space="preserve"> Art. 39 Uowrispz.</w:t>
      </w:r>
    </w:p>
  </w:footnote>
  <w:footnote w:id="132">
    <w:p w14:paraId="01D8C536" w14:textId="44723DB0" w:rsidR="00261EB4" w:rsidRPr="00667E97" w:rsidRDefault="00261EB4">
      <w:pPr>
        <w:pStyle w:val="Tekstprzypisudolnego"/>
        <w:rPr>
          <w:rFonts w:ascii="Arial" w:hAnsi="Arial" w:cs="Arial"/>
          <w:lang w:val="en-US"/>
        </w:rPr>
      </w:pPr>
      <w:r w:rsidRPr="009F050A">
        <w:rPr>
          <w:rStyle w:val="Odwoanieprzypisudolnego"/>
          <w:rFonts w:ascii="Arial" w:hAnsi="Arial" w:cs="Arial"/>
        </w:rPr>
        <w:footnoteRef/>
      </w:r>
      <w:r w:rsidRPr="00667E97">
        <w:rPr>
          <w:rFonts w:ascii="Arial" w:hAnsi="Arial" w:cs="Arial"/>
          <w:lang w:val="en-US"/>
        </w:rPr>
        <w:t xml:space="preserve"> Art. 41 ust. 2 Uowrispz.</w:t>
      </w:r>
    </w:p>
  </w:footnote>
  <w:footnote w:id="133">
    <w:p w14:paraId="0663011F" w14:textId="534920C6" w:rsidR="0079119B" w:rsidRPr="00667E97" w:rsidRDefault="0079119B">
      <w:pPr>
        <w:pStyle w:val="Tekstprzypisudolnego"/>
        <w:rPr>
          <w:rFonts w:ascii="Arial" w:hAnsi="Arial" w:cs="Arial"/>
          <w:lang w:val="en-US"/>
        </w:rPr>
      </w:pPr>
      <w:r w:rsidRPr="009F050A">
        <w:rPr>
          <w:rStyle w:val="Odwoanieprzypisudolnego"/>
          <w:rFonts w:ascii="Arial" w:hAnsi="Arial" w:cs="Arial"/>
        </w:rPr>
        <w:footnoteRef/>
      </w:r>
      <w:r w:rsidRPr="00667E97">
        <w:rPr>
          <w:rFonts w:ascii="Arial" w:hAnsi="Arial" w:cs="Arial"/>
          <w:lang w:val="en-US"/>
        </w:rPr>
        <w:t xml:space="preserve"> Art. 41 ust. 3 Uowrispz.</w:t>
      </w:r>
    </w:p>
  </w:footnote>
  <w:footnote w:id="134">
    <w:p w14:paraId="3C4B221A" w14:textId="4D2025BA" w:rsidR="009F050A" w:rsidRPr="00667E97" w:rsidRDefault="009F050A">
      <w:pPr>
        <w:pStyle w:val="Tekstprzypisudolnego"/>
        <w:rPr>
          <w:rFonts w:ascii="Arial" w:hAnsi="Arial" w:cs="Arial"/>
          <w:lang w:val="en-US"/>
        </w:rPr>
      </w:pPr>
      <w:r w:rsidRPr="009F050A">
        <w:rPr>
          <w:rStyle w:val="Odwoanieprzypisudolnego"/>
          <w:rFonts w:ascii="Arial" w:hAnsi="Arial" w:cs="Arial"/>
        </w:rPr>
        <w:footnoteRef/>
      </w:r>
      <w:r w:rsidRPr="00667E97">
        <w:rPr>
          <w:rFonts w:ascii="Arial" w:hAnsi="Arial" w:cs="Arial"/>
          <w:lang w:val="en-US"/>
        </w:rPr>
        <w:t xml:space="preserve"> Art. 53 Uowrispz.</w:t>
      </w:r>
    </w:p>
  </w:footnote>
  <w:footnote w:id="135">
    <w:p w14:paraId="5E2672B9" w14:textId="7F509662" w:rsidR="009F050A" w:rsidRPr="00667E97" w:rsidRDefault="009F050A">
      <w:pPr>
        <w:pStyle w:val="Tekstprzypisudolnego"/>
        <w:rPr>
          <w:rFonts w:ascii="Arial" w:hAnsi="Arial" w:cs="Arial"/>
          <w:lang w:val="en-US"/>
        </w:rPr>
      </w:pPr>
      <w:r w:rsidRPr="009F050A">
        <w:rPr>
          <w:rStyle w:val="Odwoanieprzypisudolnego"/>
          <w:rFonts w:ascii="Arial" w:hAnsi="Arial" w:cs="Arial"/>
        </w:rPr>
        <w:footnoteRef/>
      </w:r>
      <w:r w:rsidRPr="00667E97">
        <w:rPr>
          <w:rFonts w:ascii="Arial" w:hAnsi="Arial" w:cs="Arial"/>
          <w:lang w:val="en-US"/>
        </w:rPr>
        <w:t xml:space="preserve"> Art. 61 Uowrispz.</w:t>
      </w:r>
    </w:p>
  </w:footnote>
  <w:footnote w:id="136">
    <w:p w14:paraId="4DECE67E" w14:textId="1D662820" w:rsidR="0026729E" w:rsidRPr="00667E97" w:rsidRDefault="0026729E">
      <w:pPr>
        <w:pStyle w:val="Tekstprzypisudolnego"/>
        <w:rPr>
          <w:lang w:val="en-US"/>
        </w:rPr>
      </w:pPr>
      <w:r>
        <w:rPr>
          <w:rStyle w:val="Odwoanieprzypisudolnego"/>
        </w:rPr>
        <w:footnoteRef/>
      </w:r>
      <w:r w:rsidRPr="00667E97">
        <w:rPr>
          <w:lang w:val="en-US"/>
        </w:rPr>
        <w:t xml:space="preserve"> Art. 44 Uowrispz.</w:t>
      </w:r>
    </w:p>
  </w:footnote>
  <w:footnote w:id="137">
    <w:p w14:paraId="2F8825BD" w14:textId="3C9016EB" w:rsidR="008F65F8" w:rsidRPr="00667E97" w:rsidRDefault="008F65F8">
      <w:pPr>
        <w:pStyle w:val="Tekstprzypisudolnego"/>
        <w:rPr>
          <w:rFonts w:ascii="Arial" w:hAnsi="Arial" w:cs="Arial"/>
          <w:lang w:val="en-US"/>
        </w:rPr>
      </w:pPr>
      <w:r w:rsidRPr="006178E8">
        <w:rPr>
          <w:rStyle w:val="Odwoanieprzypisudolnego"/>
          <w:rFonts w:ascii="Arial" w:hAnsi="Arial" w:cs="Arial"/>
        </w:rPr>
        <w:footnoteRef/>
      </w:r>
      <w:r w:rsidRPr="00667E97">
        <w:rPr>
          <w:rFonts w:ascii="Arial" w:hAnsi="Arial" w:cs="Arial"/>
          <w:lang w:val="en-US"/>
        </w:rPr>
        <w:t xml:space="preserve"> Art. 93 ust. 1 Uowrispz.</w:t>
      </w:r>
    </w:p>
  </w:footnote>
  <w:footnote w:id="138">
    <w:p w14:paraId="0976267C" w14:textId="429A7757" w:rsidR="005E7865" w:rsidRPr="00667E97" w:rsidRDefault="005E7865">
      <w:pPr>
        <w:pStyle w:val="Tekstprzypisudolnego"/>
        <w:rPr>
          <w:rFonts w:ascii="Arial" w:hAnsi="Arial" w:cs="Arial"/>
          <w:lang w:val="en-US"/>
        </w:rPr>
      </w:pPr>
      <w:r w:rsidRPr="006178E8">
        <w:rPr>
          <w:rStyle w:val="Odwoanieprzypisudolnego"/>
          <w:rFonts w:ascii="Arial" w:hAnsi="Arial" w:cs="Arial"/>
        </w:rPr>
        <w:footnoteRef/>
      </w:r>
      <w:r w:rsidRPr="00667E97">
        <w:rPr>
          <w:rFonts w:ascii="Arial" w:hAnsi="Arial" w:cs="Arial"/>
          <w:lang w:val="en-US"/>
        </w:rPr>
        <w:t xml:space="preserve"> Art. 93 ust. 2 i 3 Uowrispz.</w:t>
      </w:r>
    </w:p>
  </w:footnote>
  <w:footnote w:id="139">
    <w:p w14:paraId="065424A6" w14:textId="3F55074F" w:rsidR="005E7865" w:rsidRPr="00667E97" w:rsidRDefault="005E7865">
      <w:pPr>
        <w:pStyle w:val="Tekstprzypisudolnego"/>
        <w:rPr>
          <w:rFonts w:ascii="Arial" w:hAnsi="Arial" w:cs="Arial"/>
          <w:lang w:val="en-US"/>
        </w:rPr>
      </w:pPr>
      <w:r w:rsidRPr="006178E8">
        <w:rPr>
          <w:rStyle w:val="Odwoanieprzypisudolnego"/>
          <w:rFonts w:ascii="Arial" w:hAnsi="Arial" w:cs="Arial"/>
        </w:rPr>
        <w:footnoteRef/>
      </w:r>
      <w:r w:rsidRPr="00667E97">
        <w:rPr>
          <w:rFonts w:ascii="Arial" w:hAnsi="Arial" w:cs="Arial"/>
          <w:lang w:val="en-US"/>
        </w:rPr>
        <w:t xml:space="preserve"> Art. 93 ust. 4 Uowrispz.</w:t>
      </w:r>
    </w:p>
  </w:footnote>
  <w:footnote w:id="140">
    <w:p w14:paraId="6873BEB4" w14:textId="53EB626B" w:rsidR="005E7865" w:rsidRPr="00667E97" w:rsidRDefault="005E7865">
      <w:pPr>
        <w:pStyle w:val="Tekstprzypisudolnego"/>
        <w:rPr>
          <w:lang w:val="en-US"/>
        </w:rPr>
      </w:pPr>
      <w:r w:rsidRPr="006178E8">
        <w:rPr>
          <w:rStyle w:val="Odwoanieprzypisudolnego"/>
          <w:rFonts w:ascii="Arial" w:hAnsi="Arial" w:cs="Arial"/>
        </w:rPr>
        <w:footnoteRef/>
      </w:r>
      <w:r w:rsidRPr="00667E97">
        <w:rPr>
          <w:rFonts w:ascii="Arial" w:hAnsi="Arial" w:cs="Arial"/>
          <w:lang w:val="en-US"/>
        </w:rPr>
        <w:t xml:space="preserve"> Art. 95 ust. 1-</w:t>
      </w:r>
      <w:r w:rsidR="004D3CB6" w:rsidRPr="00667E97">
        <w:rPr>
          <w:rFonts w:ascii="Arial" w:hAnsi="Arial" w:cs="Arial"/>
          <w:lang w:val="en-US"/>
        </w:rPr>
        <w:t>4</w:t>
      </w:r>
      <w:r w:rsidRPr="00667E97">
        <w:rPr>
          <w:rFonts w:ascii="Arial" w:hAnsi="Arial" w:cs="Arial"/>
          <w:lang w:val="en-US"/>
        </w:rPr>
        <w:t xml:space="preserve"> Uowrispz.</w:t>
      </w:r>
    </w:p>
  </w:footnote>
  <w:footnote w:id="141">
    <w:p w14:paraId="45424208" w14:textId="4986A429" w:rsidR="006178E8" w:rsidRPr="001B3059" w:rsidRDefault="006178E8">
      <w:pPr>
        <w:pStyle w:val="Tekstprzypisudolnego"/>
        <w:rPr>
          <w:rFonts w:ascii="Arial" w:hAnsi="Arial" w:cs="Arial"/>
          <w:lang w:val="en-US"/>
        </w:rPr>
      </w:pPr>
      <w:r w:rsidRPr="001B3059">
        <w:rPr>
          <w:rStyle w:val="Odwoanieprzypisudolnego"/>
          <w:rFonts w:ascii="Arial" w:hAnsi="Arial" w:cs="Arial"/>
          <w:sz w:val="20"/>
        </w:rPr>
        <w:footnoteRef/>
      </w:r>
      <w:r w:rsidRPr="001B3059">
        <w:rPr>
          <w:rFonts w:ascii="Arial" w:hAnsi="Arial" w:cs="Arial"/>
          <w:lang w:val="en-US"/>
        </w:rPr>
        <w:t xml:space="preserve"> Art. 103 ust. 1 Uowrispz.</w:t>
      </w:r>
    </w:p>
  </w:footnote>
  <w:footnote w:id="142">
    <w:p w14:paraId="6DFDF6D9" w14:textId="437432F4" w:rsidR="006178E8" w:rsidRPr="001B3059" w:rsidRDefault="006178E8">
      <w:pPr>
        <w:pStyle w:val="Tekstprzypisudolnego"/>
        <w:rPr>
          <w:rFonts w:ascii="Arial" w:hAnsi="Arial" w:cs="Arial"/>
          <w:lang w:val="en-US"/>
        </w:rPr>
      </w:pPr>
      <w:r w:rsidRPr="001B3059">
        <w:rPr>
          <w:rStyle w:val="Odwoanieprzypisudolnego"/>
          <w:rFonts w:ascii="Arial" w:hAnsi="Arial" w:cs="Arial"/>
          <w:sz w:val="20"/>
        </w:rPr>
        <w:footnoteRef/>
      </w:r>
      <w:r w:rsidRPr="001B3059">
        <w:rPr>
          <w:rFonts w:ascii="Arial" w:hAnsi="Arial" w:cs="Arial"/>
          <w:lang w:val="en-US"/>
        </w:rPr>
        <w:t xml:space="preserve"> Art. 105 Uowrispz.</w:t>
      </w:r>
    </w:p>
  </w:footnote>
  <w:footnote w:id="143">
    <w:p w14:paraId="4CE15233" w14:textId="1B4AE901" w:rsidR="004D202A" w:rsidRPr="00667E97" w:rsidRDefault="004D202A">
      <w:pPr>
        <w:pStyle w:val="Tekstprzypisudolnego"/>
        <w:rPr>
          <w:rFonts w:ascii="Arial" w:hAnsi="Arial" w:cs="Arial"/>
          <w:lang w:val="en-US"/>
        </w:rPr>
      </w:pPr>
      <w:r w:rsidRPr="004D202A">
        <w:rPr>
          <w:rStyle w:val="Odwoanieprzypisudolnego"/>
          <w:rFonts w:ascii="Arial" w:hAnsi="Arial" w:cs="Arial"/>
          <w:sz w:val="20"/>
        </w:rPr>
        <w:footnoteRef/>
      </w:r>
      <w:r w:rsidRPr="00667E97">
        <w:rPr>
          <w:rFonts w:ascii="Arial" w:hAnsi="Arial" w:cs="Arial"/>
          <w:lang w:val="en-US"/>
        </w:rPr>
        <w:t xml:space="preserve"> Art. 140</w:t>
      </w:r>
      <w:r w:rsidR="00382907" w:rsidRPr="00667E97">
        <w:rPr>
          <w:rFonts w:ascii="Arial" w:hAnsi="Arial" w:cs="Arial"/>
          <w:lang w:val="en-US"/>
        </w:rPr>
        <w:t xml:space="preserve"> ust. 1</w:t>
      </w:r>
      <w:r w:rsidRPr="00667E97">
        <w:rPr>
          <w:rFonts w:ascii="Arial" w:hAnsi="Arial" w:cs="Arial"/>
          <w:lang w:val="en-US"/>
        </w:rPr>
        <w:t xml:space="preserve"> Uowrispz.</w:t>
      </w:r>
    </w:p>
  </w:footnote>
  <w:footnote w:id="144">
    <w:p w14:paraId="6ACF852C" w14:textId="39CB8FD8" w:rsidR="00382907" w:rsidRPr="00667E97" w:rsidRDefault="00382907">
      <w:pPr>
        <w:pStyle w:val="Tekstprzypisudolnego"/>
        <w:rPr>
          <w:rFonts w:ascii="Arial" w:hAnsi="Arial" w:cs="Arial"/>
          <w:lang w:val="en-US"/>
        </w:rPr>
      </w:pPr>
      <w:r w:rsidRPr="00382907">
        <w:rPr>
          <w:rStyle w:val="Odwoanieprzypisudolnego"/>
          <w:rFonts w:ascii="Arial" w:hAnsi="Arial" w:cs="Arial"/>
          <w:sz w:val="20"/>
        </w:rPr>
        <w:footnoteRef/>
      </w:r>
      <w:r w:rsidRPr="00667E97">
        <w:rPr>
          <w:rFonts w:ascii="Arial" w:hAnsi="Arial" w:cs="Arial"/>
          <w:lang w:val="en-US"/>
        </w:rPr>
        <w:t xml:space="preserve"> Art. 140 ust. 1 pkt 1-3 Uowrispz.</w:t>
      </w:r>
    </w:p>
  </w:footnote>
  <w:footnote w:id="145">
    <w:p w14:paraId="7570AC5A" w14:textId="77C6C3FE" w:rsidR="00BB28AE" w:rsidRPr="00667E97" w:rsidRDefault="00BB28AE">
      <w:pPr>
        <w:pStyle w:val="Tekstprzypisudolnego"/>
        <w:rPr>
          <w:rFonts w:ascii="Arial" w:hAnsi="Arial" w:cs="Arial"/>
          <w:lang w:val="en-US"/>
        </w:rPr>
      </w:pPr>
      <w:r w:rsidRPr="00382907">
        <w:rPr>
          <w:rStyle w:val="Odwoanieprzypisudolnego"/>
          <w:rFonts w:ascii="Arial" w:hAnsi="Arial" w:cs="Arial"/>
          <w:sz w:val="20"/>
        </w:rPr>
        <w:footnoteRef/>
      </w:r>
      <w:r w:rsidRPr="00667E97">
        <w:rPr>
          <w:rFonts w:ascii="Arial" w:hAnsi="Arial" w:cs="Arial"/>
          <w:lang w:val="en-US"/>
        </w:rPr>
        <w:t xml:space="preserve"> Art. 154 i 156 Uowrispz.</w:t>
      </w:r>
    </w:p>
  </w:footnote>
  <w:footnote w:id="146">
    <w:p w14:paraId="69D312E0" w14:textId="6111864F" w:rsidR="009B7F37" w:rsidRPr="009B7F37" w:rsidRDefault="009B7F37">
      <w:pPr>
        <w:pStyle w:val="Tekstprzypisudolnego"/>
        <w:rPr>
          <w:rFonts w:ascii="Arial" w:hAnsi="Arial" w:cs="Arial"/>
        </w:rPr>
      </w:pPr>
      <w:r w:rsidRPr="009B7F37">
        <w:rPr>
          <w:rStyle w:val="Odwoanieprzypisudolnego"/>
          <w:rFonts w:ascii="Arial" w:hAnsi="Arial" w:cs="Arial"/>
          <w:sz w:val="20"/>
        </w:rPr>
        <w:footnoteRef/>
      </w:r>
      <w:r w:rsidRPr="009B7F37">
        <w:rPr>
          <w:rFonts w:ascii="Arial" w:hAnsi="Arial" w:cs="Arial"/>
        </w:rPr>
        <w:t xml:space="preserve"> Art. 7, art. 8 ust. 1 oraz art. 9 ust. 1 Ustawy z dnia 27 sierpnia 1997 r. o rehabilitacji zawodowej i</w:t>
      </w:r>
      <w:r w:rsidR="00452426">
        <w:rPr>
          <w:rFonts w:ascii="Arial" w:hAnsi="Arial" w:cs="Arial"/>
        </w:rPr>
        <w:t> </w:t>
      </w:r>
      <w:r w:rsidRPr="009B7F37">
        <w:rPr>
          <w:rFonts w:ascii="Arial" w:hAnsi="Arial" w:cs="Arial"/>
        </w:rPr>
        <w:t>społecznej oraz zatrudnianiu osób niepełnosprawnych (t.j. Dz. U. z 2025 r. poz. 913 z późn. zm.).</w:t>
      </w:r>
    </w:p>
  </w:footnote>
  <w:footnote w:id="147">
    <w:p w14:paraId="4F59A46A" w14:textId="68C4490B" w:rsidR="00A93931" w:rsidRPr="00000F9E" w:rsidRDefault="00A93931">
      <w:pPr>
        <w:pStyle w:val="Tekstprzypisudolnego"/>
        <w:rPr>
          <w:rFonts w:ascii="Arial" w:hAnsi="Arial" w:cs="Arial"/>
        </w:rPr>
      </w:pPr>
      <w:r w:rsidRPr="00000F9E">
        <w:rPr>
          <w:rStyle w:val="Odwoanieprzypisudolnego"/>
          <w:rFonts w:ascii="Arial" w:hAnsi="Arial" w:cs="Arial"/>
          <w:sz w:val="20"/>
        </w:rPr>
        <w:footnoteRef/>
      </w:r>
      <w:r w:rsidRPr="00000F9E">
        <w:rPr>
          <w:rFonts w:ascii="Arial" w:hAnsi="Arial" w:cs="Arial"/>
        </w:rPr>
        <w:t xml:space="preserve"> Tamże, art. 10c.</w:t>
      </w:r>
    </w:p>
  </w:footnote>
  <w:footnote w:id="148">
    <w:p w14:paraId="3ECFF53A" w14:textId="387319C5" w:rsidR="00000F9E" w:rsidRPr="00000F9E" w:rsidRDefault="00000F9E">
      <w:pPr>
        <w:pStyle w:val="Tekstprzypisudolnego"/>
        <w:rPr>
          <w:rFonts w:ascii="Arial" w:hAnsi="Arial" w:cs="Arial"/>
        </w:rPr>
      </w:pPr>
      <w:r w:rsidRPr="00000F9E">
        <w:rPr>
          <w:rStyle w:val="Odwoanieprzypisudolnego"/>
          <w:rFonts w:ascii="Arial" w:hAnsi="Arial" w:cs="Arial"/>
          <w:sz w:val="20"/>
        </w:rPr>
        <w:footnoteRef/>
      </w:r>
      <w:r w:rsidRPr="00000F9E">
        <w:rPr>
          <w:rFonts w:ascii="Arial" w:hAnsi="Arial" w:cs="Arial"/>
        </w:rPr>
        <w:t xml:space="preserve"> Więcej o programie: Program „Aktywny samorząd”, strona internetowa Państwowego Funduszu Rehabilitacji Osób Niepełnosprawnych, dostępny: </w:t>
      </w:r>
      <w:hyperlink r:id="rId21" w:history="1">
        <w:r w:rsidR="001F19E2" w:rsidRPr="00B33B86">
          <w:rPr>
            <w:rStyle w:val="Hipercze"/>
            <w:rFonts w:ascii="Arial" w:hAnsi="Arial" w:cs="Arial"/>
          </w:rPr>
          <w:t>https://www.pfron.org.pl/o-funduszu/programy-i-zadania-pfron/programy-i-zadania-real/aktywny-samorzad/dokumenty-programowe-105401/program/tresc-programu-obowiazujaca/program-aktywny-samorzad/</w:t>
        </w:r>
      </w:hyperlink>
      <w:r w:rsidRPr="00000F9E">
        <w:rPr>
          <w:rFonts w:ascii="Arial" w:hAnsi="Arial" w:cs="Arial"/>
        </w:rPr>
        <w:t>, dostęp: 14/06/2025.</w:t>
      </w:r>
    </w:p>
  </w:footnote>
  <w:footnote w:id="149">
    <w:p w14:paraId="64D25E8C" w14:textId="6421F117" w:rsidR="000E0439" w:rsidRPr="000E0439" w:rsidRDefault="000E0439">
      <w:pPr>
        <w:pStyle w:val="Tekstprzypisudolnego"/>
        <w:rPr>
          <w:rFonts w:ascii="Arial" w:hAnsi="Arial" w:cs="Arial"/>
        </w:rPr>
      </w:pPr>
      <w:r w:rsidRPr="000E0439">
        <w:rPr>
          <w:rStyle w:val="Odwoanieprzypisudolnego"/>
          <w:rFonts w:ascii="Arial" w:hAnsi="Arial" w:cs="Arial"/>
          <w:sz w:val="20"/>
        </w:rPr>
        <w:footnoteRef/>
      </w:r>
      <w:r w:rsidRPr="000E0439">
        <w:rPr>
          <w:rFonts w:ascii="Arial" w:hAnsi="Arial" w:cs="Arial"/>
        </w:rPr>
        <w:t xml:space="preserve"> Art. 35 Ustawy z dnia 27 sierpnia 1997 r. o rehabilitacji zawodowej i społecznej oraz zatrudnianiu osób niepełnosprawnych (t.j. Dz. U. z 2025 r. poz. 913 z późn. zm.).</w:t>
      </w:r>
    </w:p>
  </w:footnote>
  <w:footnote w:id="150">
    <w:p w14:paraId="7E068C71" w14:textId="3FC1D206" w:rsidR="00EE63D1" w:rsidRPr="007566DD" w:rsidRDefault="00EE63D1">
      <w:pPr>
        <w:pStyle w:val="Tekstprzypisudolnego"/>
        <w:rPr>
          <w:rFonts w:ascii="Arial" w:hAnsi="Arial" w:cs="Arial"/>
        </w:rPr>
      </w:pPr>
      <w:r w:rsidRPr="007566DD">
        <w:rPr>
          <w:rStyle w:val="Odwoanieprzypisudolnego"/>
          <w:rFonts w:ascii="Arial" w:hAnsi="Arial" w:cs="Arial"/>
          <w:sz w:val="20"/>
        </w:rPr>
        <w:footnoteRef/>
      </w:r>
      <w:r w:rsidRPr="007566DD">
        <w:rPr>
          <w:rFonts w:ascii="Arial" w:hAnsi="Arial" w:cs="Arial"/>
        </w:rPr>
        <w:t xml:space="preserve"> Art. 2 Ustawy z dnia 28 listopada 2003 r. o świadczeniach rodzinnych (t.j. Dz. U. z 2025 r. poz. 1208 z późn. zm.).</w:t>
      </w:r>
    </w:p>
  </w:footnote>
  <w:footnote w:id="151">
    <w:p w14:paraId="1812DD5A" w14:textId="32E78475" w:rsidR="007566DD" w:rsidRDefault="007566DD">
      <w:pPr>
        <w:pStyle w:val="Tekstprzypisudolnego"/>
      </w:pPr>
      <w:r w:rsidRPr="007566DD">
        <w:rPr>
          <w:rStyle w:val="Odwoanieprzypisudolnego"/>
          <w:rFonts w:ascii="Arial" w:hAnsi="Arial" w:cs="Arial"/>
          <w:sz w:val="20"/>
        </w:rPr>
        <w:footnoteRef/>
      </w:r>
      <w:r w:rsidRPr="007566DD">
        <w:rPr>
          <w:rFonts w:ascii="Arial" w:hAnsi="Arial" w:cs="Arial"/>
        </w:rPr>
        <w:t xml:space="preserve"> Tamże, art. 4-6.</w:t>
      </w:r>
    </w:p>
  </w:footnote>
  <w:footnote w:id="152">
    <w:p w14:paraId="02EA4506" w14:textId="083E3E68" w:rsidR="009B44A8" w:rsidRPr="00511756" w:rsidRDefault="009B44A8" w:rsidP="009B44A8">
      <w:pPr>
        <w:pStyle w:val="Tekstprzypisudolnego"/>
        <w:rPr>
          <w:rFonts w:ascii="Arial" w:hAnsi="Arial" w:cs="Arial"/>
        </w:rPr>
      </w:pPr>
      <w:r w:rsidRPr="00511756">
        <w:rPr>
          <w:rStyle w:val="Odwoanieprzypisudolnego"/>
          <w:rFonts w:ascii="Arial" w:hAnsi="Arial" w:cs="Arial"/>
          <w:sz w:val="20"/>
        </w:rPr>
        <w:footnoteRef/>
      </w:r>
      <w:r w:rsidRPr="00511756">
        <w:rPr>
          <w:rFonts w:ascii="Arial" w:hAnsi="Arial" w:cs="Arial"/>
        </w:rPr>
        <w:t xml:space="preserve"> Art. 1 ust. 1 pkt. 1</w:t>
      </w:r>
      <w:r>
        <w:rPr>
          <w:rFonts w:ascii="Arial" w:hAnsi="Arial" w:cs="Arial"/>
        </w:rPr>
        <w:t xml:space="preserve">-2 oraz art. 9 </w:t>
      </w:r>
      <w:r w:rsidRPr="00511756">
        <w:rPr>
          <w:rFonts w:ascii="Arial" w:hAnsi="Arial" w:cs="Arial"/>
        </w:rPr>
        <w:t>ustawy z dnia 7 września 2007 r. o pomocy osobom uprawnionym do</w:t>
      </w:r>
      <w:r>
        <w:rPr>
          <w:rFonts w:ascii="Arial" w:hAnsi="Arial" w:cs="Arial"/>
        </w:rPr>
        <w:t> </w:t>
      </w:r>
      <w:r w:rsidRPr="00511756">
        <w:rPr>
          <w:rFonts w:ascii="Arial" w:hAnsi="Arial" w:cs="Arial"/>
        </w:rPr>
        <w:t>alimentów (t.j. Dz. U. z 2026 r. poz. 79 z późn. zm.).</w:t>
      </w:r>
    </w:p>
  </w:footnote>
  <w:footnote w:id="153">
    <w:p w14:paraId="5EC99BFE" w14:textId="665A454B" w:rsidR="00511756" w:rsidRDefault="00511756">
      <w:pPr>
        <w:pStyle w:val="Tekstprzypisudolnego"/>
      </w:pPr>
      <w:r w:rsidRPr="00511756">
        <w:rPr>
          <w:rStyle w:val="Odwoanieprzypisudolnego"/>
          <w:rFonts w:ascii="Arial" w:hAnsi="Arial" w:cs="Arial"/>
          <w:sz w:val="20"/>
        </w:rPr>
        <w:footnoteRef/>
      </w:r>
      <w:r w:rsidRPr="00511756">
        <w:rPr>
          <w:rFonts w:ascii="Arial" w:hAnsi="Arial" w:cs="Arial"/>
        </w:rPr>
        <w:t xml:space="preserve"> Obwieszczenie Ministra Rodziny i Polityki Społecznej z dnia 19 stycznia 2023 r. w sprawie wysokości kwoty kryterium dochodowego uprawniającego do świadczeń z funduszu alimentacyjnego od dnia 1 października 2023 r. (M. P. z 2023 r. poz. 121).</w:t>
      </w:r>
    </w:p>
  </w:footnote>
  <w:footnote w:id="154">
    <w:p w14:paraId="6CA3869C" w14:textId="72BA6D1E" w:rsidR="001F0A50" w:rsidRPr="00284A7D" w:rsidRDefault="001F0A50">
      <w:pPr>
        <w:pStyle w:val="Tekstprzypisudolnego"/>
        <w:rPr>
          <w:rFonts w:ascii="Arial" w:hAnsi="Arial" w:cs="Arial"/>
        </w:rPr>
      </w:pPr>
      <w:r w:rsidRPr="00284A7D">
        <w:rPr>
          <w:rStyle w:val="Odwoanieprzypisudolnego"/>
          <w:rFonts w:ascii="Arial" w:hAnsi="Arial" w:cs="Arial"/>
          <w:sz w:val="20"/>
        </w:rPr>
        <w:footnoteRef/>
      </w:r>
      <w:r w:rsidRPr="00284A7D">
        <w:rPr>
          <w:rFonts w:ascii="Arial" w:hAnsi="Arial" w:cs="Arial"/>
        </w:rPr>
        <w:t xml:space="preserve"> Art. 2 pkt. 2 ustawy z dnia 7 września 2007 r. o pomocy osobom uprawnionym do alimentów (t.j. Dz. U. z 2026 r. poz. 79 z późn. zm.).</w:t>
      </w:r>
    </w:p>
  </w:footnote>
  <w:footnote w:id="155">
    <w:p w14:paraId="75BE170A" w14:textId="27D981BA" w:rsidR="00284A7D" w:rsidRDefault="00284A7D">
      <w:pPr>
        <w:pStyle w:val="Tekstprzypisudolnego"/>
      </w:pPr>
      <w:r w:rsidRPr="00284A7D">
        <w:rPr>
          <w:rStyle w:val="Odwoanieprzypisudolnego"/>
          <w:rFonts w:ascii="Arial" w:hAnsi="Arial" w:cs="Arial"/>
          <w:sz w:val="20"/>
        </w:rPr>
        <w:footnoteRef/>
      </w:r>
      <w:r w:rsidRPr="00284A7D">
        <w:rPr>
          <w:rFonts w:ascii="Arial" w:hAnsi="Arial" w:cs="Arial"/>
        </w:rPr>
        <w:t xml:space="preserve"> Art. 16 ust. 1-4 ustawy z dnia 28 listopada 2003 r. o świadczeniach rodzinnych (t.j. Dz. U. z 2025 r. poz. 1208 z późn. zm.).</w:t>
      </w:r>
    </w:p>
  </w:footnote>
  <w:footnote w:id="156">
    <w:p w14:paraId="0F4C53AB" w14:textId="445A59D7" w:rsidR="00731C7D" w:rsidRPr="00731C7D" w:rsidRDefault="00731C7D">
      <w:pPr>
        <w:pStyle w:val="Tekstprzypisudolnego"/>
        <w:rPr>
          <w:rFonts w:ascii="Arial" w:hAnsi="Arial" w:cs="Arial"/>
        </w:rPr>
      </w:pPr>
      <w:r w:rsidRPr="00731C7D">
        <w:rPr>
          <w:rStyle w:val="Odwoanieprzypisudolnego"/>
          <w:rFonts w:ascii="Arial" w:hAnsi="Arial" w:cs="Arial"/>
          <w:sz w:val="20"/>
        </w:rPr>
        <w:footnoteRef/>
      </w:r>
      <w:r w:rsidRPr="00731C7D">
        <w:rPr>
          <w:rFonts w:ascii="Arial" w:hAnsi="Arial" w:cs="Arial"/>
        </w:rPr>
        <w:t xml:space="preserve"> Art. 17 ust. 1 ustawy z dnia 28 listopada 2003 r. o świadczeniach rodzinnych (t.j. Dz. U. z 2025 r. poz. 1208 z późn. zm.).</w:t>
      </w:r>
    </w:p>
  </w:footnote>
  <w:footnote w:id="157">
    <w:p w14:paraId="10BF2A54" w14:textId="30AA6548" w:rsidR="00731C7D" w:rsidRPr="00731C7D" w:rsidRDefault="00731C7D">
      <w:pPr>
        <w:pStyle w:val="Tekstprzypisudolnego"/>
        <w:rPr>
          <w:rFonts w:ascii="Arial" w:hAnsi="Arial" w:cs="Arial"/>
        </w:rPr>
      </w:pPr>
      <w:r w:rsidRPr="00731C7D">
        <w:rPr>
          <w:rStyle w:val="Odwoanieprzypisudolnego"/>
          <w:rFonts w:ascii="Arial" w:hAnsi="Arial" w:cs="Arial"/>
          <w:sz w:val="20"/>
        </w:rPr>
        <w:footnoteRef/>
      </w:r>
      <w:r w:rsidRPr="00731C7D">
        <w:rPr>
          <w:rFonts w:ascii="Arial" w:hAnsi="Arial" w:cs="Arial"/>
        </w:rPr>
        <w:t xml:space="preserve"> Art. 17 ust. 3 ustawy z dnia 28 listopada 2003 r. o świadczeniach rodzinnych (t.j. Dz. U. z 2024 r. poz. 323 z późn. zm.).</w:t>
      </w:r>
    </w:p>
  </w:footnote>
  <w:footnote w:id="158">
    <w:p w14:paraId="303DA771" w14:textId="2FE08B44" w:rsidR="00731C7D" w:rsidRPr="00731C7D" w:rsidRDefault="00731C7D">
      <w:pPr>
        <w:pStyle w:val="Tekstprzypisudolnego"/>
        <w:rPr>
          <w:rFonts w:ascii="Arial" w:hAnsi="Arial" w:cs="Arial"/>
        </w:rPr>
      </w:pPr>
      <w:r w:rsidRPr="00731C7D">
        <w:rPr>
          <w:rStyle w:val="Odwoanieprzypisudolnego"/>
          <w:rFonts w:ascii="Arial" w:hAnsi="Arial" w:cs="Arial"/>
          <w:sz w:val="20"/>
        </w:rPr>
        <w:footnoteRef/>
      </w:r>
      <w:r w:rsidRPr="00731C7D">
        <w:rPr>
          <w:rFonts w:ascii="Arial" w:hAnsi="Arial" w:cs="Arial"/>
        </w:rPr>
        <w:t xml:space="preserve"> Obwieszczenie Ministra Rodziny, Pracy i Polityki Społecznej z dnia 24 października 2025 r. w</w:t>
      </w:r>
      <w:r w:rsidR="00452426">
        <w:rPr>
          <w:rFonts w:ascii="Arial" w:hAnsi="Arial" w:cs="Arial"/>
        </w:rPr>
        <w:t> </w:t>
      </w:r>
      <w:r w:rsidRPr="00731C7D">
        <w:rPr>
          <w:rFonts w:ascii="Arial" w:hAnsi="Arial" w:cs="Arial"/>
        </w:rPr>
        <w:t>sprawie wysokości świadczenia pielęgnacyjnego w roku 2026 (M. P. z 2025 r. poz. 1127).</w:t>
      </w:r>
    </w:p>
  </w:footnote>
  <w:footnote w:id="159">
    <w:p w14:paraId="61F55A76" w14:textId="513C73EC" w:rsidR="00731C7D" w:rsidRPr="00731C7D" w:rsidRDefault="00731C7D">
      <w:pPr>
        <w:pStyle w:val="Tekstprzypisudolnego"/>
        <w:rPr>
          <w:rFonts w:ascii="Arial" w:hAnsi="Arial" w:cs="Arial"/>
        </w:rPr>
      </w:pPr>
      <w:r w:rsidRPr="00731C7D">
        <w:rPr>
          <w:rStyle w:val="Odwoanieprzypisudolnego"/>
          <w:rFonts w:ascii="Arial" w:hAnsi="Arial" w:cs="Arial"/>
          <w:sz w:val="20"/>
        </w:rPr>
        <w:footnoteRef/>
      </w:r>
      <w:r w:rsidRPr="00731C7D">
        <w:rPr>
          <w:rFonts w:ascii="Arial" w:hAnsi="Arial" w:cs="Arial"/>
        </w:rPr>
        <w:t xml:space="preserve"> Art. 16a ustawy z dnia 28 listopada 2003 r. o świadczeniach rodzinnych (t.j. Dz. U. z 2023 r. poz. 390).</w:t>
      </w:r>
    </w:p>
  </w:footnote>
  <w:footnote w:id="160">
    <w:p w14:paraId="32C0C455" w14:textId="218DA1DB" w:rsidR="00327956" w:rsidRPr="00327956" w:rsidRDefault="00327956">
      <w:pPr>
        <w:pStyle w:val="Tekstprzypisudolnego"/>
        <w:rPr>
          <w:rFonts w:ascii="Arial" w:hAnsi="Arial" w:cs="Arial"/>
        </w:rPr>
      </w:pPr>
      <w:r w:rsidRPr="00327956">
        <w:rPr>
          <w:rStyle w:val="Odwoanieprzypisudolnego"/>
          <w:rFonts w:ascii="Arial" w:hAnsi="Arial" w:cs="Arial"/>
          <w:sz w:val="20"/>
        </w:rPr>
        <w:footnoteRef/>
      </w:r>
      <w:r w:rsidRPr="00327956">
        <w:rPr>
          <w:rFonts w:ascii="Arial" w:hAnsi="Arial" w:cs="Arial"/>
        </w:rPr>
        <w:t xml:space="preserve"> Art. 2-3 ustawy z dnia 21 czerwca 2001 r. o dodatkach mieszkaniowych (t.j. Dz. U. z 2023 r. poz. 1335).</w:t>
      </w:r>
    </w:p>
  </w:footnote>
  <w:footnote w:id="161">
    <w:p w14:paraId="27983C11" w14:textId="1C4DA2E6" w:rsidR="00302F15" w:rsidRPr="00667E97" w:rsidRDefault="00302F15">
      <w:pPr>
        <w:pStyle w:val="Tekstprzypisudolnego"/>
        <w:rPr>
          <w:rFonts w:ascii="Arial" w:hAnsi="Arial" w:cs="Arial"/>
          <w:lang w:val="en-US"/>
        </w:rPr>
      </w:pPr>
      <w:r w:rsidRPr="00302F15">
        <w:rPr>
          <w:rStyle w:val="Odwoanieprzypisudolnego"/>
          <w:rFonts w:ascii="Arial" w:hAnsi="Arial" w:cs="Arial"/>
        </w:rPr>
        <w:footnoteRef/>
      </w:r>
      <w:r w:rsidRPr="00667E97">
        <w:rPr>
          <w:rFonts w:ascii="Arial" w:hAnsi="Arial" w:cs="Arial"/>
          <w:lang w:val="en-US"/>
        </w:rPr>
        <w:t xml:space="preserve"> Art. 6 pkt. 5 Uops.</w:t>
      </w:r>
    </w:p>
  </w:footnote>
  <w:footnote w:id="162">
    <w:p w14:paraId="7D590334" w14:textId="07CAE0BE" w:rsidR="00EE50CA" w:rsidRPr="001B3059" w:rsidRDefault="00EE50CA">
      <w:pPr>
        <w:pStyle w:val="Tekstprzypisudolnego"/>
        <w:rPr>
          <w:lang w:val="en-US"/>
        </w:rPr>
      </w:pPr>
      <w:r w:rsidRPr="001B3059">
        <w:rPr>
          <w:rStyle w:val="Odwoanieprzypisudolnego"/>
          <w:rFonts w:ascii="Arial" w:hAnsi="Arial" w:cs="Arial"/>
          <w:sz w:val="20"/>
        </w:rPr>
        <w:footnoteRef/>
      </w:r>
      <w:r w:rsidRPr="001B3059">
        <w:rPr>
          <w:rFonts w:ascii="Arial" w:hAnsi="Arial" w:cs="Arial"/>
          <w:lang w:val="en-US"/>
        </w:rPr>
        <w:t xml:space="preserve"> </w:t>
      </w:r>
      <w:r w:rsidR="000E4CC7" w:rsidRPr="001B3059">
        <w:rPr>
          <w:rFonts w:ascii="Arial" w:hAnsi="Arial" w:cs="Arial"/>
          <w:lang w:val="en-US"/>
        </w:rPr>
        <w:t>Art. 110 ust. 11 i 12 Uops.</w:t>
      </w:r>
    </w:p>
  </w:footnote>
  <w:footnote w:id="163">
    <w:p w14:paraId="59DAF53E" w14:textId="2692A9EE" w:rsidR="00DF6C49" w:rsidRPr="00DF6C49" w:rsidRDefault="00DF6C49">
      <w:pPr>
        <w:pStyle w:val="Tekstprzypisudolnego"/>
        <w:rPr>
          <w:rFonts w:ascii="Arial" w:hAnsi="Arial" w:cs="Arial"/>
        </w:rPr>
      </w:pPr>
      <w:r w:rsidRPr="00DF6C49">
        <w:rPr>
          <w:rStyle w:val="Odwoanieprzypisudolnego"/>
          <w:rFonts w:ascii="Arial" w:hAnsi="Arial" w:cs="Arial"/>
          <w:sz w:val="20"/>
        </w:rPr>
        <w:footnoteRef/>
      </w:r>
      <w:r w:rsidRPr="00DF6C49">
        <w:rPr>
          <w:rFonts w:ascii="Arial" w:hAnsi="Arial" w:cs="Arial"/>
        </w:rPr>
        <w:t xml:space="preserve"> Art. 5 ust. 1 i 2 ustawy z dnia 24 kwietnia 2003 r. o działalności pożytku publicznego i o wolontariacie (t.j. Dz. U. z 2025 r. poz. 1338 z późn. zm.).</w:t>
      </w:r>
    </w:p>
  </w:footnote>
  <w:footnote w:id="164">
    <w:p w14:paraId="1B011DBC" w14:textId="04818481" w:rsidR="00DF6C49" w:rsidRDefault="00DF6C49">
      <w:pPr>
        <w:pStyle w:val="Tekstprzypisudolnego"/>
      </w:pPr>
      <w:r w:rsidRPr="00DF6C49">
        <w:rPr>
          <w:rStyle w:val="Odwoanieprzypisudolnego"/>
          <w:rFonts w:ascii="Arial" w:hAnsi="Arial" w:cs="Arial"/>
          <w:sz w:val="20"/>
        </w:rPr>
        <w:footnoteRef/>
      </w:r>
      <w:r w:rsidRPr="00DF6C49">
        <w:rPr>
          <w:rFonts w:ascii="Arial" w:hAnsi="Arial" w:cs="Arial"/>
        </w:rPr>
        <w:t xml:space="preserve"> Art. 2 ust. 2 Uops.</w:t>
      </w:r>
    </w:p>
  </w:footnote>
  <w:footnote w:id="165">
    <w:p w14:paraId="13098899" w14:textId="1DD74EE1" w:rsidR="0073387B" w:rsidRPr="0073387B" w:rsidRDefault="0073387B" w:rsidP="0073387B">
      <w:pPr>
        <w:pStyle w:val="Stopka"/>
        <w:ind w:left="284" w:hanging="284"/>
        <w:rPr>
          <w:rFonts w:ascii="Arial" w:hAnsi="Arial" w:cs="Arial"/>
        </w:rPr>
      </w:pPr>
      <w:r w:rsidRPr="000B7F0A">
        <w:rPr>
          <w:rStyle w:val="Odwoanieprzypisudolnego"/>
          <w:rFonts w:ascii="Arial" w:hAnsi="Arial" w:cs="Arial"/>
          <w:sz w:val="20"/>
          <w:szCs w:val="20"/>
        </w:rPr>
        <w:footnoteRef/>
      </w:r>
      <w:r w:rsidRPr="000B7F0A">
        <w:rPr>
          <w:rFonts w:ascii="Arial" w:hAnsi="Arial" w:cs="Arial"/>
          <w:sz w:val="20"/>
          <w:szCs w:val="20"/>
        </w:rPr>
        <w:t xml:space="preserve"> Pełna nazwa konkursu: „Dofinansowanie wkładu własnego organizacji pozarządowych oraz podmiotów prowadzących działalność pożytku publicznego, realizujących projekty współfinansowane ze środków zewnętrznych z zakresu zadań publicznych określonych w Programie Współpracy Samorządu Województwa Pomorskiego z organizacjami pozarządowymi na rok 2025 w zakresie wzmacniania aktywności obywatelskiej w obszarach: integracja i pomoc społeczna; rozwój wspólnot i społeczności lokalnych - wspieranie rozwoju partnerskiej współpracy pomiędzy samorządami lokalnymi a podmiotami świadczącymi usługi aktywizacji i integracji na rzecz osób zagrożonych wykluczeniem społecznym; działalności na rzecz osób w wieku emerytalnym; promocji i organizacji wolontariatu”.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93DD" w14:textId="08320F08" w:rsidR="00AD7035" w:rsidRPr="00AD7035" w:rsidRDefault="00AD7035" w:rsidP="003F390A">
    <w:pPr>
      <w:pStyle w:val="Nagwek"/>
      <w:jc w:val="center"/>
    </w:pPr>
    <w:r>
      <w:rPr>
        <w:noProof/>
        <w:lang w:eastAsia="pl-PL"/>
      </w:rPr>
      <w:drawing>
        <wp:inline distT="0" distB="0" distL="0" distR="0" wp14:anchorId="03775890" wp14:editId="148D37B3">
          <wp:extent cx="5759450" cy="793750"/>
          <wp:effectExtent l="0" t="0" r="0" b="6350"/>
          <wp:docPr id="1191639656" name="Obraz 1191639656" descr="logotypy: Fundusze Europejskie dla Rozwoju Społecznego, Rzeczpospolita Polska, Dofinansowane przez Unię Europejską"/>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5759450" cy="793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45B"/>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F514A2"/>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E127C0"/>
    <w:multiLevelType w:val="hybridMultilevel"/>
    <w:tmpl w:val="67C8D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9635CD"/>
    <w:multiLevelType w:val="hybridMultilevel"/>
    <w:tmpl w:val="78D04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026377"/>
    <w:multiLevelType w:val="hybridMultilevel"/>
    <w:tmpl w:val="5562E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510A6"/>
    <w:multiLevelType w:val="hybridMultilevel"/>
    <w:tmpl w:val="BEA43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AC4215"/>
    <w:multiLevelType w:val="hybridMultilevel"/>
    <w:tmpl w:val="E0EA1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A54F08"/>
    <w:multiLevelType w:val="hybridMultilevel"/>
    <w:tmpl w:val="6BDA2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B17C35"/>
    <w:multiLevelType w:val="hybridMultilevel"/>
    <w:tmpl w:val="9E163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5042B0"/>
    <w:multiLevelType w:val="multilevel"/>
    <w:tmpl w:val="D70ED11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741B38"/>
    <w:multiLevelType w:val="hybridMultilevel"/>
    <w:tmpl w:val="B8981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93297A"/>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6D5EC9"/>
    <w:multiLevelType w:val="hybridMultilevel"/>
    <w:tmpl w:val="07CA1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FC423E"/>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1C0D5C"/>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DD2675"/>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0731AB"/>
    <w:multiLevelType w:val="hybridMultilevel"/>
    <w:tmpl w:val="33B2A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7207F3"/>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971531"/>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AC4AC7"/>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E0323D"/>
    <w:multiLevelType w:val="hybridMultilevel"/>
    <w:tmpl w:val="06FEA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7F67E7"/>
    <w:multiLevelType w:val="multilevel"/>
    <w:tmpl w:val="D70ED11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2F5E99"/>
    <w:multiLevelType w:val="hybridMultilevel"/>
    <w:tmpl w:val="B62C2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FF470C"/>
    <w:multiLevelType w:val="hybridMultilevel"/>
    <w:tmpl w:val="BF6AE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984407"/>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F3829F5"/>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3504057"/>
    <w:multiLevelType w:val="hybridMultilevel"/>
    <w:tmpl w:val="301E5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94710B"/>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69E0E3B"/>
    <w:multiLevelType w:val="hybridMultilevel"/>
    <w:tmpl w:val="39A02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4D4B41"/>
    <w:multiLevelType w:val="hybridMultilevel"/>
    <w:tmpl w:val="632E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6762F8"/>
    <w:multiLevelType w:val="hybridMultilevel"/>
    <w:tmpl w:val="2FFE7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C42D93"/>
    <w:multiLevelType w:val="hybridMultilevel"/>
    <w:tmpl w:val="242E6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E77FED"/>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86226BA"/>
    <w:multiLevelType w:val="hybridMultilevel"/>
    <w:tmpl w:val="05D64D6A"/>
    <w:lvl w:ilvl="0" w:tplc="D966A82A">
      <w:start w:val="1"/>
      <w:numFmt w:val="decimal"/>
      <w:lvlText w:val="%1."/>
      <w:lvlJc w:val="left"/>
      <w:pPr>
        <w:ind w:left="720" w:hanging="36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934131E"/>
    <w:multiLevelType w:val="hybridMultilevel"/>
    <w:tmpl w:val="1A324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A695CA0"/>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B3276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CF63AA9"/>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E68260E"/>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F0C3851"/>
    <w:multiLevelType w:val="hybridMultilevel"/>
    <w:tmpl w:val="6B6ED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98010E"/>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1DF0D8A"/>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3A81863"/>
    <w:multiLevelType w:val="hybridMultilevel"/>
    <w:tmpl w:val="1316AF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6803EF5"/>
    <w:multiLevelType w:val="hybridMultilevel"/>
    <w:tmpl w:val="B7244F28"/>
    <w:lvl w:ilvl="0" w:tplc="DC00B0AE">
      <w:start w:val="1"/>
      <w:numFmt w:val="decimal"/>
      <w:lvlText w:val="%1."/>
      <w:lvlJc w:val="left"/>
      <w:pPr>
        <w:ind w:left="720" w:hanging="36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6FD75DC"/>
    <w:multiLevelType w:val="hybridMultilevel"/>
    <w:tmpl w:val="ACB41776"/>
    <w:lvl w:ilvl="0" w:tplc="641E32C2">
      <w:start w:val="1"/>
      <w:numFmt w:val="decimal"/>
      <w:lvlText w:val="%1)"/>
      <w:lvlJc w:val="left"/>
      <w:pPr>
        <w:ind w:left="1020" w:hanging="360"/>
      </w:pPr>
    </w:lvl>
    <w:lvl w:ilvl="1" w:tplc="C85AA69C">
      <w:start w:val="1"/>
      <w:numFmt w:val="decimal"/>
      <w:lvlText w:val="%2)"/>
      <w:lvlJc w:val="left"/>
      <w:pPr>
        <w:ind w:left="1020" w:hanging="360"/>
      </w:pPr>
    </w:lvl>
    <w:lvl w:ilvl="2" w:tplc="5DF6425A">
      <w:start w:val="1"/>
      <w:numFmt w:val="decimal"/>
      <w:lvlText w:val="%3)"/>
      <w:lvlJc w:val="left"/>
      <w:pPr>
        <w:ind w:left="1020" w:hanging="360"/>
      </w:pPr>
    </w:lvl>
    <w:lvl w:ilvl="3" w:tplc="EAAA395A">
      <w:start w:val="1"/>
      <w:numFmt w:val="decimal"/>
      <w:lvlText w:val="%4)"/>
      <w:lvlJc w:val="left"/>
      <w:pPr>
        <w:ind w:left="1020" w:hanging="360"/>
      </w:pPr>
    </w:lvl>
    <w:lvl w:ilvl="4" w:tplc="7D8028C0">
      <w:start w:val="1"/>
      <w:numFmt w:val="decimal"/>
      <w:lvlText w:val="%5)"/>
      <w:lvlJc w:val="left"/>
      <w:pPr>
        <w:ind w:left="1020" w:hanging="360"/>
      </w:pPr>
    </w:lvl>
    <w:lvl w:ilvl="5" w:tplc="96D4CF4E">
      <w:start w:val="1"/>
      <w:numFmt w:val="decimal"/>
      <w:lvlText w:val="%6)"/>
      <w:lvlJc w:val="left"/>
      <w:pPr>
        <w:ind w:left="1020" w:hanging="360"/>
      </w:pPr>
    </w:lvl>
    <w:lvl w:ilvl="6" w:tplc="8B14EDFC">
      <w:start w:val="1"/>
      <w:numFmt w:val="decimal"/>
      <w:lvlText w:val="%7)"/>
      <w:lvlJc w:val="left"/>
      <w:pPr>
        <w:ind w:left="1020" w:hanging="360"/>
      </w:pPr>
    </w:lvl>
    <w:lvl w:ilvl="7" w:tplc="5E80EF8E">
      <w:start w:val="1"/>
      <w:numFmt w:val="decimal"/>
      <w:lvlText w:val="%8)"/>
      <w:lvlJc w:val="left"/>
      <w:pPr>
        <w:ind w:left="1020" w:hanging="360"/>
      </w:pPr>
    </w:lvl>
    <w:lvl w:ilvl="8" w:tplc="BC5CA226">
      <w:start w:val="1"/>
      <w:numFmt w:val="decimal"/>
      <w:lvlText w:val="%9)"/>
      <w:lvlJc w:val="left"/>
      <w:pPr>
        <w:ind w:left="1020" w:hanging="360"/>
      </w:pPr>
    </w:lvl>
  </w:abstractNum>
  <w:abstractNum w:abstractNumId="45" w15:restartNumberingAfterBreak="0">
    <w:nsid w:val="577624BC"/>
    <w:multiLevelType w:val="hybridMultilevel"/>
    <w:tmpl w:val="0896C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B866462"/>
    <w:multiLevelType w:val="hybridMultilevel"/>
    <w:tmpl w:val="B3904470"/>
    <w:lvl w:ilvl="0" w:tplc="80C471F8">
      <w:start w:val="1"/>
      <w:numFmt w:val="decimal"/>
      <w:lvlText w:val="%1"/>
      <w:lvlJc w:val="left"/>
      <w:pPr>
        <w:ind w:left="720" w:hanging="36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C6F5650"/>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E010687"/>
    <w:multiLevelType w:val="hybridMultilevel"/>
    <w:tmpl w:val="4036B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897432"/>
    <w:multiLevelType w:val="hybridMultilevel"/>
    <w:tmpl w:val="C2782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90083A"/>
    <w:multiLevelType w:val="hybridMultilevel"/>
    <w:tmpl w:val="98BAC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F812F8F"/>
    <w:multiLevelType w:val="hybridMultilevel"/>
    <w:tmpl w:val="9E00D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F866779"/>
    <w:multiLevelType w:val="hybridMultilevel"/>
    <w:tmpl w:val="A5D08F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021298D"/>
    <w:multiLevelType w:val="hybridMultilevel"/>
    <w:tmpl w:val="9510F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3213D97"/>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78B141A"/>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A493171"/>
    <w:multiLevelType w:val="multilevel"/>
    <w:tmpl w:val="D70ED11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B1C6898"/>
    <w:multiLevelType w:val="hybridMultilevel"/>
    <w:tmpl w:val="9508F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33D417A"/>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5EC38C9"/>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97D06CE"/>
    <w:multiLevelType w:val="multilevel"/>
    <w:tmpl w:val="D70ED11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A7E73C5"/>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D627CA"/>
    <w:multiLevelType w:val="hybridMultilevel"/>
    <w:tmpl w:val="365E3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1E7A10"/>
    <w:multiLevelType w:val="multilevel"/>
    <w:tmpl w:val="C202622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BCF09CC"/>
    <w:multiLevelType w:val="hybridMultilevel"/>
    <w:tmpl w:val="299CB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DD77989"/>
    <w:multiLevelType w:val="hybridMultilevel"/>
    <w:tmpl w:val="8DAC6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E4328FD"/>
    <w:multiLevelType w:val="multilevel"/>
    <w:tmpl w:val="D70ED11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EAB3DD0"/>
    <w:multiLevelType w:val="hybridMultilevel"/>
    <w:tmpl w:val="4A7E4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B22FA5"/>
    <w:multiLevelType w:val="hybridMultilevel"/>
    <w:tmpl w:val="1316AF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6470933">
    <w:abstractNumId w:val="9"/>
  </w:num>
  <w:num w:numId="2" w16cid:durableId="1663851249">
    <w:abstractNumId w:val="6"/>
  </w:num>
  <w:num w:numId="3" w16cid:durableId="495850186">
    <w:abstractNumId w:val="4"/>
  </w:num>
  <w:num w:numId="4" w16cid:durableId="557790841">
    <w:abstractNumId w:val="67"/>
  </w:num>
  <w:num w:numId="5" w16cid:durableId="1372799880">
    <w:abstractNumId w:val="3"/>
  </w:num>
  <w:num w:numId="6" w16cid:durableId="726031931">
    <w:abstractNumId w:val="34"/>
  </w:num>
  <w:num w:numId="7" w16cid:durableId="426657757">
    <w:abstractNumId w:val="20"/>
  </w:num>
  <w:num w:numId="8" w16cid:durableId="212237769">
    <w:abstractNumId w:val="45"/>
  </w:num>
  <w:num w:numId="9" w16cid:durableId="1435511392">
    <w:abstractNumId w:val="39"/>
  </w:num>
  <w:num w:numId="10" w16cid:durableId="1994986056">
    <w:abstractNumId w:val="7"/>
  </w:num>
  <w:num w:numId="11" w16cid:durableId="1046369497">
    <w:abstractNumId w:val="52"/>
  </w:num>
  <w:num w:numId="12" w16cid:durableId="658463641">
    <w:abstractNumId w:val="26"/>
  </w:num>
  <w:num w:numId="13" w16cid:durableId="1103576940">
    <w:abstractNumId w:val="31"/>
  </w:num>
  <w:num w:numId="14" w16cid:durableId="952706472">
    <w:abstractNumId w:val="48"/>
  </w:num>
  <w:num w:numId="15" w16cid:durableId="758216824">
    <w:abstractNumId w:val="57"/>
  </w:num>
  <w:num w:numId="16" w16cid:durableId="1405957272">
    <w:abstractNumId w:val="51"/>
  </w:num>
  <w:num w:numId="17" w16cid:durableId="173344458">
    <w:abstractNumId w:val="36"/>
  </w:num>
  <w:num w:numId="18" w16cid:durableId="1464153350">
    <w:abstractNumId w:val="28"/>
  </w:num>
  <w:num w:numId="19" w16cid:durableId="1895501541">
    <w:abstractNumId w:val="23"/>
  </w:num>
  <w:num w:numId="20" w16cid:durableId="921329909">
    <w:abstractNumId w:val="5"/>
  </w:num>
  <w:num w:numId="21" w16cid:durableId="1307736022">
    <w:abstractNumId w:val="22"/>
  </w:num>
  <w:num w:numId="22" w16cid:durableId="1803814670">
    <w:abstractNumId w:val="29"/>
  </w:num>
  <w:num w:numId="23" w16cid:durableId="1981557">
    <w:abstractNumId w:val="68"/>
  </w:num>
  <w:num w:numId="24" w16cid:durableId="1159035561">
    <w:abstractNumId w:val="47"/>
  </w:num>
  <w:num w:numId="25" w16cid:durableId="1892690643">
    <w:abstractNumId w:val="49"/>
  </w:num>
  <w:num w:numId="26" w16cid:durableId="21785057">
    <w:abstractNumId w:val="27"/>
  </w:num>
  <w:num w:numId="27" w16cid:durableId="176845306">
    <w:abstractNumId w:val="13"/>
  </w:num>
  <w:num w:numId="28" w16cid:durableId="1047296563">
    <w:abstractNumId w:val="54"/>
  </w:num>
  <w:num w:numId="29" w16cid:durableId="1163273456">
    <w:abstractNumId w:val="35"/>
  </w:num>
  <w:num w:numId="30" w16cid:durableId="702248947">
    <w:abstractNumId w:val="64"/>
  </w:num>
  <w:num w:numId="31" w16cid:durableId="323552147">
    <w:abstractNumId w:val="32"/>
  </w:num>
  <w:num w:numId="32" w16cid:durableId="478885912">
    <w:abstractNumId w:val="11"/>
  </w:num>
  <w:num w:numId="33" w16cid:durableId="1709839993">
    <w:abstractNumId w:val="63"/>
  </w:num>
  <w:num w:numId="34" w16cid:durableId="1721442735">
    <w:abstractNumId w:val="0"/>
  </w:num>
  <w:num w:numId="35" w16cid:durableId="1601254344">
    <w:abstractNumId w:val="24"/>
  </w:num>
  <w:num w:numId="36" w16cid:durableId="240991832">
    <w:abstractNumId w:val="19"/>
  </w:num>
  <w:num w:numId="37" w16cid:durableId="1252011810">
    <w:abstractNumId w:val="38"/>
  </w:num>
  <w:num w:numId="38" w16cid:durableId="2111274180">
    <w:abstractNumId w:val="59"/>
  </w:num>
  <w:num w:numId="39" w16cid:durableId="1821118756">
    <w:abstractNumId w:val="41"/>
  </w:num>
  <w:num w:numId="40" w16cid:durableId="1997607891">
    <w:abstractNumId w:val="61"/>
  </w:num>
  <w:num w:numId="41" w16cid:durableId="137649006">
    <w:abstractNumId w:val="17"/>
  </w:num>
  <w:num w:numId="42" w16cid:durableId="62604191">
    <w:abstractNumId w:val="8"/>
  </w:num>
  <w:num w:numId="43" w16cid:durableId="446193587">
    <w:abstractNumId w:val="55"/>
  </w:num>
  <w:num w:numId="44" w16cid:durableId="140929581">
    <w:abstractNumId w:val="14"/>
  </w:num>
  <w:num w:numId="45" w16cid:durableId="184441185">
    <w:abstractNumId w:val="25"/>
  </w:num>
  <w:num w:numId="46" w16cid:durableId="837186085">
    <w:abstractNumId w:val="53"/>
  </w:num>
  <w:num w:numId="47" w16cid:durableId="657811086">
    <w:abstractNumId w:val="15"/>
  </w:num>
  <w:num w:numId="48" w16cid:durableId="430904655">
    <w:abstractNumId w:val="37"/>
  </w:num>
  <w:num w:numId="49" w16cid:durableId="1378822852">
    <w:abstractNumId w:val="1"/>
  </w:num>
  <w:num w:numId="50" w16cid:durableId="1333222955">
    <w:abstractNumId w:val="58"/>
  </w:num>
  <w:num w:numId="51" w16cid:durableId="1113860383">
    <w:abstractNumId w:val="42"/>
  </w:num>
  <w:num w:numId="52" w16cid:durableId="1307780484">
    <w:abstractNumId w:val="62"/>
  </w:num>
  <w:num w:numId="53" w16cid:durableId="677462271">
    <w:abstractNumId w:val="2"/>
  </w:num>
  <w:num w:numId="54" w16cid:durableId="704793011">
    <w:abstractNumId w:val="10"/>
  </w:num>
  <w:num w:numId="55" w16cid:durableId="427576536">
    <w:abstractNumId w:val="18"/>
  </w:num>
  <w:num w:numId="56" w16cid:durableId="2059743927">
    <w:abstractNumId w:val="12"/>
  </w:num>
  <w:num w:numId="57" w16cid:durableId="768543763">
    <w:abstractNumId w:val="40"/>
  </w:num>
  <w:num w:numId="58" w16cid:durableId="1341813865">
    <w:abstractNumId w:val="50"/>
  </w:num>
  <w:num w:numId="59" w16cid:durableId="1204752867">
    <w:abstractNumId w:val="33"/>
  </w:num>
  <w:num w:numId="60" w16cid:durableId="64687169">
    <w:abstractNumId w:val="46"/>
  </w:num>
  <w:num w:numId="61" w16cid:durableId="834539563">
    <w:abstractNumId w:val="43"/>
  </w:num>
  <w:num w:numId="62" w16cid:durableId="40131539">
    <w:abstractNumId w:val="44"/>
  </w:num>
  <w:num w:numId="63" w16cid:durableId="1409185969">
    <w:abstractNumId w:val="65"/>
  </w:num>
  <w:num w:numId="64" w16cid:durableId="469632881">
    <w:abstractNumId w:val="66"/>
  </w:num>
  <w:num w:numId="65" w16cid:durableId="804783451">
    <w:abstractNumId w:val="60"/>
  </w:num>
  <w:num w:numId="66" w16cid:durableId="1298876714">
    <w:abstractNumId w:val="21"/>
  </w:num>
  <w:num w:numId="67" w16cid:durableId="1093665386">
    <w:abstractNumId w:val="30"/>
  </w:num>
  <w:num w:numId="68" w16cid:durableId="1002199912">
    <w:abstractNumId w:val="56"/>
  </w:num>
  <w:num w:numId="69" w16cid:durableId="407534534">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E184C68-807D-43CC-9DB9-9AE92E46AE85}"/>
  </w:docVars>
  <w:rsids>
    <w:rsidRoot w:val="00B16D03"/>
    <w:rsid w:val="00000F9E"/>
    <w:rsid w:val="0000211C"/>
    <w:rsid w:val="0000484E"/>
    <w:rsid w:val="00013A2C"/>
    <w:rsid w:val="00020078"/>
    <w:rsid w:val="00020FC4"/>
    <w:rsid w:val="0002315A"/>
    <w:rsid w:val="00043BAD"/>
    <w:rsid w:val="000456A9"/>
    <w:rsid w:val="00045B98"/>
    <w:rsid w:val="00050C0B"/>
    <w:rsid w:val="000526F2"/>
    <w:rsid w:val="0005343E"/>
    <w:rsid w:val="00056928"/>
    <w:rsid w:val="000635F8"/>
    <w:rsid w:val="00071756"/>
    <w:rsid w:val="00074AFC"/>
    <w:rsid w:val="00075B05"/>
    <w:rsid w:val="00084329"/>
    <w:rsid w:val="00087E34"/>
    <w:rsid w:val="00087EFF"/>
    <w:rsid w:val="00094D35"/>
    <w:rsid w:val="000A358E"/>
    <w:rsid w:val="000B27FD"/>
    <w:rsid w:val="000B67E3"/>
    <w:rsid w:val="000B7F0A"/>
    <w:rsid w:val="000C3722"/>
    <w:rsid w:val="000D297A"/>
    <w:rsid w:val="000E0439"/>
    <w:rsid w:val="000E0470"/>
    <w:rsid w:val="000E4CC7"/>
    <w:rsid w:val="000E58D3"/>
    <w:rsid w:val="000E6C74"/>
    <w:rsid w:val="000F0DE0"/>
    <w:rsid w:val="000F7F4C"/>
    <w:rsid w:val="00101B51"/>
    <w:rsid w:val="00101D4F"/>
    <w:rsid w:val="0010339E"/>
    <w:rsid w:val="00104299"/>
    <w:rsid w:val="001066A8"/>
    <w:rsid w:val="00107DBB"/>
    <w:rsid w:val="00110ED3"/>
    <w:rsid w:val="00114D12"/>
    <w:rsid w:val="001155D9"/>
    <w:rsid w:val="00116BE4"/>
    <w:rsid w:val="00117632"/>
    <w:rsid w:val="00117C2A"/>
    <w:rsid w:val="00121B47"/>
    <w:rsid w:val="00122A4F"/>
    <w:rsid w:val="00135BDC"/>
    <w:rsid w:val="00143E83"/>
    <w:rsid w:val="00151FC3"/>
    <w:rsid w:val="00156E1E"/>
    <w:rsid w:val="001574BD"/>
    <w:rsid w:val="00160A49"/>
    <w:rsid w:val="00167B1A"/>
    <w:rsid w:val="001778DE"/>
    <w:rsid w:val="00187CB6"/>
    <w:rsid w:val="00197A67"/>
    <w:rsid w:val="001A1D4B"/>
    <w:rsid w:val="001A6FAC"/>
    <w:rsid w:val="001B2BF1"/>
    <w:rsid w:val="001B3059"/>
    <w:rsid w:val="001B3CB0"/>
    <w:rsid w:val="001B5671"/>
    <w:rsid w:val="001C0327"/>
    <w:rsid w:val="001C2BFD"/>
    <w:rsid w:val="001C4D79"/>
    <w:rsid w:val="001C51D6"/>
    <w:rsid w:val="001C51F2"/>
    <w:rsid w:val="001C5C3D"/>
    <w:rsid w:val="001C6326"/>
    <w:rsid w:val="001D00E6"/>
    <w:rsid w:val="001D27F0"/>
    <w:rsid w:val="001D7DF2"/>
    <w:rsid w:val="001E15EB"/>
    <w:rsid w:val="001F0A50"/>
    <w:rsid w:val="001F19E2"/>
    <w:rsid w:val="001F591B"/>
    <w:rsid w:val="00200019"/>
    <w:rsid w:val="00206DA4"/>
    <w:rsid w:val="0021185F"/>
    <w:rsid w:val="002129D1"/>
    <w:rsid w:val="002175B5"/>
    <w:rsid w:val="002204BD"/>
    <w:rsid w:val="002218BE"/>
    <w:rsid w:val="00225A2D"/>
    <w:rsid w:val="00225BF4"/>
    <w:rsid w:val="00227634"/>
    <w:rsid w:val="00232471"/>
    <w:rsid w:val="00235EA9"/>
    <w:rsid w:val="00240BCC"/>
    <w:rsid w:val="00243920"/>
    <w:rsid w:val="00251796"/>
    <w:rsid w:val="00252F23"/>
    <w:rsid w:val="00261EB4"/>
    <w:rsid w:val="00263E62"/>
    <w:rsid w:val="00265BAA"/>
    <w:rsid w:val="0026729E"/>
    <w:rsid w:val="00270746"/>
    <w:rsid w:val="00270EB0"/>
    <w:rsid w:val="0027124D"/>
    <w:rsid w:val="00272B47"/>
    <w:rsid w:val="0027331C"/>
    <w:rsid w:val="00275D9D"/>
    <w:rsid w:val="002800B0"/>
    <w:rsid w:val="00281B82"/>
    <w:rsid w:val="00283EF8"/>
    <w:rsid w:val="00284A7D"/>
    <w:rsid w:val="00290DC6"/>
    <w:rsid w:val="002932C5"/>
    <w:rsid w:val="002A2190"/>
    <w:rsid w:val="002A2FB3"/>
    <w:rsid w:val="002A3BA3"/>
    <w:rsid w:val="002A7A3F"/>
    <w:rsid w:val="002B1DC7"/>
    <w:rsid w:val="002B41B4"/>
    <w:rsid w:val="002B7DDB"/>
    <w:rsid w:val="002C1B66"/>
    <w:rsid w:val="002C34B7"/>
    <w:rsid w:val="002C3EDC"/>
    <w:rsid w:val="002C6B3A"/>
    <w:rsid w:val="002D37EF"/>
    <w:rsid w:val="002D6D5A"/>
    <w:rsid w:val="002E1197"/>
    <w:rsid w:val="002E171C"/>
    <w:rsid w:val="002E1D1C"/>
    <w:rsid w:val="002F0D4C"/>
    <w:rsid w:val="002F1A88"/>
    <w:rsid w:val="002F61CD"/>
    <w:rsid w:val="00301A1F"/>
    <w:rsid w:val="00302F15"/>
    <w:rsid w:val="003076B2"/>
    <w:rsid w:val="00311847"/>
    <w:rsid w:val="00314067"/>
    <w:rsid w:val="003207D8"/>
    <w:rsid w:val="00327066"/>
    <w:rsid w:val="00327956"/>
    <w:rsid w:val="00327F89"/>
    <w:rsid w:val="00334C95"/>
    <w:rsid w:val="0034084C"/>
    <w:rsid w:val="00344B56"/>
    <w:rsid w:val="0035000A"/>
    <w:rsid w:val="00357506"/>
    <w:rsid w:val="00360408"/>
    <w:rsid w:val="003607E7"/>
    <w:rsid w:val="00360F33"/>
    <w:rsid w:val="003651EB"/>
    <w:rsid w:val="0036559C"/>
    <w:rsid w:val="00365E4A"/>
    <w:rsid w:val="00366743"/>
    <w:rsid w:val="003729F7"/>
    <w:rsid w:val="00373D42"/>
    <w:rsid w:val="00382907"/>
    <w:rsid w:val="003831C0"/>
    <w:rsid w:val="00392A94"/>
    <w:rsid w:val="003A7F1B"/>
    <w:rsid w:val="003B0DAC"/>
    <w:rsid w:val="003B40A0"/>
    <w:rsid w:val="003B67B1"/>
    <w:rsid w:val="003B7206"/>
    <w:rsid w:val="003B7E9C"/>
    <w:rsid w:val="003C023A"/>
    <w:rsid w:val="003C054E"/>
    <w:rsid w:val="003C0576"/>
    <w:rsid w:val="003C2699"/>
    <w:rsid w:val="003C2978"/>
    <w:rsid w:val="003C5ACE"/>
    <w:rsid w:val="003D47F9"/>
    <w:rsid w:val="003E09B8"/>
    <w:rsid w:val="003E1289"/>
    <w:rsid w:val="003E1A1A"/>
    <w:rsid w:val="003E3284"/>
    <w:rsid w:val="003E35A5"/>
    <w:rsid w:val="003E4CF0"/>
    <w:rsid w:val="003F02AE"/>
    <w:rsid w:val="003F390A"/>
    <w:rsid w:val="003F5A91"/>
    <w:rsid w:val="003F6236"/>
    <w:rsid w:val="003F62E3"/>
    <w:rsid w:val="00403FD0"/>
    <w:rsid w:val="00407550"/>
    <w:rsid w:val="00412A53"/>
    <w:rsid w:val="004201D9"/>
    <w:rsid w:val="004278E3"/>
    <w:rsid w:val="00427AC8"/>
    <w:rsid w:val="00434E74"/>
    <w:rsid w:val="00435F9D"/>
    <w:rsid w:val="00437197"/>
    <w:rsid w:val="00443F2A"/>
    <w:rsid w:val="00444725"/>
    <w:rsid w:val="0044517B"/>
    <w:rsid w:val="00447E76"/>
    <w:rsid w:val="00452426"/>
    <w:rsid w:val="00453196"/>
    <w:rsid w:val="004573CD"/>
    <w:rsid w:val="004617B4"/>
    <w:rsid w:val="004660E1"/>
    <w:rsid w:val="00467267"/>
    <w:rsid w:val="004751B9"/>
    <w:rsid w:val="0047788C"/>
    <w:rsid w:val="00484302"/>
    <w:rsid w:val="00486990"/>
    <w:rsid w:val="00487A52"/>
    <w:rsid w:val="004968E1"/>
    <w:rsid w:val="004971F7"/>
    <w:rsid w:val="004A136D"/>
    <w:rsid w:val="004A49FF"/>
    <w:rsid w:val="004A4C53"/>
    <w:rsid w:val="004B4DF7"/>
    <w:rsid w:val="004C6E91"/>
    <w:rsid w:val="004D0CEA"/>
    <w:rsid w:val="004D1739"/>
    <w:rsid w:val="004D202A"/>
    <w:rsid w:val="004D3CB6"/>
    <w:rsid w:val="004D3F94"/>
    <w:rsid w:val="004D6131"/>
    <w:rsid w:val="004E0564"/>
    <w:rsid w:val="004E438D"/>
    <w:rsid w:val="004E6D6A"/>
    <w:rsid w:val="004F02AD"/>
    <w:rsid w:val="004F2AFC"/>
    <w:rsid w:val="00511756"/>
    <w:rsid w:val="00512889"/>
    <w:rsid w:val="00513BE1"/>
    <w:rsid w:val="0051496A"/>
    <w:rsid w:val="00522FEA"/>
    <w:rsid w:val="005319FD"/>
    <w:rsid w:val="00540A88"/>
    <w:rsid w:val="005454DB"/>
    <w:rsid w:val="00546A23"/>
    <w:rsid w:val="00550722"/>
    <w:rsid w:val="00550E32"/>
    <w:rsid w:val="005655F6"/>
    <w:rsid w:val="00567807"/>
    <w:rsid w:val="00572C6A"/>
    <w:rsid w:val="0057722E"/>
    <w:rsid w:val="00580898"/>
    <w:rsid w:val="0058117D"/>
    <w:rsid w:val="00583189"/>
    <w:rsid w:val="0058349F"/>
    <w:rsid w:val="0058551D"/>
    <w:rsid w:val="00586861"/>
    <w:rsid w:val="005973CC"/>
    <w:rsid w:val="005A2AC8"/>
    <w:rsid w:val="005A34D4"/>
    <w:rsid w:val="005A60C1"/>
    <w:rsid w:val="005A7450"/>
    <w:rsid w:val="005B0B01"/>
    <w:rsid w:val="005B4F1E"/>
    <w:rsid w:val="005B67CC"/>
    <w:rsid w:val="005B6BC9"/>
    <w:rsid w:val="005C0D84"/>
    <w:rsid w:val="005C3FA3"/>
    <w:rsid w:val="005C7A74"/>
    <w:rsid w:val="005D5610"/>
    <w:rsid w:val="005D5B63"/>
    <w:rsid w:val="005D7287"/>
    <w:rsid w:val="005E582B"/>
    <w:rsid w:val="005E591A"/>
    <w:rsid w:val="005E5BB2"/>
    <w:rsid w:val="005E7865"/>
    <w:rsid w:val="005F1BCA"/>
    <w:rsid w:val="005F438F"/>
    <w:rsid w:val="005F586C"/>
    <w:rsid w:val="00603602"/>
    <w:rsid w:val="00606A56"/>
    <w:rsid w:val="00606E8F"/>
    <w:rsid w:val="00607421"/>
    <w:rsid w:val="00607D55"/>
    <w:rsid w:val="00610B59"/>
    <w:rsid w:val="00616C1E"/>
    <w:rsid w:val="006178E8"/>
    <w:rsid w:val="00622F6B"/>
    <w:rsid w:val="006250CA"/>
    <w:rsid w:val="00633B52"/>
    <w:rsid w:val="00634651"/>
    <w:rsid w:val="00637CAF"/>
    <w:rsid w:val="00640F8D"/>
    <w:rsid w:val="00645003"/>
    <w:rsid w:val="00663772"/>
    <w:rsid w:val="00667E97"/>
    <w:rsid w:val="00671DA3"/>
    <w:rsid w:val="006769C5"/>
    <w:rsid w:val="00680850"/>
    <w:rsid w:val="00683B95"/>
    <w:rsid w:val="00684935"/>
    <w:rsid w:val="006850C2"/>
    <w:rsid w:val="006877B0"/>
    <w:rsid w:val="00696041"/>
    <w:rsid w:val="006963FC"/>
    <w:rsid w:val="006A567C"/>
    <w:rsid w:val="006B0F59"/>
    <w:rsid w:val="006B2F73"/>
    <w:rsid w:val="006B7C8F"/>
    <w:rsid w:val="006C09CF"/>
    <w:rsid w:val="006C33F3"/>
    <w:rsid w:val="006C7E67"/>
    <w:rsid w:val="006D0BB3"/>
    <w:rsid w:val="006D2652"/>
    <w:rsid w:val="006D449E"/>
    <w:rsid w:val="006D4926"/>
    <w:rsid w:val="006D5713"/>
    <w:rsid w:val="006E26BC"/>
    <w:rsid w:val="006F6D09"/>
    <w:rsid w:val="007074A1"/>
    <w:rsid w:val="00710EA6"/>
    <w:rsid w:val="0071328B"/>
    <w:rsid w:val="007206A3"/>
    <w:rsid w:val="00722733"/>
    <w:rsid w:val="00726BBF"/>
    <w:rsid w:val="00731C7D"/>
    <w:rsid w:val="00731F04"/>
    <w:rsid w:val="00732D59"/>
    <w:rsid w:val="0073387B"/>
    <w:rsid w:val="007346A8"/>
    <w:rsid w:val="007404E4"/>
    <w:rsid w:val="00740C03"/>
    <w:rsid w:val="00745E7E"/>
    <w:rsid w:val="00750753"/>
    <w:rsid w:val="00750A55"/>
    <w:rsid w:val="00752216"/>
    <w:rsid w:val="007538FE"/>
    <w:rsid w:val="007550A5"/>
    <w:rsid w:val="007553DB"/>
    <w:rsid w:val="00755530"/>
    <w:rsid w:val="00755599"/>
    <w:rsid w:val="007566DD"/>
    <w:rsid w:val="00757F7A"/>
    <w:rsid w:val="0076016F"/>
    <w:rsid w:val="00761767"/>
    <w:rsid w:val="007675D4"/>
    <w:rsid w:val="00777C3A"/>
    <w:rsid w:val="00782009"/>
    <w:rsid w:val="0078372B"/>
    <w:rsid w:val="00786CC5"/>
    <w:rsid w:val="0079119B"/>
    <w:rsid w:val="0079287D"/>
    <w:rsid w:val="00794CDA"/>
    <w:rsid w:val="0079542D"/>
    <w:rsid w:val="007A6BDB"/>
    <w:rsid w:val="007A7265"/>
    <w:rsid w:val="007A7D13"/>
    <w:rsid w:val="007C236D"/>
    <w:rsid w:val="007C4F5D"/>
    <w:rsid w:val="007C69EA"/>
    <w:rsid w:val="007C7421"/>
    <w:rsid w:val="007D20D2"/>
    <w:rsid w:val="007D381A"/>
    <w:rsid w:val="007D7B3E"/>
    <w:rsid w:val="007E16A4"/>
    <w:rsid w:val="007E1AC6"/>
    <w:rsid w:val="007E3655"/>
    <w:rsid w:val="007E73D8"/>
    <w:rsid w:val="007F18D7"/>
    <w:rsid w:val="007F270C"/>
    <w:rsid w:val="007F3406"/>
    <w:rsid w:val="007F35F6"/>
    <w:rsid w:val="007F640B"/>
    <w:rsid w:val="00800B62"/>
    <w:rsid w:val="008011C5"/>
    <w:rsid w:val="0080446B"/>
    <w:rsid w:val="008049B9"/>
    <w:rsid w:val="00804C03"/>
    <w:rsid w:val="0080555D"/>
    <w:rsid w:val="00810231"/>
    <w:rsid w:val="008104AD"/>
    <w:rsid w:val="00813B77"/>
    <w:rsid w:val="00815288"/>
    <w:rsid w:val="0081565C"/>
    <w:rsid w:val="0082357D"/>
    <w:rsid w:val="00830AA9"/>
    <w:rsid w:val="008334FC"/>
    <w:rsid w:val="008366A3"/>
    <w:rsid w:val="00840DE8"/>
    <w:rsid w:val="008464CC"/>
    <w:rsid w:val="00852C04"/>
    <w:rsid w:val="0085672C"/>
    <w:rsid w:val="00860B00"/>
    <w:rsid w:val="00861AB5"/>
    <w:rsid w:val="0087189D"/>
    <w:rsid w:val="00872304"/>
    <w:rsid w:val="00880CFD"/>
    <w:rsid w:val="00880D6D"/>
    <w:rsid w:val="00882C2C"/>
    <w:rsid w:val="00885D5D"/>
    <w:rsid w:val="0088698D"/>
    <w:rsid w:val="00887B75"/>
    <w:rsid w:val="00887D04"/>
    <w:rsid w:val="00887DCD"/>
    <w:rsid w:val="008906C4"/>
    <w:rsid w:val="008915BD"/>
    <w:rsid w:val="00892434"/>
    <w:rsid w:val="008A2DA6"/>
    <w:rsid w:val="008A63C5"/>
    <w:rsid w:val="008A7567"/>
    <w:rsid w:val="008B24C3"/>
    <w:rsid w:val="008B47EB"/>
    <w:rsid w:val="008B4DE4"/>
    <w:rsid w:val="008C1356"/>
    <w:rsid w:val="008C2DDF"/>
    <w:rsid w:val="008C5926"/>
    <w:rsid w:val="008C6CAE"/>
    <w:rsid w:val="008D6BD6"/>
    <w:rsid w:val="008E0E54"/>
    <w:rsid w:val="008E3C80"/>
    <w:rsid w:val="008E3C99"/>
    <w:rsid w:val="008E500A"/>
    <w:rsid w:val="008F1D7D"/>
    <w:rsid w:val="008F2C94"/>
    <w:rsid w:val="008F6595"/>
    <w:rsid w:val="008F65F8"/>
    <w:rsid w:val="00904E90"/>
    <w:rsid w:val="00912D2E"/>
    <w:rsid w:val="00914364"/>
    <w:rsid w:val="009169AB"/>
    <w:rsid w:val="0092120D"/>
    <w:rsid w:val="00922BA6"/>
    <w:rsid w:val="009255E6"/>
    <w:rsid w:val="00930F5F"/>
    <w:rsid w:val="0093189E"/>
    <w:rsid w:val="009365B1"/>
    <w:rsid w:val="0094495F"/>
    <w:rsid w:val="00944BD2"/>
    <w:rsid w:val="009535CC"/>
    <w:rsid w:val="00955830"/>
    <w:rsid w:val="0095720A"/>
    <w:rsid w:val="009603DB"/>
    <w:rsid w:val="00967829"/>
    <w:rsid w:val="00972A73"/>
    <w:rsid w:val="00984CE1"/>
    <w:rsid w:val="009857A2"/>
    <w:rsid w:val="00985C7B"/>
    <w:rsid w:val="0099074A"/>
    <w:rsid w:val="009941A1"/>
    <w:rsid w:val="00996DFC"/>
    <w:rsid w:val="009A1F52"/>
    <w:rsid w:val="009B1C09"/>
    <w:rsid w:val="009B1DFC"/>
    <w:rsid w:val="009B44A8"/>
    <w:rsid w:val="009B5679"/>
    <w:rsid w:val="009B78F9"/>
    <w:rsid w:val="009B7F37"/>
    <w:rsid w:val="009C1BA9"/>
    <w:rsid w:val="009C2BFA"/>
    <w:rsid w:val="009C2DFF"/>
    <w:rsid w:val="009C3A72"/>
    <w:rsid w:val="009C4EDA"/>
    <w:rsid w:val="009D0F4C"/>
    <w:rsid w:val="009D2829"/>
    <w:rsid w:val="009F050A"/>
    <w:rsid w:val="009F30FE"/>
    <w:rsid w:val="00A00323"/>
    <w:rsid w:val="00A05912"/>
    <w:rsid w:val="00A10E1B"/>
    <w:rsid w:val="00A13C86"/>
    <w:rsid w:val="00A22443"/>
    <w:rsid w:val="00A23BB6"/>
    <w:rsid w:val="00A25931"/>
    <w:rsid w:val="00A26485"/>
    <w:rsid w:val="00A31C3C"/>
    <w:rsid w:val="00A36B48"/>
    <w:rsid w:val="00A42B69"/>
    <w:rsid w:val="00A44909"/>
    <w:rsid w:val="00A461CB"/>
    <w:rsid w:val="00A505AF"/>
    <w:rsid w:val="00A529A8"/>
    <w:rsid w:val="00A5399E"/>
    <w:rsid w:val="00A53C06"/>
    <w:rsid w:val="00A556CC"/>
    <w:rsid w:val="00A57BF4"/>
    <w:rsid w:val="00A60452"/>
    <w:rsid w:val="00A67148"/>
    <w:rsid w:val="00A6779C"/>
    <w:rsid w:val="00A75230"/>
    <w:rsid w:val="00A75E4F"/>
    <w:rsid w:val="00A90CEE"/>
    <w:rsid w:val="00A93931"/>
    <w:rsid w:val="00A95310"/>
    <w:rsid w:val="00AA159C"/>
    <w:rsid w:val="00AA3B06"/>
    <w:rsid w:val="00AA67DB"/>
    <w:rsid w:val="00AA6DEE"/>
    <w:rsid w:val="00AB2731"/>
    <w:rsid w:val="00AB544C"/>
    <w:rsid w:val="00AB5BFF"/>
    <w:rsid w:val="00AC01F5"/>
    <w:rsid w:val="00AC0520"/>
    <w:rsid w:val="00AC1FAA"/>
    <w:rsid w:val="00AC481C"/>
    <w:rsid w:val="00AC54A5"/>
    <w:rsid w:val="00AD2B7B"/>
    <w:rsid w:val="00AD7035"/>
    <w:rsid w:val="00AD78CF"/>
    <w:rsid w:val="00AE1AB7"/>
    <w:rsid w:val="00AE2FAE"/>
    <w:rsid w:val="00AE4706"/>
    <w:rsid w:val="00AE74D9"/>
    <w:rsid w:val="00AF0767"/>
    <w:rsid w:val="00B00473"/>
    <w:rsid w:val="00B004ED"/>
    <w:rsid w:val="00B00E53"/>
    <w:rsid w:val="00B05A95"/>
    <w:rsid w:val="00B075A3"/>
    <w:rsid w:val="00B07A15"/>
    <w:rsid w:val="00B10692"/>
    <w:rsid w:val="00B16B9A"/>
    <w:rsid w:val="00B16D03"/>
    <w:rsid w:val="00B235FD"/>
    <w:rsid w:val="00B267C3"/>
    <w:rsid w:val="00B30629"/>
    <w:rsid w:val="00B31514"/>
    <w:rsid w:val="00B3515E"/>
    <w:rsid w:val="00B44470"/>
    <w:rsid w:val="00B47018"/>
    <w:rsid w:val="00B47545"/>
    <w:rsid w:val="00B47ADE"/>
    <w:rsid w:val="00B50739"/>
    <w:rsid w:val="00B603F6"/>
    <w:rsid w:val="00B61A8C"/>
    <w:rsid w:val="00B63035"/>
    <w:rsid w:val="00B6577B"/>
    <w:rsid w:val="00B67716"/>
    <w:rsid w:val="00B678F0"/>
    <w:rsid w:val="00B7290B"/>
    <w:rsid w:val="00B7603B"/>
    <w:rsid w:val="00B76052"/>
    <w:rsid w:val="00B776D9"/>
    <w:rsid w:val="00B81166"/>
    <w:rsid w:val="00B81CA9"/>
    <w:rsid w:val="00B82138"/>
    <w:rsid w:val="00B84D7E"/>
    <w:rsid w:val="00B84F84"/>
    <w:rsid w:val="00B92DC1"/>
    <w:rsid w:val="00B93F0F"/>
    <w:rsid w:val="00B948C3"/>
    <w:rsid w:val="00B94D96"/>
    <w:rsid w:val="00B94E11"/>
    <w:rsid w:val="00BA0AD8"/>
    <w:rsid w:val="00BA1F17"/>
    <w:rsid w:val="00BA742A"/>
    <w:rsid w:val="00BB18CE"/>
    <w:rsid w:val="00BB28AE"/>
    <w:rsid w:val="00BC3603"/>
    <w:rsid w:val="00BD03E4"/>
    <w:rsid w:val="00BD161A"/>
    <w:rsid w:val="00BD165A"/>
    <w:rsid w:val="00BD17B6"/>
    <w:rsid w:val="00BD1BB7"/>
    <w:rsid w:val="00BD2C5A"/>
    <w:rsid w:val="00BD4265"/>
    <w:rsid w:val="00BD5BBC"/>
    <w:rsid w:val="00BD6512"/>
    <w:rsid w:val="00BE1022"/>
    <w:rsid w:val="00BE197E"/>
    <w:rsid w:val="00BE2186"/>
    <w:rsid w:val="00BE2779"/>
    <w:rsid w:val="00BE6D46"/>
    <w:rsid w:val="00BF48FD"/>
    <w:rsid w:val="00BF4B94"/>
    <w:rsid w:val="00BF4DB2"/>
    <w:rsid w:val="00BF7171"/>
    <w:rsid w:val="00BF7C00"/>
    <w:rsid w:val="00C01F36"/>
    <w:rsid w:val="00C12F46"/>
    <w:rsid w:val="00C14794"/>
    <w:rsid w:val="00C16F88"/>
    <w:rsid w:val="00C1733B"/>
    <w:rsid w:val="00C27BAD"/>
    <w:rsid w:val="00C30CC2"/>
    <w:rsid w:val="00C31D0B"/>
    <w:rsid w:val="00C4124E"/>
    <w:rsid w:val="00C42A05"/>
    <w:rsid w:val="00C53D68"/>
    <w:rsid w:val="00C540EB"/>
    <w:rsid w:val="00C5777C"/>
    <w:rsid w:val="00C66A00"/>
    <w:rsid w:val="00C67249"/>
    <w:rsid w:val="00C708AF"/>
    <w:rsid w:val="00C70B98"/>
    <w:rsid w:val="00C7187B"/>
    <w:rsid w:val="00C80CF2"/>
    <w:rsid w:val="00C82206"/>
    <w:rsid w:val="00C839ED"/>
    <w:rsid w:val="00C83C83"/>
    <w:rsid w:val="00C86E26"/>
    <w:rsid w:val="00C9332F"/>
    <w:rsid w:val="00CA1991"/>
    <w:rsid w:val="00CA619E"/>
    <w:rsid w:val="00CA6660"/>
    <w:rsid w:val="00CB5607"/>
    <w:rsid w:val="00CC1FF6"/>
    <w:rsid w:val="00CC2B0C"/>
    <w:rsid w:val="00CC5A8F"/>
    <w:rsid w:val="00CD0D63"/>
    <w:rsid w:val="00CD4DCA"/>
    <w:rsid w:val="00CD4EB1"/>
    <w:rsid w:val="00CE3C0C"/>
    <w:rsid w:val="00CE5B2E"/>
    <w:rsid w:val="00CF27C8"/>
    <w:rsid w:val="00CF35AD"/>
    <w:rsid w:val="00CF4C67"/>
    <w:rsid w:val="00D016C3"/>
    <w:rsid w:val="00D061BC"/>
    <w:rsid w:val="00D06A38"/>
    <w:rsid w:val="00D071F1"/>
    <w:rsid w:val="00D07F9F"/>
    <w:rsid w:val="00D126C1"/>
    <w:rsid w:val="00D13E2B"/>
    <w:rsid w:val="00D1647B"/>
    <w:rsid w:val="00D170CF"/>
    <w:rsid w:val="00D20742"/>
    <w:rsid w:val="00D23509"/>
    <w:rsid w:val="00D276FB"/>
    <w:rsid w:val="00D326AF"/>
    <w:rsid w:val="00D33746"/>
    <w:rsid w:val="00D413F7"/>
    <w:rsid w:val="00D4320B"/>
    <w:rsid w:val="00D6463B"/>
    <w:rsid w:val="00D700AE"/>
    <w:rsid w:val="00D74384"/>
    <w:rsid w:val="00D800E5"/>
    <w:rsid w:val="00D82C69"/>
    <w:rsid w:val="00D84A40"/>
    <w:rsid w:val="00D91974"/>
    <w:rsid w:val="00D91C25"/>
    <w:rsid w:val="00D93EB5"/>
    <w:rsid w:val="00D948CE"/>
    <w:rsid w:val="00DA3FE5"/>
    <w:rsid w:val="00DA5853"/>
    <w:rsid w:val="00DA6A81"/>
    <w:rsid w:val="00DB0CED"/>
    <w:rsid w:val="00DB2A20"/>
    <w:rsid w:val="00DB2A61"/>
    <w:rsid w:val="00DB5C40"/>
    <w:rsid w:val="00DB5DDB"/>
    <w:rsid w:val="00DD3642"/>
    <w:rsid w:val="00DD7191"/>
    <w:rsid w:val="00DD7607"/>
    <w:rsid w:val="00DE05C9"/>
    <w:rsid w:val="00DE1F7C"/>
    <w:rsid w:val="00DE2640"/>
    <w:rsid w:val="00DF6C49"/>
    <w:rsid w:val="00DF7FAB"/>
    <w:rsid w:val="00E01E4C"/>
    <w:rsid w:val="00E07276"/>
    <w:rsid w:val="00E2461A"/>
    <w:rsid w:val="00E2756F"/>
    <w:rsid w:val="00E3161E"/>
    <w:rsid w:val="00E31940"/>
    <w:rsid w:val="00E34AAB"/>
    <w:rsid w:val="00E37EF6"/>
    <w:rsid w:val="00E42A6A"/>
    <w:rsid w:val="00E4751D"/>
    <w:rsid w:val="00E556E8"/>
    <w:rsid w:val="00E56528"/>
    <w:rsid w:val="00E56942"/>
    <w:rsid w:val="00E57109"/>
    <w:rsid w:val="00E57E09"/>
    <w:rsid w:val="00E60434"/>
    <w:rsid w:val="00E62A01"/>
    <w:rsid w:val="00E654C4"/>
    <w:rsid w:val="00E659C5"/>
    <w:rsid w:val="00E67267"/>
    <w:rsid w:val="00E7044C"/>
    <w:rsid w:val="00E7268B"/>
    <w:rsid w:val="00E73825"/>
    <w:rsid w:val="00E7432C"/>
    <w:rsid w:val="00E752CA"/>
    <w:rsid w:val="00E75B3C"/>
    <w:rsid w:val="00E76641"/>
    <w:rsid w:val="00E85405"/>
    <w:rsid w:val="00E978A7"/>
    <w:rsid w:val="00E97CC0"/>
    <w:rsid w:val="00EA17C5"/>
    <w:rsid w:val="00EA62D6"/>
    <w:rsid w:val="00EA7210"/>
    <w:rsid w:val="00EB1E56"/>
    <w:rsid w:val="00EB2E57"/>
    <w:rsid w:val="00EC15A5"/>
    <w:rsid w:val="00EC55DB"/>
    <w:rsid w:val="00ED0407"/>
    <w:rsid w:val="00ED18C3"/>
    <w:rsid w:val="00ED5551"/>
    <w:rsid w:val="00ED798C"/>
    <w:rsid w:val="00EE50CA"/>
    <w:rsid w:val="00EE63D1"/>
    <w:rsid w:val="00EF0538"/>
    <w:rsid w:val="00EF0759"/>
    <w:rsid w:val="00EF27A4"/>
    <w:rsid w:val="00EF39B9"/>
    <w:rsid w:val="00F00EA6"/>
    <w:rsid w:val="00F0137C"/>
    <w:rsid w:val="00F01B20"/>
    <w:rsid w:val="00F141C5"/>
    <w:rsid w:val="00F22C17"/>
    <w:rsid w:val="00F23A67"/>
    <w:rsid w:val="00F3073D"/>
    <w:rsid w:val="00F30941"/>
    <w:rsid w:val="00F31C5C"/>
    <w:rsid w:val="00F40AA6"/>
    <w:rsid w:val="00F42F33"/>
    <w:rsid w:val="00F4514D"/>
    <w:rsid w:val="00F45EC0"/>
    <w:rsid w:val="00F52490"/>
    <w:rsid w:val="00F562F6"/>
    <w:rsid w:val="00F57A69"/>
    <w:rsid w:val="00F57EB6"/>
    <w:rsid w:val="00F60446"/>
    <w:rsid w:val="00F61974"/>
    <w:rsid w:val="00F6296E"/>
    <w:rsid w:val="00F6725E"/>
    <w:rsid w:val="00F70A7F"/>
    <w:rsid w:val="00F7217E"/>
    <w:rsid w:val="00F77719"/>
    <w:rsid w:val="00F80683"/>
    <w:rsid w:val="00F85504"/>
    <w:rsid w:val="00F862FA"/>
    <w:rsid w:val="00F8678C"/>
    <w:rsid w:val="00F8693E"/>
    <w:rsid w:val="00F905BA"/>
    <w:rsid w:val="00F91740"/>
    <w:rsid w:val="00F9314D"/>
    <w:rsid w:val="00F94175"/>
    <w:rsid w:val="00F97619"/>
    <w:rsid w:val="00FA11EC"/>
    <w:rsid w:val="00FB4173"/>
    <w:rsid w:val="00FB55CA"/>
    <w:rsid w:val="00FB689A"/>
    <w:rsid w:val="00FC2AB9"/>
    <w:rsid w:val="00FD0B39"/>
    <w:rsid w:val="00FD1BB3"/>
    <w:rsid w:val="00FD24AD"/>
    <w:rsid w:val="00FD4A47"/>
    <w:rsid w:val="00FE5666"/>
    <w:rsid w:val="00FF27A6"/>
    <w:rsid w:val="00FF4554"/>
    <w:rsid w:val="00FF6A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3024"/>
  <w15:chartTrackingRefBased/>
  <w15:docId w15:val="{2ED78324-40AE-4E1E-A629-07CDB1A2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NAGŁÓWEK BOLD 1"/>
    <w:basedOn w:val="Normalny"/>
    <w:next w:val="Normalny"/>
    <w:link w:val="Nagwek1Znak"/>
    <w:uiPriority w:val="9"/>
    <w:qFormat/>
    <w:rsid w:val="002A2190"/>
    <w:pPr>
      <w:keepNext/>
      <w:keepLines/>
      <w:spacing w:before="360" w:after="80"/>
      <w:outlineLvl w:val="0"/>
    </w:pPr>
    <w:rPr>
      <w:rFonts w:ascii="Arial" w:eastAsiaTheme="majorEastAsia" w:hAnsi="Arial" w:cstheme="majorBidi"/>
      <w:b/>
      <w:sz w:val="28"/>
      <w:szCs w:val="40"/>
    </w:rPr>
  </w:style>
  <w:style w:type="paragraph" w:styleId="Nagwek2">
    <w:name w:val="heading 2"/>
    <w:aliases w:val="NAGŁÓWEK BOLD 1.1"/>
    <w:basedOn w:val="Normalny"/>
    <w:next w:val="Normalny"/>
    <w:link w:val="Nagwek2Znak"/>
    <w:uiPriority w:val="9"/>
    <w:unhideWhenUsed/>
    <w:qFormat/>
    <w:rsid w:val="002A2190"/>
    <w:pPr>
      <w:keepNext/>
      <w:keepLines/>
      <w:spacing w:before="160" w:after="80"/>
      <w:outlineLvl w:val="1"/>
    </w:pPr>
    <w:rPr>
      <w:rFonts w:ascii="Arial" w:eastAsiaTheme="majorEastAsia" w:hAnsi="Arial" w:cstheme="majorBidi"/>
      <w:b/>
      <w:sz w:val="24"/>
      <w:szCs w:val="32"/>
    </w:rPr>
  </w:style>
  <w:style w:type="paragraph" w:styleId="Nagwek3">
    <w:name w:val="heading 3"/>
    <w:basedOn w:val="Normalny"/>
    <w:next w:val="Normalny"/>
    <w:link w:val="Nagwek3Znak"/>
    <w:uiPriority w:val="9"/>
    <w:unhideWhenUsed/>
    <w:qFormat/>
    <w:rsid w:val="00B16D03"/>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B16D03"/>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16D0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16D0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16D0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16D0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16D0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BOLD 1 Znak"/>
    <w:basedOn w:val="Domylnaczcionkaakapitu"/>
    <w:link w:val="Nagwek1"/>
    <w:uiPriority w:val="9"/>
    <w:rsid w:val="002A2190"/>
    <w:rPr>
      <w:rFonts w:ascii="Arial" w:eastAsiaTheme="majorEastAsia" w:hAnsi="Arial" w:cstheme="majorBidi"/>
      <w:b/>
      <w:sz w:val="28"/>
      <w:szCs w:val="40"/>
    </w:rPr>
  </w:style>
  <w:style w:type="character" w:customStyle="1" w:styleId="Nagwek2Znak">
    <w:name w:val="Nagłówek 2 Znak"/>
    <w:aliases w:val="NAGŁÓWEK BOLD 1.1 Znak"/>
    <w:basedOn w:val="Domylnaczcionkaakapitu"/>
    <w:link w:val="Nagwek2"/>
    <w:uiPriority w:val="9"/>
    <w:rsid w:val="002A2190"/>
    <w:rPr>
      <w:rFonts w:ascii="Arial" w:eastAsiaTheme="majorEastAsia" w:hAnsi="Arial" w:cstheme="majorBidi"/>
      <w:b/>
      <w:sz w:val="24"/>
      <w:szCs w:val="32"/>
    </w:rPr>
  </w:style>
  <w:style w:type="character" w:customStyle="1" w:styleId="Nagwek3Znak">
    <w:name w:val="Nagłówek 3 Znak"/>
    <w:basedOn w:val="Domylnaczcionkaakapitu"/>
    <w:link w:val="Nagwek3"/>
    <w:uiPriority w:val="9"/>
    <w:rsid w:val="00B16D03"/>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B16D03"/>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16D0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16D0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16D0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16D0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16D03"/>
    <w:rPr>
      <w:rFonts w:eastAsiaTheme="majorEastAsia" w:cstheme="majorBidi"/>
      <w:color w:val="272727" w:themeColor="text1" w:themeTint="D8"/>
    </w:rPr>
  </w:style>
  <w:style w:type="paragraph" w:styleId="Tytu">
    <w:name w:val="Title"/>
    <w:basedOn w:val="Normalny"/>
    <w:next w:val="Normalny"/>
    <w:link w:val="TytuZnak"/>
    <w:uiPriority w:val="10"/>
    <w:qFormat/>
    <w:rsid w:val="00B16D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16D0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16D0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16D0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16D03"/>
    <w:pPr>
      <w:spacing w:before="160"/>
      <w:jc w:val="center"/>
    </w:pPr>
    <w:rPr>
      <w:i/>
      <w:iCs/>
      <w:color w:val="404040" w:themeColor="text1" w:themeTint="BF"/>
    </w:rPr>
  </w:style>
  <w:style w:type="character" w:customStyle="1" w:styleId="CytatZnak">
    <w:name w:val="Cytat Znak"/>
    <w:basedOn w:val="Domylnaczcionkaakapitu"/>
    <w:link w:val="Cytat"/>
    <w:uiPriority w:val="29"/>
    <w:rsid w:val="00B16D03"/>
    <w:rPr>
      <w:i/>
      <w:iCs/>
      <w:color w:val="404040" w:themeColor="text1" w:themeTint="BF"/>
    </w:rPr>
  </w:style>
  <w:style w:type="paragraph" w:styleId="Akapitzlist">
    <w:name w:val="List Paragraph"/>
    <w:aliases w:val="Wykres,Akapit z listą1,EPL lista punktowana z wyrózneniem,A_wyliczenie,K-P_odwolanie,Akapit z listą5,maz_wyliczenie,opis dzialania,1st level - Bullet List Paragraph,Lettre d'introduction,Normal bullet 2,Bullet list,Listenabsatz,BulletC,L1"/>
    <w:basedOn w:val="Normalny"/>
    <w:link w:val="AkapitzlistZnak"/>
    <w:uiPriority w:val="34"/>
    <w:qFormat/>
    <w:rsid w:val="00B16D03"/>
    <w:pPr>
      <w:ind w:left="720"/>
      <w:contextualSpacing/>
    </w:pPr>
  </w:style>
  <w:style w:type="character" w:styleId="Wyrnienieintensywne">
    <w:name w:val="Intense Emphasis"/>
    <w:basedOn w:val="Domylnaczcionkaakapitu"/>
    <w:uiPriority w:val="21"/>
    <w:qFormat/>
    <w:rsid w:val="00B16D03"/>
    <w:rPr>
      <w:i/>
      <w:iCs/>
      <w:color w:val="0F4761" w:themeColor="accent1" w:themeShade="BF"/>
    </w:rPr>
  </w:style>
  <w:style w:type="paragraph" w:styleId="Cytatintensywny">
    <w:name w:val="Intense Quote"/>
    <w:basedOn w:val="Normalny"/>
    <w:next w:val="Normalny"/>
    <w:link w:val="CytatintensywnyZnak"/>
    <w:uiPriority w:val="30"/>
    <w:qFormat/>
    <w:rsid w:val="00B16D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B16D03"/>
    <w:rPr>
      <w:i/>
      <w:iCs/>
      <w:color w:val="0F4761" w:themeColor="accent1" w:themeShade="BF"/>
    </w:rPr>
  </w:style>
  <w:style w:type="character" w:styleId="Odwoanieintensywne">
    <w:name w:val="Intense Reference"/>
    <w:basedOn w:val="Domylnaczcionkaakapitu"/>
    <w:uiPriority w:val="32"/>
    <w:qFormat/>
    <w:rsid w:val="00B16D03"/>
    <w:rPr>
      <w:b/>
      <w:bCs/>
      <w:smallCaps/>
      <w:color w:val="0F4761" w:themeColor="accent1" w:themeShade="BF"/>
      <w:spacing w:val="5"/>
    </w:rPr>
  </w:style>
  <w:style w:type="paragraph" w:styleId="Nagwekspisutreci">
    <w:name w:val="TOC Heading"/>
    <w:basedOn w:val="Nagwek1"/>
    <w:next w:val="Normalny"/>
    <w:uiPriority w:val="39"/>
    <w:unhideWhenUsed/>
    <w:qFormat/>
    <w:rsid w:val="002A2190"/>
    <w:pPr>
      <w:spacing w:before="240" w:after="0"/>
      <w:outlineLvl w:val="9"/>
    </w:pPr>
    <w:rPr>
      <w:kern w:val="0"/>
      <w:sz w:val="32"/>
      <w:szCs w:val="32"/>
      <w:lang w:eastAsia="pl-PL"/>
      <w14:ligatures w14:val="none"/>
    </w:rPr>
  </w:style>
  <w:style w:type="paragraph" w:styleId="Bezodstpw">
    <w:name w:val="No Spacing"/>
    <w:uiPriority w:val="1"/>
    <w:qFormat/>
    <w:rsid w:val="009C2DFF"/>
    <w:pPr>
      <w:spacing w:after="0" w:line="240" w:lineRule="auto"/>
    </w:pPr>
  </w:style>
  <w:style w:type="paragraph" w:styleId="Spistreci1">
    <w:name w:val="toc 1"/>
    <w:basedOn w:val="Normalny"/>
    <w:next w:val="Normalny"/>
    <w:autoRedefine/>
    <w:uiPriority w:val="39"/>
    <w:unhideWhenUsed/>
    <w:rsid w:val="00263E62"/>
    <w:pPr>
      <w:tabs>
        <w:tab w:val="right" w:leader="dot" w:pos="9062"/>
      </w:tabs>
      <w:spacing w:after="100"/>
    </w:pPr>
  </w:style>
  <w:style w:type="paragraph" w:styleId="Spistreci2">
    <w:name w:val="toc 2"/>
    <w:basedOn w:val="Normalny"/>
    <w:next w:val="Normalny"/>
    <w:autoRedefine/>
    <w:uiPriority w:val="39"/>
    <w:unhideWhenUsed/>
    <w:rsid w:val="009C2DFF"/>
    <w:pPr>
      <w:spacing w:after="100"/>
      <w:ind w:left="220"/>
    </w:pPr>
  </w:style>
  <w:style w:type="character" w:styleId="Hipercze">
    <w:name w:val="Hyperlink"/>
    <w:basedOn w:val="Domylnaczcionkaakapitu"/>
    <w:uiPriority w:val="99"/>
    <w:unhideWhenUsed/>
    <w:rsid w:val="009C2DFF"/>
    <w:rPr>
      <w:color w:val="467886" w:themeColor="hyperlink"/>
      <w:u w:val="single"/>
    </w:rPr>
  </w:style>
  <w:style w:type="paragraph" w:styleId="Legenda">
    <w:name w:val="caption"/>
    <w:basedOn w:val="Normalny"/>
    <w:next w:val="Normalny"/>
    <w:uiPriority w:val="35"/>
    <w:unhideWhenUsed/>
    <w:qFormat/>
    <w:rsid w:val="00D07F9F"/>
    <w:pPr>
      <w:spacing w:after="200" w:line="240" w:lineRule="auto"/>
    </w:pPr>
    <w:rPr>
      <w:i/>
      <w:iCs/>
      <w:color w:val="0E2841" w:themeColor="text2"/>
      <w:sz w:val="18"/>
      <w:szCs w:val="18"/>
    </w:rPr>
  </w:style>
  <w:style w:type="table" w:styleId="Tabelasiatki6kolorowa">
    <w:name w:val="Grid Table 6 Colorful"/>
    <w:basedOn w:val="Standardowy"/>
    <w:uiPriority w:val="51"/>
    <w:rsid w:val="00D071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pisilustracji">
    <w:name w:val="table of figures"/>
    <w:basedOn w:val="Normalny"/>
    <w:next w:val="Normalny"/>
    <w:uiPriority w:val="99"/>
    <w:unhideWhenUsed/>
    <w:rsid w:val="00263E62"/>
    <w:pPr>
      <w:spacing w:after="0"/>
    </w:pPr>
    <w:rPr>
      <w:rFonts w:ascii="Arial" w:hAnsi="Arial"/>
    </w:rPr>
  </w:style>
  <w:style w:type="paragraph" w:styleId="Tekstprzypisukocowego">
    <w:name w:val="endnote text"/>
    <w:basedOn w:val="Normalny"/>
    <w:link w:val="TekstprzypisukocowegoZnak"/>
    <w:uiPriority w:val="99"/>
    <w:semiHidden/>
    <w:unhideWhenUsed/>
    <w:rsid w:val="00F604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0446"/>
    <w:rPr>
      <w:sz w:val="20"/>
      <w:szCs w:val="20"/>
    </w:rPr>
  </w:style>
  <w:style w:type="character" w:styleId="Odwoanieprzypisukocowego">
    <w:name w:val="endnote reference"/>
    <w:basedOn w:val="Domylnaczcionkaakapitu"/>
    <w:uiPriority w:val="99"/>
    <w:semiHidden/>
    <w:unhideWhenUsed/>
    <w:rsid w:val="00F60446"/>
    <w:rPr>
      <w:vertAlign w:val="superscript"/>
    </w:rPr>
  </w:style>
  <w:style w:type="paragraph" w:styleId="Stopka">
    <w:name w:val="footer"/>
    <w:basedOn w:val="Normalny"/>
    <w:link w:val="StopkaZnak"/>
    <w:uiPriority w:val="99"/>
    <w:unhideWhenUsed/>
    <w:qFormat/>
    <w:rsid w:val="000F7F4C"/>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0F7F4C"/>
    <w:rPr>
      <w:kern w:val="0"/>
      <w14:ligatures w14:val="none"/>
    </w:rPr>
  </w:style>
  <w:style w:type="character" w:styleId="Odwoanieprzypisudolnego">
    <w:name w:val="footnote reference"/>
    <w:aliases w:val="Footnote Reference Number,Znak Znak1,Odwołanie przypisu,Footnote symbol,Odsy³acz przypisu dolnego 1,Odsy3acz przypisu dolnego 1,Odsyłacz przypisu dolnego 1,EN Footnote Reference,Times 10 Point,Exposant 3 Point,note TESI,stylis"/>
    <w:uiPriority w:val="99"/>
    <w:unhideWhenUsed/>
    <w:qFormat/>
    <w:rsid w:val="000F7F4C"/>
    <w:rPr>
      <w:rFonts w:ascii="Calibri Light" w:hAnsi="Calibri Light"/>
      <w:sz w:val="22"/>
      <w:vertAlign w:val="superscript"/>
    </w:rPr>
  </w:style>
  <w:style w:type="paragraph" w:styleId="Nagwek">
    <w:name w:val="header"/>
    <w:basedOn w:val="Normalny"/>
    <w:link w:val="NagwekZnak"/>
    <w:uiPriority w:val="99"/>
    <w:unhideWhenUsed/>
    <w:rsid w:val="00550E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0E32"/>
  </w:style>
  <w:style w:type="paragraph" w:styleId="Tekstprzypisudolnego">
    <w:name w:val="footnote text"/>
    <w:basedOn w:val="Normalny"/>
    <w:link w:val="TekstprzypisudolnegoZnak"/>
    <w:uiPriority w:val="99"/>
    <w:semiHidden/>
    <w:unhideWhenUsed/>
    <w:rsid w:val="00EE50C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E50CA"/>
    <w:rPr>
      <w:sz w:val="20"/>
      <w:szCs w:val="20"/>
    </w:rPr>
  </w:style>
  <w:style w:type="character" w:customStyle="1" w:styleId="AkapitzlistZnak">
    <w:name w:val="Akapit z listą Znak"/>
    <w:aliases w:val="Wykres Znak,Akapit z listą1 Znak,EPL lista punktowana z wyrózneniem Znak,A_wyliczenie Znak,K-P_odwolanie Znak,Akapit z listą5 Znak,maz_wyliczenie Znak,opis dzialania Znak,1st level - Bullet List Paragraph Znak,Normal bullet 2 Znak"/>
    <w:link w:val="Akapitzlist"/>
    <w:uiPriority w:val="34"/>
    <w:qFormat/>
    <w:locked/>
    <w:rsid w:val="001D27F0"/>
  </w:style>
  <w:style w:type="character" w:styleId="Nierozpoznanawzmianka">
    <w:name w:val="Unresolved Mention"/>
    <w:basedOn w:val="Domylnaczcionkaakapitu"/>
    <w:uiPriority w:val="99"/>
    <w:semiHidden/>
    <w:unhideWhenUsed/>
    <w:rsid w:val="00B7603B"/>
    <w:rPr>
      <w:color w:val="605E5C"/>
      <w:shd w:val="clear" w:color="auto" w:fill="E1DFDD"/>
    </w:rPr>
  </w:style>
  <w:style w:type="paragraph" w:styleId="Tekstpodstawowywcity">
    <w:name w:val="Body Text Indent"/>
    <w:basedOn w:val="Normalny"/>
    <w:link w:val="TekstpodstawowywcityZnak"/>
    <w:rsid w:val="007A6BDB"/>
    <w:pPr>
      <w:spacing w:after="0" w:line="240" w:lineRule="auto"/>
      <w:ind w:left="1080" w:hanging="1080"/>
      <w:jc w:val="both"/>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rsid w:val="007A6BDB"/>
    <w:rPr>
      <w:rFonts w:ascii="Times New Roman" w:eastAsia="Times New Roman" w:hAnsi="Times New Roman" w:cs="Times New Roman"/>
      <w:kern w:val="0"/>
      <w:sz w:val="24"/>
      <w:szCs w:val="24"/>
      <w:lang w:eastAsia="pl-PL"/>
      <w14:ligatures w14:val="none"/>
    </w:rPr>
  </w:style>
  <w:style w:type="character" w:styleId="Odwoaniedokomentarza">
    <w:name w:val="annotation reference"/>
    <w:basedOn w:val="Domylnaczcionkaakapitu"/>
    <w:uiPriority w:val="99"/>
    <w:semiHidden/>
    <w:unhideWhenUsed/>
    <w:rsid w:val="006E26BC"/>
    <w:rPr>
      <w:sz w:val="16"/>
      <w:szCs w:val="16"/>
    </w:rPr>
  </w:style>
  <w:style w:type="paragraph" w:styleId="Tekstkomentarza">
    <w:name w:val="annotation text"/>
    <w:basedOn w:val="Normalny"/>
    <w:link w:val="TekstkomentarzaZnak"/>
    <w:uiPriority w:val="99"/>
    <w:unhideWhenUsed/>
    <w:rsid w:val="006E26BC"/>
    <w:pPr>
      <w:spacing w:line="240" w:lineRule="auto"/>
    </w:pPr>
    <w:rPr>
      <w:sz w:val="20"/>
      <w:szCs w:val="20"/>
    </w:rPr>
  </w:style>
  <w:style w:type="character" w:customStyle="1" w:styleId="TekstkomentarzaZnak">
    <w:name w:val="Tekst komentarza Znak"/>
    <w:basedOn w:val="Domylnaczcionkaakapitu"/>
    <w:link w:val="Tekstkomentarza"/>
    <w:uiPriority w:val="99"/>
    <w:rsid w:val="006E26BC"/>
    <w:rPr>
      <w:sz w:val="20"/>
      <w:szCs w:val="20"/>
    </w:rPr>
  </w:style>
  <w:style w:type="paragraph" w:styleId="Tematkomentarza">
    <w:name w:val="annotation subject"/>
    <w:basedOn w:val="Tekstkomentarza"/>
    <w:next w:val="Tekstkomentarza"/>
    <w:link w:val="TematkomentarzaZnak"/>
    <w:uiPriority w:val="99"/>
    <w:semiHidden/>
    <w:unhideWhenUsed/>
    <w:rsid w:val="006E26BC"/>
    <w:rPr>
      <w:b/>
      <w:bCs/>
    </w:rPr>
  </w:style>
  <w:style w:type="character" w:customStyle="1" w:styleId="TematkomentarzaZnak">
    <w:name w:val="Temat komentarza Znak"/>
    <w:basedOn w:val="TekstkomentarzaZnak"/>
    <w:link w:val="Tematkomentarza"/>
    <w:uiPriority w:val="99"/>
    <w:semiHidden/>
    <w:rsid w:val="006E26BC"/>
    <w:rPr>
      <w:b/>
      <w:bCs/>
      <w:sz w:val="20"/>
      <w:szCs w:val="20"/>
    </w:rPr>
  </w:style>
  <w:style w:type="paragraph" w:styleId="Poprawka">
    <w:name w:val="Revision"/>
    <w:hidden/>
    <w:uiPriority w:val="99"/>
    <w:semiHidden/>
    <w:rsid w:val="006E26BC"/>
    <w:pPr>
      <w:spacing w:after="0" w:line="240" w:lineRule="auto"/>
    </w:pPr>
    <w:rPr>
      <w:sz w:val="24"/>
      <w:szCs w:val="24"/>
    </w:rPr>
  </w:style>
  <w:style w:type="paragraph" w:styleId="NormalnyWeb">
    <w:name w:val="Normal (Web)"/>
    <w:basedOn w:val="Normalny"/>
    <w:uiPriority w:val="99"/>
    <w:semiHidden/>
    <w:unhideWhenUsed/>
    <w:rsid w:val="006E26BC"/>
    <w:pPr>
      <w:spacing w:line="278" w:lineRule="auto"/>
    </w:pPr>
    <w:rPr>
      <w:rFonts w:ascii="Times New Roman" w:hAnsi="Times New Roman" w:cs="Times New Roman"/>
      <w:sz w:val="24"/>
      <w:szCs w:val="24"/>
    </w:rPr>
  </w:style>
  <w:style w:type="table" w:styleId="Tabela-Siatka">
    <w:name w:val="Table Grid"/>
    <w:basedOn w:val="Standardowy"/>
    <w:uiPriority w:val="39"/>
    <w:rsid w:val="006E26B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7035"/>
    <w:pPr>
      <w:autoSpaceDE w:val="0"/>
      <w:autoSpaceDN w:val="0"/>
      <w:adjustRightInd w:val="0"/>
      <w:spacing w:after="0" w:line="240" w:lineRule="auto"/>
    </w:pPr>
    <w:rPr>
      <w:rFonts w:ascii="Arial" w:hAnsi="Arial" w:cs="Arial"/>
      <w:color w:val="000000"/>
      <w:kern w:val="0"/>
      <w:sz w:val="24"/>
      <w:szCs w:val="24"/>
      <w14:ligatures w14:val="none"/>
    </w:rPr>
  </w:style>
  <w:style w:type="character" w:styleId="UyteHipercze">
    <w:name w:val="FollowedHyperlink"/>
    <w:basedOn w:val="Domylnaczcionkaakapitu"/>
    <w:uiPriority w:val="99"/>
    <w:semiHidden/>
    <w:unhideWhenUsed/>
    <w:rsid w:val="006877B0"/>
    <w:rPr>
      <w:color w:val="96607D" w:themeColor="followedHyperlink"/>
      <w:u w:val="single"/>
    </w:rPr>
  </w:style>
  <w:style w:type="paragraph" w:customStyle="1" w:styleId="Podstawowy">
    <w:name w:val="Podstawowy"/>
    <w:basedOn w:val="Normalny"/>
    <w:link w:val="PodstawowyZnak"/>
    <w:qFormat/>
    <w:rsid w:val="004573CD"/>
    <w:rPr>
      <w:rFonts w:ascii="Arial" w:hAnsi="Arial"/>
      <w:kern w:val="0"/>
      <w14:ligatures w14:val="none"/>
    </w:rPr>
  </w:style>
  <w:style w:type="character" w:customStyle="1" w:styleId="PodstawowyZnak">
    <w:name w:val="Podstawowy Znak"/>
    <w:basedOn w:val="Domylnaczcionkaakapitu"/>
    <w:link w:val="Podstawowy"/>
    <w:rsid w:val="004573CD"/>
    <w:rPr>
      <w:rFonts w:ascii="Arial" w:hAnsi="Arial"/>
      <w:kern w:val="0"/>
      <w14:ligatures w14:val="none"/>
    </w:rPr>
  </w:style>
  <w:style w:type="character" w:styleId="Uwydatnienie">
    <w:name w:val="Emphasis"/>
    <w:basedOn w:val="Domylnaczcionkaakapitu"/>
    <w:uiPriority w:val="20"/>
    <w:qFormat/>
    <w:rsid w:val="004573CD"/>
    <w:rPr>
      <w:i/>
      <w:iCs/>
    </w:rPr>
  </w:style>
  <w:style w:type="paragraph" w:styleId="Tekstdymka">
    <w:name w:val="Balloon Text"/>
    <w:basedOn w:val="Normalny"/>
    <w:link w:val="TekstdymkaZnak"/>
    <w:uiPriority w:val="99"/>
    <w:semiHidden/>
    <w:unhideWhenUsed/>
    <w:rsid w:val="004573CD"/>
    <w:pPr>
      <w:spacing w:after="0" w:line="240" w:lineRule="auto"/>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4573CD"/>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mierzejewski@pomorskie.eu" TargetMode="External"/><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mailto:m.maliszewska@pomorskie.eu" TargetMode="External"/><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rutkowski@pomorskie.eu"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stat.gov.pl/obszary-tematyczne/warunki-zycia/dochody-wydatki-i-warunki-zycia-ludnosci/dochody-i-warunki-zycia-ludnosci-polski-raport-z-badania-eu-silc-2024,6,18.html" TargetMode="External"/><Relationship Id="rId13" Type="http://schemas.openxmlformats.org/officeDocument/2006/relationships/hyperlink" Target="https://iris.who.int/server/api/core/bitstreams/ed51819c-d988-4285-8ee0-04f3c97c3bba/content" TargetMode="External"/><Relationship Id="rId18" Type="http://schemas.openxmlformats.org/officeDocument/2006/relationships/hyperlink" Target="https://s3-eu-west-1.amazonaws.com/wof-files/World_Obesity_Atlas_2023_Report.pdf" TargetMode="External"/><Relationship Id="rId3" Type="http://schemas.openxmlformats.org/officeDocument/2006/relationships/hyperlink" Target="https://bdl.stat.gov.pl/bdl/start" TargetMode="External"/><Relationship Id="rId21" Type="http://schemas.openxmlformats.org/officeDocument/2006/relationships/hyperlink" Target="https://www.pfron.org.pl/o-funduszu/programy-i-zadania-pfron/programy-i-zadania-real/aktywny-samorzad/dokumenty-programowe-105401/program/tresc-programu-obowiazujaca/program-aktywny-samorzad/" TargetMode="External"/><Relationship Id="rId7" Type="http://schemas.openxmlformats.org/officeDocument/2006/relationships/hyperlink" Target="https://stat.gov.pl/metainformacje/slownik-pojec/pojecia-stosowane-w-statystyce-publicznej/3073,pojecie.html" TargetMode="External"/><Relationship Id="rId12" Type="http://schemas.openxmlformats.org/officeDocument/2006/relationships/hyperlink" Target="https://sdg.gov.pl/statistics_glob/10-2-1/" TargetMode="External"/><Relationship Id="rId17" Type="http://schemas.openxmlformats.org/officeDocument/2006/relationships/hyperlink" Target="https://www.pzh.gov.pl/raport-sytuacja-zdrowotna-ludnosci-polski-i-jej-uwarunkowania-2025/" TargetMode="External"/><Relationship Id="rId2" Type="http://schemas.openxmlformats.org/officeDocument/2006/relationships/hyperlink" Target="https://stat.gov.pl/files/gfx/portalinformacyjny/pl/defaultaktualnosci/5501/14/18/1/polska_w_liczbach_2025_v2.pdf" TargetMode="External"/><Relationship Id="rId16" Type="http://schemas.openxmlformats.org/officeDocument/2006/relationships/hyperlink" Target="https://www.awf.edu.pl/uczelnia/aktualnosci/raport-merytoryczny-projektu-wf-z-awf.-aktywny-dzisiaj-dla-zdrowia-w-przyszlosci-za-rok-2025" TargetMode="External"/><Relationship Id="rId20" Type="http://schemas.openxmlformats.org/officeDocument/2006/relationships/hyperlink" Target="https://www.gov.pl/web/premier/ogloszenie-o-otwartym-konkursie-ofert-w-ramach-programu-wieloletniego-senior-na-lata-2021-2025-edycja-2025" TargetMode="External"/><Relationship Id="rId1" Type="http://schemas.openxmlformats.org/officeDocument/2006/relationships/hyperlink" Target="https://gdansk.stat.gov.pl/opracowania-biezace/komunikaty-i-biuletyny/nneopracowania/biuletyn-statystyczny-wojewodztwa-pomorskiego-4-kwartal-2025-r-,1,67.html" TargetMode="External"/><Relationship Id="rId6" Type="http://schemas.openxmlformats.org/officeDocument/2006/relationships/hyperlink" Target="https://stat.gov.pl/sygnalne/komunikaty-i-obwieszczenia/lista-komunikatow-i-obwieszczen/obwieszczenie-w-sprawie-przecietnego-miesiecznego-dochodu-rozporzadzalnego-na-1-osobe-ogolem-w-2025-r-,294,12.html" TargetMode="External"/><Relationship Id="rId11" Type="http://schemas.openxmlformats.org/officeDocument/2006/relationships/hyperlink" Target="https://ec.europa.eu/eurostat/databrowser/view/ilc_pnp1/default/table?lang=en" TargetMode="External"/><Relationship Id="rId5" Type="http://schemas.openxmlformats.org/officeDocument/2006/relationships/hyperlink" Target="https://bdl.stat.gov.pl/bdl/start" TargetMode="External"/><Relationship Id="rId15" Type="http://schemas.openxmlformats.org/officeDocument/2006/relationships/hyperlink" Target="https://www.gov.pl/attachment/16f56202-0c32-4963-a147-b734d1bc625f" TargetMode="External"/><Relationship Id="rId10" Type="http://schemas.openxmlformats.org/officeDocument/2006/relationships/hyperlink" Target="https://ec.europa.eu/eurostat/databrowser/view/tessi012/default/table?lang=en" TargetMode="External"/><Relationship Id="rId19" Type="http://schemas.openxmlformats.org/officeDocument/2006/relationships/hyperlink" Target="https://stat.gov.pl/files/gfx/portalinformacyjny/pl/defaultaktualnosci/6002/2/7/1/sytuacja_osob_starszych_w_polsce_w_2024_r..pdf" TargetMode="External"/><Relationship Id="rId4" Type="http://schemas.openxmlformats.org/officeDocument/2006/relationships/hyperlink" Target="https://www.gov.pl/web/infrastruktura/analiza-skali-wykluczenia-komunikacyjnego-na-obszarze-polski-wraz-z-rekomendacjami-zmian-legislacyjnych-w-kontekscie-publicznego-transportu-zbiorowego" TargetMode="External"/><Relationship Id="rId9" Type="http://schemas.openxmlformats.org/officeDocument/2006/relationships/hyperlink" Target="https://ec.europa.eu/eurostat/databrowser/view/ilc_li02__custom_20933359/default/table" TargetMode="External"/><Relationship Id="rId14" Type="http://schemas.openxmlformats.org/officeDocument/2006/relationships/hyperlink" Target="https://www.gov.pl/attachment/ed47d660-0597-41b9-9163-7238735416d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vm-w-zasoby-03\rops_es\OZPS\RAPORT%20OZPS%202025\Diagnoza%20spo&#322;-gospodarcza\!Tabela%20i%20wykresy%20z%20pliku\Wykres%201%20-%20Odchylenie%20rzeczywistej%20liczby%20mieszka&#324;c&#243;w%20wojew&#243;dztwa%20pomorskiego%20w%202025%20roku%20od%20za&#322;o&#380;e&#324;%20prognozy%20ludno&#347;ci%20z%202022%20roku%20(w%20osobac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3\tabele%20i%20wykres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WRiSPZ\wykresy%20i%20tabele%20do%20raportu.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OZPS\OZPS%202025%20-%20tabele%20i%20wykresy.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vm-w-zasoby-03\rops_es\OZPS\RAPORT%20OZPS%202025\Diagnoza%20spo&#322;-gospodarcza\!Tabela%20i%20wykresy%20z%20pliku\Wykres%202%20-%20Wzrost%20wydatk&#243;w%20w%20z&#322;ot&#243;wkach%20mi&#281;dzy%202023%20a%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w-zasoby-03\rops_es\OZPS\RAPORT%20OZPS%202025\Diagnoza%20spo&#322;-gospodarcza\!Tabela%20i%20wykresy%20z%20pliku\Wykres%203%20-%20Wska&#378;nik%20zagro&#380;enia%20ub&#243;stwem%20relatywnym%20w%20latach%202021-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m-w-zasoby-03\rops_es\OZPS\RAPORT%20OZPS%202025\Diagnoza%20spo&#322;-gospodarcza\!Tabela%20i%20wykresy%20z%20pliku\Wykres%204%20-%20Poziom%20wykszta&#322;cenia%20a%20oty&#322;o&#347;&#26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6\mrpips-06%20tabele%20i%20wykres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3\tabele%20i%20wykres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3\wska&#378;nik%20deprywacji%20-%20na%20grudzie&#324;%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3\tabele%20i%20wykres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m-w-zasoby-03\rops_es\OZPS\RAPORT%20OZPS%202025\pliki%20z%20danymi%20-%20nie%20rusza&#263;!!!\MRPiPS-03\tabele%20i%20wykres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dk1">
                <a:tint val="88500"/>
              </a:schemeClr>
            </a:solidFill>
            <a:ln>
              <a:noFill/>
            </a:ln>
            <a:effectLst/>
          </c:spPr>
          <c:invertIfNegative val="0"/>
          <c:dPt>
            <c:idx val="0"/>
            <c:invertIfNegative val="0"/>
            <c:bubble3D val="0"/>
            <c:spPr>
              <a:solidFill>
                <a:schemeClr val="dk1">
                  <a:tint val="88500"/>
                </a:schemeClr>
              </a:solidFill>
              <a:ln>
                <a:noFill/>
              </a:ln>
              <a:effectLst/>
            </c:spPr>
            <c:extLst>
              <c:ext xmlns:c16="http://schemas.microsoft.com/office/drawing/2014/chart" uri="{C3380CC4-5D6E-409C-BE32-E72D297353CC}">
                <c16:uniqueId val="{00000001-6731-4A4C-8249-8989D8AC6F1E}"/>
              </c:ext>
            </c:extLst>
          </c:dPt>
          <c:dPt>
            <c:idx val="1"/>
            <c:invertIfNegative val="0"/>
            <c:bubble3D val="0"/>
            <c:spPr>
              <a:solidFill>
                <a:schemeClr val="dk1">
                  <a:tint val="88500"/>
                </a:schemeClr>
              </a:solidFill>
              <a:ln>
                <a:noFill/>
              </a:ln>
              <a:effectLst/>
            </c:spPr>
            <c:extLst>
              <c:ext xmlns:c16="http://schemas.microsoft.com/office/drawing/2014/chart" uri="{C3380CC4-5D6E-409C-BE32-E72D297353CC}">
                <c16:uniqueId val="{00000003-6731-4A4C-8249-8989D8AC6F1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Ogół ludności</c:v>
                </c:pt>
                <c:pt idx="1">
                  <c:v>Seniorzy 60+</c:v>
                </c:pt>
              </c:strCache>
            </c:strRef>
          </c:cat>
          <c:val>
            <c:numRef>
              <c:f>Arkusz1!$B$2:$B$3</c:f>
              <c:numCache>
                <c:formatCode>General</c:formatCode>
                <c:ptCount val="2"/>
                <c:pt idx="0">
                  <c:v>-3133</c:v>
                </c:pt>
                <c:pt idx="1">
                  <c:v>3178</c:v>
                </c:pt>
              </c:numCache>
            </c:numRef>
          </c:val>
          <c:extLst>
            <c:ext xmlns:c16="http://schemas.microsoft.com/office/drawing/2014/chart" uri="{C3380CC4-5D6E-409C-BE32-E72D297353CC}">
              <c16:uniqueId val="{00000004-6731-4A4C-8249-8989D8AC6F1E}"/>
            </c:ext>
          </c:extLst>
        </c:ser>
        <c:dLbls>
          <c:dLblPos val="outEnd"/>
          <c:showLegendKey val="0"/>
          <c:showVal val="1"/>
          <c:showCatName val="0"/>
          <c:showSerName val="0"/>
          <c:showPercent val="0"/>
          <c:showBubbleSize val="0"/>
        </c:dLbls>
        <c:gapWidth val="219"/>
        <c:overlap val="-27"/>
        <c:axId val="1221268528"/>
        <c:axId val="1221265168"/>
      </c:barChart>
      <c:catAx>
        <c:axId val="12212685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1265168"/>
        <c:crosses val="autoZero"/>
        <c:auto val="1"/>
        <c:lblAlgn val="ctr"/>
        <c:lblOffset val="100"/>
        <c:noMultiLvlLbl val="0"/>
      </c:catAx>
      <c:valAx>
        <c:axId val="1221265168"/>
        <c:scaling>
          <c:orientation val="minMax"/>
        </c:scaling>
        <c:delete val="1"/>
        <c:axPos val="l"/>
        <c:numFmt formatCode="General" sourceLinked="1"/>
        <c:majorTickMark val="none"/>
        <c:minorTickMark val="none"/>
        <c:tickLblPos val="nextTo"/>
        <c:crossAx val="1221268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3.3333333333333333E-2"/>
          <c:y val="5.0925925925925923E-2"/>
          <c:w val="0.93888888888888888"/>
          <c:h val="0.64243328958880141"/>
        </c:manualLayout>
      </c:layout>
      <c:barChart>
        <c:barDir val="col"/>
        <c:grouping val="clustered"/>
        <c:varyColors val="0"/>
        <c:ser>
          <c:idx val="0"/>
          <c:order val="0"/>
          <c:tx>
            <c:strRef>
              <c:f>'praca socjalna'!$C$3</c:f>
              <c:strCache>
                <c:ptCount val="1"/>
                <c:pt idx="0">
                  <c:v>2023</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'praca socjalna'!$B$4:$B$5</c:f>
              <c:strCache>
                <c:ptCount val="2"/>
                <c:pt idx="0">
                  <c:v>liczba rodzin objętych pracą socjalną</c:v>
                </c:pt>
                <c:pt idx="1">
                  <c:v>w tym wyłącznie pracą socjalną</c:v>
                </c:pt>
              </c:strCache>
            </c:strRef>
          </c:cat>
          <c:val>
            <c:numRef>
              <c:f>'praca socjalna'!$C$4:$C$5</c:f>
              <c:numCache>
                <c:formatCode>#,##0</c:formatCode>
                <c:ptCount val="2"/>
                <c:pt idx="0">
                  <c:v>35558</c:v>
                </c:pt>
                <c:pt idx="1">
                  <c:v>11487</c:v>
                </c:pt>
              </c:numCache>
            </c:numRef>
          </c:val>
          <c:extLst>
            <c:ext xmlns:c16="http://schemas.microsoft.com/office/drawing/2014/chart" uri="{C3380CC4-5D6E-409C-BE32-E72D297353CC}">
              <c16:uniqueId val="{00000000-F391-4404-A0DB-ABF5689BD206}"/>
            </c:ext>
          </c:extLst>
        </c:ser>
        <c:ser>
          <c:idx val="1"/>
          <c:order val="1"/>
          <c:tx>
            <c:strRef>
              <c:f>'praca socjalna'!$D$3</c:f>
              <c:strCache>
                <c:ptCount val="1"/>
                <c:pt idx="0">
                  <c:v>2024</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'praca socjalna'!$B$4:$B$5</c:f>
              <c:strCache>
                <c:ptCount val="2"/>
                <c:pt idx="0">
                  <c:v>liczba rodzin objętych pracą socjalną</c:v>
                </c:pt>
                <c:pt idx="1">
                  <c:v>w tym wyłącznie pracą socjalną</c:v>
                </c:pt>
              </c:strCache>
            </c:strRef>
          </c:cat>
          <c:val>
            <c:numRef>
              <c:f>'praca socjalna'!$D$4:$D$5</c:f>
              <c:numCache>
                <c:formatCode>#,##0</c:formatCode>
                <c:ptCount val="2"/>
                <c:pt idx="0">
                  <c:v>35573</c:v>
                </c:pt>
                <c:pt idx="1">
                  <c:v>12554</c:v>
                </c:pt>
              </c:numCache>
            </c:numRef>
          </c:val>
          <c:extLst>
            <c:ext xmlns:c16="http://schemas.microsoft.com/office/drawing/2014/chart" uri="{C3380CC4-5D6E-409C-BE32-E72D297353CC}">
              <c16:uniqueId val="{00000001-F391-4404-A0DB-ABF5689BD206}"/>
            </c:ext>
          </c:extLst>
        </c:ser>
        <c:ser>
          <c:idx val="2"/>
          <c:order val="2"/>
          <c:tx>
            <c:strRef>
              <c:f>'praca socjalna'!$E$3</c:f>
              <c:strCache>
                <c:ptCount val="1"/>
                <c:pt idx="0">
                  <c:v>2025</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'praca socjalna'!$B$4:$B$5</c:f>
              <c:strCache>
                <c:ptCount val="2"/>
                <c:pt idx="0">
                  <c:v>liczba rodzin objętych pracą socjalną</c:v>
                </c:pt>
                <c:pt idx="1">
                  <c:v>w tym wyłącznie pracą socjalną</c:v>
                </c:pt>
              </c:strCache>
            </c:strRef>
          </c:cat>
          <c:val>
            <c:numRef>
              <c:f>'praca socjalna'!$E$4:$E$5</c:f>
              <c:numCache>
                <c:formatCode>#,##0</c:formatCode>
                <c:ptCount val="2"/>
                <c:pt idx="0">
                  <c:v>38251</c:v>
                </c:pt>
                <c:pt idx="1">
                  <c:v>13147</c:v>
                </c:pt>
              </c:numCache>
            </c:numRef>
          </c:val>
          <c:extLst>
            <c:ext xmlns:c16="http://schemas.microsoft.com/office/drawing/2014/chart" uri="{C3380CC4-5D6E-409C-BE32-E72D297353CC}">
              <c16:uniqueId val="{00000002-F391-4404-A0DB-ABF5689BD206}"/>
            </c:ext>
          </c:extLst>
        </c:ser>
        <c:dLbls>
          <c:dLblPos val="outEnd"/>
          <c:showLegendKey val="0"/>
          <c:showVal val="1"/>
          <c:showCatName val="0"/>
          <c:showSerName val="0"/>
          <c:showPercent val="0"/>
          <c:showBubbleSize val="0"/>
        </c:dLbls>
        <c:gapWidth val="219"/>
        <c:overlap val="-27"/>
        <c:axId val="600427424"/>
        <c:axId val="600419264"/>
      </c:barChart>
      <c:catAx>
        <c:axId val="6004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00419264"/>
        <c:crosses val="autoZero"/>
        <c:auto val="1"/>
        <c:lblAlgn val="ctr"/>
        <c:lblOffset val="100"/>
        <c:noMultiLvlLbl val="0"/>
      </c:catAx>
      <c:valAx>
        <c:axId val="600419264"/>
        <c:scaling>
          <c:orientation val="minMax"/>
        </c:scaling>
        <c:delete val="1"/>
        <c:axPos val="l"/>
        <c:numFmt formatCode="#,##0" sourceLinked="1"/>
        <c:majorTickMark val="none"/>
        <c:minorTickMark val="none"/>
        <c:tickLblPos val="nextTo"/>
        <c:crossAx val="60042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075-4B1A-8F6D-190A62926D7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075-4B1A-8F6D-190A62926D7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piecza!$B$9:$B$10</c:f>
              <c:strCache>
                <c:ptCount val="2"/>
                <c:pt idx="0">
                  <c:v>rodzinna</c:v>
                </c:pt>
                <c:pt idx="1">
                  <c:v>instytucjonalna</c:v>
                </c:pt>
              </c:strCache>
            </c:strRef>
          </c:cat>
          <c:val>
            <c:numRef>
              <c:f>piecza!$C$9:$C$10</c:f>
              <c:numCache>
                <c:formatCode>0.0%</c:formatCode>
                <c:ptCount val="2"/>
                <c:pt idx="0">
                  <c:v>0.81173238526179703</c:v>
                </c:pt>
                <c:pt idx="1">
                  <c:v>0.18826761473820297</c:v>
                </c:pt>
              </c:numCache>
            </c:numRef>
          </c:val>
          <c:extLst>
            <c:ext xmlns:c16="http://schemas.microsoft.com/office/drawing/2014/chart" uri="{C3380CC4-5D6E-409C-BE32-E72D297353CC}">
              <c16:uniqueId val="{00000004-8075-4B1A-8F6D-190A62926D7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1"/>
          <c:order val="0"/>
          <c:spPr>
            <a:solidFill>
              <a:schemeClr val="dk1">
                <a:tint val="55000"/>
              </a:schemeClr>
            </a:solidFill>
            <a:ln>
              <a:noFill/>
            </a:ln>
            <a:effectLst/>
          </c:spPr>
          <c:invertIfNegative val="0"/>
          <c:cat>
            <c:strRef>
              <c:f>'warunek zatrudnienie'!$B$3:$B$6</c:f>
              <c:strCache>
                <c:ptCount val="4"/>
                <c:pt idx="0">
                  <c:v>ogółem</c:v>
                </c:pt>
                <c:pt idx="1">
                  <c:v>mniej niż 1 na 2000 ludności</c:v>
                </c:pt>
                <c:pt idx="2">
                  <c:v>mniej niż 1 na 50 objętych pracą socjalną</c:v>
                </c:pt>
                <c:pt idx="3">
                  <c:v>mniej niż 3 pracowników socjalnych</c:v>
                </c:pt>
              </c:strCache>
            </c:strRef>
          </c:cat>
          <c:val>
            <c:numRef>
              <c:f>'warunek zatrudnienie'!$D$3:$D$6</c:f>
              <c:numCache>
                <c:formatCode>General</c:formatCode>
                <c:ptCount val="4"/>
                <c:pt idx="0">
                  <c:v>59</c:v>
                </c:pt>
                <c:pt idx="1">
                  <c:v>76</c:v>
                </c:pt>
                <c:pt idx="2">
                  <c:v>107</c:v>
                </c:pt>
                <c:pt idx="3">
                  <c:v>112</c:v>
                </c:pt>
              </c:numCache>
            </c:numRef>
          </c:val>
          <c:extLst>
            <c:ext xmlns:c16="http://schemas.microsoft.com/office/drawing/2014/chart" uri="{C3380CC4-5D6E-409C-BE32-E72D297353CC}">
              <c16:uniqueId val="{00000000-64EF-4175-8368-929B95528C63}"/>
            </c:ext>
          </c:extLst>
        </c:ser>
        <c:ser>
          <c:idx val="0"/>
          <c:order val="1"/>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'warunek zatrudnienie'!$B$3:$B$6</c:f>
              <c:strCache>
                <c:ptCount val="4"/>
                <c:pt idx="0">
                  <c:v>ogółem</c:v>
                </c:pt>
                <c:pt idx="1">
                  <c:v>mniej niż 1 na 2000 ludności</c:v>
                </c:pt>
                <c:pt idx="2">
                  <c:v>mniej niż 1 na 50 objętych pracą socjalną</c:v>
                </c:pt>
                <c:pt idx="3">
                  <c:v>mniej niż 3 pracowników socjalnych</c:v>
                </c:pt>
              </c:strCache>
            </c:strRef>
          </c:cat>
          <c:val>
            <c:numRef>
              <c:f>'warunek zatrudnienie'!$C$3:$C$6</c:f>
              <c:numCache>
                <c:formatCode>General</c:formatCode>
                <c:ptCount val="4"/>
                <c:pt idx="0">
                  <c:v>64</c:v>
                </c:pt>
                <c:pt idx="1">
                  <c:v>47</c:v>
                </c:pt>
                <c:pt idx="2">
                  <c:v>16</c:v>
                </c:pt>
                <c:pt idx="3">
                  <c:v>11</c:v>
                </c:pt>
              </c:numCache>
            </c:numRef>
          </c:val>
          <c:extLst>
            <c:ext xmlns:c16="http://schemas.microsoft.com/office/drawing/2014/chart" uri="{C3380CC4-5D6E-409C-BE32-E72D297353CC}">
              <c16:uniqueId val="{00000001-64EF-4175-8368-929B95528C63}"/>
            </c:ext>
          </c:extLst>
        </c:ser>
        <c:dLbls>
          <c:showLegendKey val="0"/>
          <c:showVal val="0"/>
          <c:showCatName val="0"/>
          <c:showSerName val="0"/>
          <c:showPercent val="0"/>
          <c:showBubbleSize val="0"/>
        </c:dLbls>
        <c:gapWidth val="219"/>
        <c:overlap val="100"/>
        <c:axId val="969469056"/>
        <c:axId val="969469536"/>
      </c:barChart>
      <c:catAx>
        <c:axId val="96946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969469536"/>
        <c:crosses val="autoZero"/>
        <c:auto val="1"/>
        <c:lblAlgn val="ctr"/>
        <c:lblOffset val="100"/>
        <c:noMultiLvlLbl val="0"/>
      </c:catAx>
      <c:valAx>
        <c:axId val="969469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969469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Arkusz1!$B$1</c:f>
              <c:strCache>
                <c:ptCount val="1"/>
                <c:pt idx="0">
                  <c:v>2023</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Wyposażenie mieszkania i prowadzenie gospodarstwa domowego</c:v>
                </c:pt>
                <c:pt idx="1">
                  <c:v>Odzież i obuwie</c:v>
                </c:pt>
                <c:pt idx="2">
                  <c:v>Rekreacja i kultura</c:v>
                </c:pt>
              </c:strCache>
            </c:strRef>
          </c:cat>
          <c:val>
            <c:numRef>
              <c:f>Arkusz1!$B$2:$B$4</c:f>
              <c:numCache>
                <c:formatCode>General</c:formatCode>
                <c:ptCount val="3"/>
                <c:pt idx="0">
                  <c:v>82.69</c:v>
                </c:pt>
                <c:pt idx="1">
                  <c:v>60.86</c:v>
                </c:pt>
                <c:pt idx="2">
                  <c:v>100.51</c:v>
                </c:pt>
              </c:numCache>
            </c:numRef>
          </c:val>
          <c:extLst>
            <c:ext xmlns:c16="http://schemas.microsoft.com/office/drawing/2014/chart" uri="{C3380CC4-5D6E-409C-BE32-E72D297353CC}">
              <c16:uniqueId val="{00000000-9B82-4E9D-AE18-120A6AB9C47B}"/>
            </c:ext>
          </c:extLst>
        </c:ser>
        <c:ser>
          <c:idx val="1"/>
          <c:order val="1"/>
          <c:tx>
            <c:strRef>
              <c:f>Arkusz1!$C$1</c:f>
              <c:strCache>
                <c:ptCount val="1"/>
                <c:pt idx="0">
                  <c:v>2024</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Wyposażenie mieszkania i prowadzenie gospodarstwa domowego</c:v>
                </c:pt>
                <c:pt idx="1">
                  <c:v>Odzież i obuwie</c:v>
                </c:pt>
                <c:pt idx="2">
                  <c:v>Rekreacja i kultura</c:v>
                </c:pt>
              </c:strCache>
            </c:strRef>
          </c:cat>
          <c:val>
            <c:numRef>
              <c:f>Arkusz1!$C$2:$C$4</c:f>
              <c:numCache>
                <c:formatCode>General</c:formatCode>
                <c:ptCount val="3"/>
                <c:pt idx="0">
                  <c:v>116.51</c:v>
                </c:pt>
                <c:pt idx="1">
                  <c:v>77.73</c:v>
                </c:pt>
                <c:pt idx="2">
                  <c:v>126.48</c:v>
                </c:pt>
              </c:numCache>
            </c:numRef>
          </c:val>
          <c:extLst>
            <c:ext xmlns:c16="http://schemas.microsoft.com/office/drawing/2014/chart" uri="{C3380CC4-5D6E-409C-BE32-E72D297353CC}">
              <c16:uniqueId val="{00000001-9B82-4E9D-AE18-120A6AB9C47B}"/>
            </c:ext>
          </c:extLst>
        </c:ser>
        <c:dLbls>
          <c:dLblPos val="outEnd"/>
          <c:showLegendKey val="0"/>
          <c:showVal val="1"/>
          <c:showCatName val="0"/>
          <c:showSerName val="0"/>
          <c:showPercent val="0"/>
          <c:showBubbleSize val="0"/>
        </c:dLbls>
        <c:gapWidth val="199"/>
        <c:axId val="1410155568"/>
        <c:axId val="1410172368"/>
      </c:barChart>
      <c:catAx>
        <c:axId val="14101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410172368"/>
        <c:crosses val="autoZero"/>
        <c:auto val="1"/>
        <c:lblAlgn val="ctr"/>
        <c:lblOffset val="100"/>
        <c:noMultiLvlLbl val="0"/>
      </c:catAx>
      <c:valAx>
        <c:axId val="1410172368"/>
        <c:scaling>
          <c:orientation val="minMax"/>
        </c:scaling>
        <c:delete val="1"/>
        <c:axPos val="l"/>
        <c:numFmt formatCode="General" sourceLinked="1"/>
        <c:majorTickMark val="none"/>
        <c:minorTickMark val="none"/>
        <c:tickLblPos val="nextTo"/>
        <c:crossAx val="141015556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Arkusz1!$B$1</c:f>
              <c:strCache>
                <c:ptCount val="1"/>
                <c:pt idx="0">
                  <c:v>Wskaźnik zagrożenia ubóstwem z transferami społecznymi</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Arkusz1!$B$2:$B$5</c:f>
              <c:numCache>
                <c:formatCode>General</c:formatCode>
                <c:ptCount val="4"/>
                <c:pt idx="0">
                  <c:v>14.8</c:v>
                </c:pt>
                <c:pt idx="1">
                  <c:v>13.7</c:v>
                </c:pt>
                <c:pt idx="2">
                  <c:v>14</c:v>
                </c:pt>
                <c:pt idx="3">
                  <c:v>13.8</c:v>
                </c:pt>
              </c:numCache>
            </c:numRef>
          </c:val>
          <c:extLst>
            <c:ext xmlns:c16="http://schemas.microsoft.com/office/drawing/2014/chart" uri="{C3380CC4-5D6E-409C-BE32-E72D297353CC}">
              <c16:uniqueId val="{00000000-CB50-4840-848F-C5AAE9CFB501}"/>
            </c:ext>
          </c:extLst>
        </c:ser>
        <c:ser>
          <c:idx val="1"/>
          <c:order val="1"/>
          <c:tx>
            <c:strRef>
              <c:f>Arkusz1!$C$1</c:f>
              <c:strCache>
                <c:ptCount val="1"/>
                <c:pt idx="0">
                  <c:v>Wskaźnik zagrożenia ubóstwem (transfery społeczne w postaci emerytur i rent)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Arkusz1!$C$2:$C$5</c:f>
              <c:numCache>
                <c:formatCode>General</c:formatCode>
                <c:ptCount val="4"/>
                <c:pt idx="0">
                  <c:v>23</c:v>
                </c:pt>
                <c:pt idx="1">
                  <c:v>22.3</c:v>
                </c:pt>
                <c:pt idx="2">
                  <c:v>21.9</c:v>
                </c:pt>
                <c:pt idx="3">
                  <c:v>23.2</c:v>
                </c:pt>
              </c:numCache>
            </c:numRef>
          </c:val>
          <c:extLst>
            <c:ext xmlns:c16="http://schemas.microsoft.com/office/drawing/2014/chart" uri="{C3380CC4-5D6E-409C-BE32-E72D297353CC}">
              <c16:uniqueId val="{00000001-CB50-4840-848F-C5AAE9CFB501}"/>
            </c:ext>
          </c:extLst>
        </c:ser>
        <c:ser>
          <c:idx val="2"/>
          <c:order val="2"/>
          <c:tx>
            <c:strRef>
              <c:f>Arkusz1!$D$1</c:f>
              <c:strCache>
                <c:ptCount val="1"/>
                <c:pt idx="0">
                  <c:v>Wskaźnik zagrożenia ubóstwem bez transferów społecznych</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Arkusz1!$D$2:$D$5</c:f>
              <c:numCache>
                <c:formatCode>General</c:formatCode>
                <c:ptCount val="4"/>
                <c:pt idx="0">
                  <c:v>43.7</c:v>
                </c:pt>
                <c:pt idx="1">
                  <c:v>43.4</c:v>
                </c:pt>
                <c:pt idx="2">
                  <c:v>42.7</c:v>
                </c:pt>
                <c:pt idx="3">
                  <c:v>45.4</c:v>
                </c:pt>
              </c:numCache>
            </c:numRef>
          </c:val>
          <c:extLst>
            <c:ext xmlns:c16="http://schemas.microsoft.com/office/drawing/2014/chart" uri="{C3380CC4-5D6E-409C-BE32-E72D297353CC}">
              <c16:uniqueId val="{00000002-CB50-4840-848F-C5AAE9CFB501}"/>
            </c:ext>
          </c:extLst>
        </c:ser>
        <c:dLbls>
          <c:dLblPos val="outEnd"/>
          <c:showLegendKey val="0"/>
          <c:showVal val="1"/>
          <c:showCatName val="0"/>
          <c:showSerName val="0"/>
          <c:showPercent val="0"/>
          <c:showBubbleSize val="0"/>
        </c:dLbls>
        <c:gapWidth val="219"/>
        <c:overlap val="-27"/>
        <c:axId val="1484849103"/>
        <c:axId val="1484855343"/>
      </c:barChart>
      <c:catAx>
        <c:axId val="148484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484855343"/>
        <c:crosses val="autoZero"/>
        <c:auto val="1"/>
        <c:lblAlgn val="ctr"/>
        <c:lblOffset val="100"/>
        <c:noMultiLvlLbl val="0"/>
      </c:catAx>
      <c:valAx>
        <c:axId val="1484855343"/>
        <c:scaling>
          <c:orientation val="minMax"/>
        </c:scaling>
        <c:delete val="1"/>
        <c:axPos val="l"/>
        <c:numFmt formatCode="General" sourceLinked="1"/>
        <c:majorTickMark val="none"/>
        <c:minorTickMark val="none"/>
        <c:tickLblPos val="nextTo"/>
        <c:crossAx val="148484910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Arkusz1!$B$1</c:f>
              <c:strCache>
                <c:ptCount val="1"/>
                <c:pt idx="0">
                  <c:v>kobiety</c:v>
                </c:pt>
              </c:strCache>
            </c:strRef>
          </c:tx>
          <c:spPr>
            <a:solidFill>
              <a:schemeClr val="dk1">
                <a:tint val="88500"/>
              </a:schemeClr>
            </a:solidFill>
            <a:ln>
              <a:noFill/>
            </a:ln>
            <a:effectLst/>
          </c:spPr>
          <c:invertIfNegative val="0"/>
          <c:dLbls>
            <c:dLbl>
              <c:idx val="0"/>
              <c:tx>
                <c:rich>
                  <a:bodyPr/>
                  <a:lstStyle/>
                  <a:p>
                    <a:r>
                      <a:rPr lang="en-US"/>
                      <a:t>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02-4A44-BE2C-3535E6A331CD}"/>
                </c:ext>
              </c:extLst>
            </c:dLbl>
            <c:dLbl>
              <c:idx val="1"/>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02-4A44-BE2C-3535E6A331C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wykształcenie podstawowe i niższe</c:v>
                </c:pt>
                <c:pt idx="1">
                  <c:v>wykształcenie wyższe</c:v>
                </c:pt>
              </c:strCache>
            </c:strRef>
          </c:cat>
          <c:val>
            <c:numRef>
              <c:f>Arkusz1!$B$2:$B$3</c:f>
              <c:numCache>
                <c:formatCode>General</c:formatCode>
                <c:ptCount val="2"/>
                <c:pt idx="0">
                  <c:v>-27</c:v>
                </c:pt>
                <c:pt idx="1">
                  <c:v>-9</c:v>
                </c:pt>
              </c:numCache>
            </c:numRef>
          </c:val>
          <c:extLst>
            <c:ext xmlns:c16="http://schemas.microsoft.com/office/drawing/2014/chart" uri="{C3380CC4-5D6E-409C-BE32-E72D297353CC}">
              <c16:uniqueId val="{00000002-FD02-4A44-BE2C-3535E6A331CD}"/>
            </c:ext>
          </c:extLst>
        </c:ser>
        <c:ser>
          <c:idx val="1"/>
          <c:order val="1"/>
          <c:tx>
            <c:strRef>
              <c:f>Arkusz1!$C$1</c:f>
              <c:strCache>
                <c:ptCount val="1"/>
                <c:pt idx="0">
                  <c:v>mężczyźni</c:v>
                </c:pt>
              </c:strCache>
            </c:strRef>
          </c:tx>
          <c:spPr>
            <a:solidFill>
              <a:schemeClr val="dk1">
                <a:tint val="55000"/>
              </a:schemeClr>
            </a:solidFill>
            <a:ln>
              <a:noFill/>
            </a:ln>
            <a:effectLst/>
          </c:spPr>
          <c:invertIfNegative val="0"/>
          <c:dLbls>
            <c:dLbl>
              <c:idx val="0"/>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02-4A44-BE2C-3535E6A331CD}"/>
                </c:ext>
              </c:extLst>
            </c:dLbl>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02-4A44-BE2C-3535E6A331C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wykształcenie podstawowe i niższe</c:v>
                </c:pt>
                <c:pt idx="1">
                  <c:v>wykształcenie wyższe</c:v>
                </c:pt>
              </c:strCache>
            </c:strRef>
          </c:cat>
          <c:val>
            <c:numRef>
              <c:f>Arkusz1!$C$2:$C$3</c:f>
              <c:numCache>
                <c:formatCode>General</c:formatCode>
                <c:ptCount val="2"/>
                <c:pt idx="0">
                  <c:v>15</c:v>
                </c:pt>
                <c:pt idx="1">
                  <c:v>18</c:v>
                </c:pt>
              </c:numCache>
            </c:numRef>
          </c:val>
          <c:extLst>
            <c:ext xmlns:c16="http://schemas.microsoft.com/office/drawing/2014/chart" uri="{C3380CC4-5D6E-409C-BE32-E72D297353CC}">
              <c16:uniqueId val="{00000005-FD02-4A44-BE2C-3535E6A331CD}"/>
            </c:ext>
          </c:extLst>
        </c:ser>
        <c:dLbls>
          <c:dLblPos val="ctr"/>
          <c:showLegendKey val="0"/>
          <c:showVal val="1"/>
          <c:showCatName val="0"/>
          <c:showSerName val="0"/>
          <c:showPercent val="0"/>
          <c:showBubbleSize val="0"/>
        </c:dLbls>
        <c:gapWidth val="150"/>
        <c:overlap val="100"/>
        <c:axId val="1076003007"/>
        <c:axId val="1076011647"/>
      </c:barChart>
      <c:catAx>
        <c:axId val="1076003007"/>
        <c:scaling>
          <c:orientation val="minMax"/>
        </c:scaling>
        <c:delete val="0"/>
        <c:axPos val="l"/>
        <c:numFmt formatCode="0;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76011647"/>
        <c:crosses val="autoZero"/>
        <c:auto val="1"/>
        <c:lblAlgn val="ctr"/>
        <c:lblOffset val="100"/>
        <c:noMultiLvlLbl val="0"/>
      </c:catAx>
      <c:valAx>
        <c:axId val="1076011647"/>
        <c:scaling>
          <c:orientation val="minMax"/>
        </c:scaling>
        <c:delete val="1"/>
        <c:axPos val="b"/>
        <c:numFmt formatCode="0;0;0" sourceLinked="0"/>
        <c:majorTickMark val="out"/>
        <c:minorTickMark val="none"/>
        <c:tickLblPos val="nextTo"/>
        <c:crossAx val="1076003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7241560082767431"/>
          <c:y val="5.1874557887290736E-2"/>
          <c:w val="0.51876605702065015"/>
          <c:h val="0.89625088422541854"/>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'mieszkańcy DPS'!$N$6:$O$11</c:f>
              <c:strCache>
                <c:ptCount val="6"/>
                <c:pt idx="0">
                  <c:v>osoby przewlekle psychicznie chore</c:v>
                </c:pt>
                <c:pt idx="1">
                  <c:v>osoby przewlekle somatycznie chore</c:v>
                </c:pt>
                <c:pt idx="2">
                  <c:v>dorośli z niepełnosprawnością intelektualną</c:v>
                </c:pt>
                <c:pt idx="3">
                  <c:v>osoby w podeszłym wieku</c:v>
                </c:pt>
                <c:pt idx="4">
                  <c:v>dzieci i młodzieży z niepełnosprawnością intelektualną</c:v>
                </c:pt>
                <c:pt idx="5">
                  <c:v>osób z fizyczną niepełnosprawnością</c:v>
                </c:pt>
              </c:strCache>
            </c:strRef>
          </c:cat>
          <c:val>
            <c:numRef>
              <c:f>'mieszkańcy DPS'!$P$6:$P$11</c:f>
              <c:numCache>
                <c:formatCode>0.0%</c:formatCode>
                <c:ptCount val="6"/>
                <c:pt idx="0">
                  <c:v>0.33217044605033641</c:v>
                </c:pt>
                <c:pt idx="1">
                  <c:v>0.28133565910789932</c:v>
                </c:pt>
                <c:pt idx="2">
                  <c:v>0.23224520308995764</c:v>
                </c:pt>
                <c:pt idx="3">
                  <c:v>7.4507849489160227E-2</c:v>
                </c:pt>
                <c:pt idx="4">
                  <c:v>5.083478694243708E-2</c:v>
                </c:pt>
                <c:pt idx="5">
                  <c:v>2.8906055320209321E-2</c:v>
                </c:pt>
              </c:numCache>
            </c:numRef>
          </c:val>
          <c:extLst>
            <c:ext xmlns:c16="http://schemas.microsoft.com/office/drawing/2014/chart" uri="{C3380CC4-5D6E-409C-BE32-E72D297353CC}">
              <c16:uniqueId val="{00000000-152A-4840-B063-8148FBE40686}"/>
            </c:ext>
          </c:extLst>
        </c:ser>
        <c:dLbls>
          <c:dLblPos val="outEnd"/>
          <c:showLegendKey val="0"/>
          <c:showVal val="1"/>
          <c:showCatName val="0"/>
          <c:showSerName val="0"/>
          <c:showPercent val="0"/>
          <c:showBubbleSize val="0"/>
        </c:dLbls>
        <c:gapWidth val="182"/>
        <c:axId val="1262226624"/>
        <c:axId val="1262219424"/>
      </c:barChart>
      <c:catAx>
        <c:axId val="126222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62219424"/>
        <c:crosses val="autoZero"/>
        <c:auto val="1"/>
        <c:lblAlgn val="ctr"/>
        <c:lblOffset val="100"/>
        <c:noMultiLvlLbl val="0"/>
      </c:catAx>
      <c:valAx>
        <c:axId val="1262219424"/>
        <c:scaling>
          <c:orientation val="minMax"/>
        </c:scaling>
        <c:delete val="1"/>
        <c:axPos val="b"/>
        <c:numFmt formatCode="0.0%" sourceLinked="1"/>
        <c:majorTickMark val="none"/>
        <c:minorTickMark val="none"/>
        <c:tickLblPos val="nextTo"/>
        <c:crossAx val="1262226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0104030163654513E-2"/>
          <c:y val="3.8669514056797409E-2"/>
          <c:w val="0.89649186351301502"/>
          <c:h val="0.55561938657147858"/>
        </c:manualLayout>
      </c:layout>
      <c:lineChart>
        <c:grouping val="standard"/>
        <c:varyColors val="0"/>
        <c:ser>
          <c:idx val="0"/>
          <c:order val="0"/>
          <c:tx>
            <c:strRef>
              <c:f>powody!$B$44</c:f>
              <c:strCache>
                <c:ptCount val="1"/>
                <c:pt idx="0">
                  <c:v>DŁUGOTRWAŁA LUB CIĘŻKA CHOROBA</c:v>
                </c:pt>
              </c:strCache>
            </c:strRef>
          </c:tx>
          <c:spPr>
            <a:ln w="28575" cap="rnd">
              <a:solidFill>
                <a:schemeClr val="dk1">
                  <a:tint val="88500"/>
                </a:schemeClr>
              </a:solidFill>
              <a:prstDash val="dashDot"/>
              <a:round/>
            </a:ln>
            <a:effectLst/>
          </c:spPr>
          <c:marker>
            <c:symbol val="none"/>
          </c:marker>
          <c:cat>
            <c:strRef>
              <c:f>powody!$C$43:$E$43</c:f>
              <c:strCache>
                <c:ptCount val="3"/>
                <c:pt idx="0">
                  <c:v>2023</c:v>
                </c:pt>
                <c:pt idx="1">
                  <c:v>2024</c:v>
                </c:pt>
                <c:pt idx="2">
                  <c:v>2025</c:v>
                </c:pt>
              </c:strCache>
            </c:strRef>
          </c:cat>
          <c:val>
            <c:numRef>
              <c:f>powody!$C$44:$E$44</c:f>
              <c:numCache>
                <c:formatCode>0</c:formatCode>
                <c:ptCount val="3"/>
                <c:pt idx="0">
                  <c:v>23250</c:v>
                </c:pt>
                <c:pt idx="1">
                  <c:v>22416</c:v>
                </c:pt>
                <c:pt idx="2">
                  <c:v>23298</c:v>
                </c:pt>
              </c:numCache>
            </c:numRef>
          </c:val>
          <c:smooth val="0"/>
          <c:extLst>
            <c:ext xmlns:c16="http://schemas.microsoft.com/office/drawing/2014/chart" uri="{C3380CC4-5D6E-409C-BE32-E72D297353CC}">
              <c16:uniqueId val="{00000000-FB4D-4C23-879B-795B9129915C}"/>
            </c:ext>
          </c:extLst>
        </c:ser>
        <c:ser>
          <c:idx val="1"/>
          <c:order val="1"/>
          <c:tx>
            <c:strRef>
              <c:f>powody!$B$45</c:f>
              <c:strCache>
                <c:ptCount val="1"/>
                <c:pt idx="0">
                  <c:v>NIEPEŁNOSPRAWNOŚĆ</c:v>
                </c:pt>
              </c:strCache>
            </c:strRef>
          </c:tx>
          <c:spPr>
            <a:ln w="28575" cap="rnd">
              <a:solidFill>
                <a:schemeClr val="dk1">
                  <a:tint val="55000"/>
                </a:schemeClr>
              </a:solidFill>
              <a:round/>
            </a:ln>
            <a:effectLst/>
          </c:spPr>
          <c:marker>
            <c:symbol val="none"/>
          </c:marker>
          <c:cat>
            <c:strRef>
              <c:f>powody!$C$43:$E$43</c:f>
              <c:strCache>
                <c:ptCount val="3"/>
                <c:pt idx="0">
                  <c:v>2023</c:v>
                </c:pt>
                <c:pt idx="1">
                  <c:v>2024</c:v>
                </c:pt>
                <c:pt idx="2">
                  <c:v>2025</c:v>
                </c:pt>
              </c:strCache>
            </c:strRef>
          </c:cat>
          <c:val>
            <c:numRef>
              <c:f>powody!$C$45:$E$45</c:f>
              <c:numCache>
                <c:formatCode>0</c:formatCode>
                <c:ptCount val="3"/>
                <c:pt idx="0">
                  <c:v>22181</c:v>
                </c:pt>
                <c:pt idx="1">
                  <c:v>21163</c:v>
                </c:pt>
                <c:pt idx="2">
                  <c:v>21981</c:v>
                </c:pt>
              </c:numCache>
            </c:numRef>
          </c:val>
          <c:smooth val="0"/>
          <c:extLst>
            <c:ext xmlns:c16="http://schemas.microsoft.com/office/drawing/2014/chart" uri="{C3380CC4-5D6E-409C-BE32-E72D297353CC}">
              <c16:uniqueId val="{00000001-FB4D-4C23-879B-795B9129915C}"/>
            </c:ext>
          </c:extLst>
        </c:ser>
        <c:ser>
          <c:idx val="2"/>
          <c:order val="2"/>
          <c:tx>
            <c:strRef>
              <c:f>powody!$B$46</c:f>
              <c:strCache>
                <c:ptCount val="1"/>
                <c:pt idx="0">
                  <c:v>UBÓSTWO</c:v>
                </c:pt>
              </c:strCache>
            </c:strRef>
          </c:tx>
          <c:spPr>
            <a:ln w="28575" cap="rnd">
              <a:solidFill>
                <a:schemeClr val="dk1">
                  <a:tint val="75000"/>
                </a:schemeClr>
              </a:solidFill>
              <a:prstDash val="sysDash"/>
              <a:round/>
            </a:ln>
            <a:effectLst/>
          </c:spPr>
          <c:marker>
            <c:symbol val="none"/>
          </c:marker>
          <c:cat>
            <c:strRef>
              <c:f>powody!$C$43:$E$43</c:f>
              <c:strCache>
                <c:ptCount val="3"/>
                <c:pt idx="0">
                  <c:v>2023</c:v>
                </c:pt>
                <c:pt idx="1">
                  <c:v>2024</c:v>
                </c:pt>
                <c:pt idx="2">
                  <c:v>2025</c:v>
                </c:pt>
              </c:strCache>
            </c:strRef>
          </c:cat>
          <c:val>
            <c:numRef>
              <c:f>powody!$C$46:$E$46</c:f>
              <c:numCache>
                <c:formatCode>0</c:formatCode>
                <c:ptCount val="3"/>
                <c:pt idx="0">
                  <c:v>21872</c:v>
                </c:pt>
                <c:pt idx="1">
                  <c:v>19344</c:v>
                </c:pt>
                <c:pt idx="2">
                  <c:v>18428</c:v>
                </c:pt>
              </c:numCache>
            </c:numRef>
          </c:val>
          <c:smooth val="0"/>
          <c:extLst>
            <c:ext xmlns:c16="http://schemas.microsoft.com/office/drawing/2014/chart" uri="{C3380CC4-5D6E-409C-BE32-E72D297353CC}">
              <c16:uniqueId val="{00000002-FB4D-4C23-879B-795B9129915C}"/>
            </c:ext>
          </c:extLst>
        </c:ser>
        <c:ser>
          <c:idx val="3"/>
          <c:order val="3"/>
          <c:tx>
            <c:strRef>
              <c:f>powody!$B$47</c:f>
              <c:strCache>
                <c:ptCount val="1"/>
                <c:pt idx="0">
                  <c:v>BEZROBOCIE</c:v>
                </c:pt>
              </c:strCache>
            </c:strRef>
          </c:tx>
          <c:spPr>
            <a:ln w="28575" cap="rnd">
              <a:solidFill>
                <a:schemeClr val="dk1">
                  <a:tint val="98500"/>
                </a:schemeClr>
              </a:solidFill>
              <a:round/>
              <a:headEnd type="oval" w="med" len="med"/>
              <a:tailEnd type="oval" w="med" len="med"/>
            </a:ln>
            <a:effectLst/>
          </c:spPr>
          <c:marker>
            <c:symbol val="none"/>
          </c:marker>
          <c:cat>
            <c:strRef>
              <c:f>powody!$C$43:$E$43</c:f>
              <c:strCache>
                <c:ptCount val="3"/>
                <c:pt idx="0">
                  <c:v>2023</c:v>
                </c:pt>
                <c:pt idx="1">
                  <c:v>2024</c:v>
                </c:pt>
                <c:pt idx="2">
                  <c:v>2025</c:v>
                </c:pt>
              </c:strCache>
            </c:strRef>
          </c:cat>
          <c:val>
            <c:numRef>
              <c:f>powody!$C$47:$E$47</c:f>
              <c:numCache>
                <c:formatCode>0</c:formatCode>
                <c:ptCount val="3"/>
                <c:pt idx="0">
                  <c:v>10300</c:v>
                </c:pt>
                <c:pt idx="1">
                  <c:v>9317</c:v>
                </c:pt>
                <c:pt idx="2">
                  <c:v>9504</c:v>
                </c:pt>
              </c:numCache>
            </c:numRef>
          </c:val>
          <c:smooth val="0"/>
          <c:extLst>
            <c:ext xmlns:c16="http://schemas.microsoft.com/office/drawing/2014/chart" uri="{C3380CC4-5D6E-409C-BE32-E72D297353CC}">
              <c16:uniqueId val="{00000003-FB4D-4C23-879B-795B9129915C}"/>
            </c:ext>
          </c:extLst>
        </c:ser>
        <c:ser>
          <c:idx val="4"/>
          <c:order val="4"/>
          <c:tx>
            <c:strRef>
              <c:f>powody!$B$48</c:f>
              <c:strCache>
                <c:ptCount val="1"/>
                <c:pt idx="0">
                  <c:v>BEZRADNOŚĆ W SPRAWACH OPIEK.-WYCHOWAWCZYCH I PROWADZENIA GOSPODARSTWA DOMOWEGO - OGÓŁEM</c:v>
                </c:pt>
              </c:strCache>
            </c:strRef>
          </c:tx>
          <c:spPr>
            <a:ln w="57150" cap="rnd">
              <a:solidFill>
                <a:schemeClr val="dk1">
                  <a:tint val="30000"/>
                </a:schemeClr>
              </a:solidFill>
              <a:round/>
            </a:ln>
            <a:effectLst/>
          </c:spPr>
          <c:marker>
            <c:symbol val="none"/>
          </c:marker>
          <c:cat>
            <c:strRef>
              <c:f>powody!$C$43:$E$43</c:f>
              <c:strCache>
                <c:ptCount val="3"/>
                <c:pt idx="0">
                  <c:v>2023</c:v>
                </c:pt>
                <c:pt idx="1">
                  <c:v>2024</c:v>
                </c:pt>
                <c:pt idx="2">
                  <c:v>2025</c:v>
                </c:pt>
              </c:strCache>
            </c:strRef>
          </c:cat>
          <c:val>
            <c:numRef>
              <c:f>powody!$C$48:$E$48</c:f>
              <c:numCache>
                <c:formatCode>0</c:formatCode>
                <c:ptCount val="3"/>
                <c:pt idx="0">
                  <c:v>6768</c:v>
                </c:pt>
                <c:pt idx="1">
                  <c:v>5620</c:v>
                </c:pt>
                <c:pt idx="2">
                  <c:v>5571</c:v>
                </c:pt>
              </c:numCache>
            </c:numRef>
          </c:val>
          <c:smooth val="0"/>
          <c:extLst>
            <c:ext xmlns:c16="http://schemas.microsoft.com/office/drawing/2014/chart" uri="{C3380CC4-5D6E-409C-BE32-E72D297353CC}">
              <c16:uniqueId val="{00000004-FB4D-4C23-879B-795B9129915C}"/>
            </c:ext>
          </c:extLst>
        </c:ser>
        <c:dLbls>
          <c:showLegendKey val="0"/>
          <c:showVal val="0"/>
          <c:showCatName val="0"/>
          <c:showSerName val="0"/>
          <c:showPercent val="0"/>
          <c:showBubbleSize val="0"/>
        </c:dLbls>
        <c:smooth val="0"/>
        <c:axId val="781602496"/>
        <c:axId val="781609696"/>
      </c:lineChart>
      <c:catAx>
        <c:axId val="7816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81609696"/>
        <c:crosses val="autoZero"/>
        <c:auto val="1"/>
        <c:lblAlgn val="ctr"/>
        <c:lblOffset val="100"/>
        <c:noMultiLvlLbl val="0"/>
      </c:catAx>
      <c:valAx>
        <c:axId val="781609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81602496"/>
        <c:crosses val="autoZero"/>
        <c:crossBetween val="between"/>
      </c:valAx>
      <c:spPr>
        <a:noFill/>
        <a:ln>
          <a:noFill/>
        </a:ln>
        <a:effectLst/>
      </c:spPr>
    </c:plotArea>
    <c:legend>
      <c:legendPos val="b"/>
      <c:layout>
        <c:manualLayout>
          <c:xMode val="edge"/>
          <c:yMode val="edge"/>
          <c:x val="6.6500833132575127E-2"/>
          <c:y val="0.67524318078086965"/>
          <c:w val="0.88401950196999923"/>
          <c:h val="0.3118388433204322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Arkusz1!$A$5:$A$25</c:f>
              <c:strCache>
                <c:ptCount val="21"/>
                <c:pt idx="0">
                  <c:v>bytowski</c:v>
                </c:pt>
                <c:pt idx="1">
                  <c:v>chojnicki</c:v>
                </c:pt>
                <c:pt idx="2">
                  <c:v>człuchowski</c:v>
                </c:pt>
                <c:pt idx="3">
                  <c:v>gdański</c:v>
                </c:pt>
                <c:pt idx="4">
                  <c:v>kartuski</c:v>
                </c:pt>
                <c:pt idx="5">
                  <c:v>kościerski</c:v>
                </c:pt>
                <c:pt idx="6">
                  <c:v>kwidzyński</c:v>
                </c:pt>
                <c:pt idx="7">
                  <c:v>lęborski</c:v>
                </c:pt>
                <c:pt idx="8">
                  <c:v>malborski</c:v>
                </c:pt>
                <c:pt idx="9">
                  <c:v>nowodworski</c:v>
                </c:pt>
                <c:pt idx="10">
                  <c:v>pucki</c:v>
                </c:pt>
                <c:pt idx="11">
                  <c:v>słupski</c:v>
                </c:pt>
                <c:pt idx="12">
                  <c:v>starogardzki</c:v>
                </c:pt>
                <c:pt idx="13">
                  <c:v>tczewski</c:v>
                </c:pt>
                <c:pt idx="14">
                  <c:v>wejherowski</c:v>
                </c:pt>
                <c:pt idx="15">
                  <c:v>sztumski</c:v>
                </c:pt>
                <c:pt idx="16">
                  <c:v>Gdańsk</c:v>
                </c:pt>
                <c:pt idx="17">
                  <c:v>Gdynia</c:v>
                </c:pt>
                <c:pt idx="18">
                  <c:v>Słupsk</c:v>
                </c:pt>
                <c:pt idx="19">
                  <c:v>Sopot</c:v>
                </c:pt>
                <c:pt idx="20">
                  <c:v>POMORSKIE</c:v>
                </c:pt>
              </c:strCache>
            </c:strRef>
          </c:cat>
          <c:val>
            <c:numRef>
              <c:f>Arkusz1!$O$5:$O$25</c:f>
              <c:numCache>
                <c:formatCode>0.0</c:formatCode>
                <c:ptCount val="21"/>
                <c:pt idx="0">
                  <c:v>3.6061246040126713</c:v>
                </c:pt>
                <c:pt idx="1">
                  <c:v>2.3872762584641225</c:v>
                </c:pt>
                <c:pt idx="2">
                  <c:v>3.5123572328965964</c:v>
                </c:pt>
                <c:pt idx="3">
                  <c:v>1.5306009272336052</c:v>
                </c:pt>
                <c:pt idx="4">
                  <c:v>2.2028116930727788</c:v>
                </c:pt>
                <c:pt idx="5">
                  <c:v>3.3985839233652642</c:v>
                </c:pt>
                <c:pt idx="6">
                  <c:v>4.0505176925702582</c:v>
                </c:pt>
                <c:pt idx="7">
                  <c:v>3.8541897495963782</c:v>
                </c:pt>
                <c:pt idx="8">
                  <c:v>3.7161204236510716</c:v>
                </c:pt>
                <c:pt idx="9">
                  <c:v>3.0176584421867441</c:v>
                </c:pt>
                <c:pt idx="10">
                  <c:v>1.3074288668231848</c:v>
                </c:pt>
                <c:pt idx="11">
                  <c:v>3.490748991037266</c:v>
                </c:pt>
                <c:pt idx="12">
                  <c:v>2.4016922841814861</c:v>
                </c:pt>
                <c:pt idx="13">
                  <c:v>3.0472274778052686</c:v>
                </c:pt>
                <c:pt idx="14">
                  <c:v>1.9231100396073701</c:v>
                </c:pt>
                <c:pt idx="15">
                  <c:v>3.8385352534932276</c:v>
                </c:pt>
                <c:pt idx="16">
                  <c:v>1.4691577019913022</c:v>
                </c:pt>
                <c:pt idx="17">
                  <c:v>1.5231743691142465</c:v>
                </c:pt>
                <c:pt idx="18">
                  <c:v>2.6372347625776267</c:v>
                </c:pt>
                <c:pt idx="19">
                  <c:v>3.1020669764460824</c:v>
                </c:pt>
                <c:pt idx="20">
                  <c:v>2.3099470872100643</c:v>
                </c:pt>
              </c:numCache>
            </c:numRef>
          </c:val>
          <c:extLst>
            <c:ext xmlns:c16="http://schemas.microsoft.com/office/drawing/2014/chart" uri="{C3380CC4-5D6E-409C-BE32-E72D297353CC}">
              <c16:uniqueId val="{00000000-4AA4-4E7E-8F15-D6FEA9622755}"/>
            </c:ext>
          </c:extLst>
        </c:ser>
        <c:dLbls>
          <c:dLblPos val="outEnd"/>
          <c:showLegendKey val="0"/>
          <c:showVal val="1"/>
          <c:showCatName val="0"/>
          <c:showSerName val="0"/>
          <c:showPercent val="0"/>
          <c:showBubbleSize val="0"/>
        </c:dLbls>
        <c:gapWidth val="219"/>
        <c:overlap val="-27"/>
        <c:axId val="457743023"/>
        <c:axId val="457743503"/>
      </c:barChart>
      <c:catAx>
        <c:axId val="45774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57743503"/>
        <c:crosses val="autoZero"/>
        <c:auto val="1"/>
        <c:lblAlgn val="ctr"/>
        <c:lblOffset val="100"/>
        <c:noMultiLvlLbl val="0"/>
      </c:catAx>
      <c:valAx>
        <c:axId val="457743503"/>
        <c:scaling>
          <c:orientation val="minMax"/>
        </c:scaling>
        <c:delete val="1"/>
        <c:axPos val="l"/>
        <c:numFmt formatCode="0.0" sourceLinked="1"/>
        <c:majorTickMark val="none"/>
        <c:minorTickMark val="none"/>
        <c:tickLblPos val="nextTo"/>
        <c:crossAx val="457743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Arkusz2!$L$4:$L$10</c:f>
              <c:strCache>
                <c:ptCount val="7"/>
                <c:pt idx="0">
                  <c:v>1 dziecko</c:v>
                </c:pt>
                <c:pt idx="1">
                  <c:v>2 dzieci</c:v>
                </c:pt>
                <c:pt idx="2">
                  <c:v>3 dzieci</c:v>
                </c:pt>
                <c:pt idx="3">
                  <c:v>4 dzieci</c:v>
                </c:pt>
                <c:pt idx="4">
                  <c:v>5 dzieci</c:v>
                </c:pt>
                <c:pt idx="5">
                  <c:v>6 dzieci</c:v>
                </c:pt>
                <c:pt idx="6">
                  <c:v>7 i więcej dzieci</c:v>
                </c:pt>
              </c:strCache>
            </c:strRef>
          </c:cat>
          <c:val>
            <c:numRef>
              <c:f>Arkusz2!$M$4:$M$10</c:f>
              <c:numCache>
                <c:formatCode>#,##0</c:formatCode>
                <c:ptCount val="7"/>
                <c:pt idx="0">
                  <c:v>4416</c:v>
                </c:pt>
                <c:pt idx="1">
                  <c:v>4135</c:v>
                </c:pt>
                <c:pt idx="2">
                  <c:v>2897</c:v>
                </c:pt>
                <c:pt idx="3">
                  <c:v>1346</c:v>
                </c:pt>
                <c:pt idx="4">
                  <c:v>448</c:v>
                </c:pt>
                <c:pt idx="5">
                  <c:v>173</c:v>
                </c:pt>
                <c:pt idx="6">
                  <c:v>97</c:v>
                </c:pt>
              </c:numCache>
            </c:numRef>
          </c:val>
          <c:extLst>
            <c:ext xmlns:c16="http://schemas.microsoft.com/office/drawing/2014/chart" uri="{C3380CC4-5D6E-409C-BE32-E72D297353CC}">
              <c16:uniqueId val="{00000000-489E-4D50-827F-D98D8B40D135}"/>
            </c:ext>
          </c:extLst>
        </c:ser>
        <c:dLbls>
          <c:dLblPos val="outEnd"/>
          <c:showLegendKey val="0"/>
          <c:showVal val="1"/>
          <c:showCatName val="0"/>
          <c:showSerName val="0"/>
          <c:showPercent val="0"/>
          <c:showBubbleSize val="0"/>
        </c:dLbls>
        <c:gapWidth val="219"/>
        <c:overlap val="-27"/>
        <c:axId val="1399582960"/>
        <c:axId val="1399577680"/>
      </c:barChart>
      <c:catAx>
        <c:axId val="139958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399577680"/>
        <c:crosses val="autoZero"/>
        <c:auto val="1"/>
        <c:lblAlgn val="ctr"/>
        <c:lblOffset val="100"/>
        <c:noMultiLvlLbl val="0"/>
      </c:catAx>
      <c:valAx>
        <c:axId val="1399577680"/>
        <c:scaling>
          <c:orientation val="minMax"/>
        </c:scaling>
        <c:delete val="1"/>
        <c:axPos val="l"/>
        <c:numFmt formatCode="#,##0" sourceLinked="1"/>
        <c:majorTickMark val="none"/>
        <c:minorTickMark val="none"/>
        <c:tickLblPos val="nextTo"/>
        <c:crossAx val="1399582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Arkusz2!$D$4</c:f>
              <c:strCache>
                <c:ptCount val="1"/>
                <c:pt idx="0">
                  <c:v>2023</c:v>
                </c:pt>
              </c:strCache>
            </c:strRef>
          </c:tx>
          <c:spPr>
            <a:solidFill>
              <a:schemeClr val="dk1">
                <a:tint val="88500"/>
              </a:schemeClr>
            </a:solidFill>
            <a:ln>
              <a:noFill/>
            </a:ln>
            <a:effectLst/>
          </c:spPr>
          <c:invertIfNegative val="0"/>
          <c:dLbls>
            <c:dLbl>
              <c:idx val="0"/>
              <c:layout>
                <c:manualLayout>
                  <c:x val="-1.7763961363384043E-2"/>
                  <c:y val="-7.71109213356415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86-4D7C-80C8-F0D4A34138C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Arkusz2!$C$5:$C$7</c:f>
              <c:strCache>
                <c:ptCount val="3"/>
                <c:pt idx="0">
                  <c:v>zasiłki stałe</c:v>
                </c:pt>
                <c:pt idx="1">
                  <c:v>zasiłki okresowe</c:v>
                </c:pt>
                <c:pt idx="2">
                  <c:v>zasiłki celowe</c:v>
                </c:pt>
              </c:strCache>
            </c:strRef>
          </c:cat>
          <c:val>
            <c:numRef>
              <c:f>Arkusz2!$D$5:$D$7</c:f>
              <c:numCache>
                <c:formatCode>#,##0</c:formatCode>
                <c:ptCount val="3"/>
                <c:pt idx="0">
                  <c:v>13842</c:v>
                </c:pt>
                <c:pt idx="1">
                  <c:v>8415</c:v>
                </c:pt>
                <c:pt idx="2">
                  <c:v>24394</c:v>
                </c:pt>
              </c:numCache>
            </c:numRef>
          </c:val>
          <c:extLst>
            <c:ext xmlns:c16="http://schemas.microsoft.com/office/drawing/2014/chart" uri="{C3380CC4-5D6E-409C-BE32-E72D297353CC}">
              <c16:uniqueId val="{00000000-D586-4D7C-80C8-F0D4A34138C3}"/>
            </c:ext>
          </c:extLst>
        </c:ser>
        <c:ser>
          <c:idx val="1"/>
          <c:order val="1"/>
          <c:tx>
            <c:strRef>
              <c:f>Arkusz2!$E$4</c:f>
              <c:strCache>
                <c:ptCount val="1"/>
                <c:pt idx="0">
                  <c:v>2024</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Arkusz2!$C$5:$C$7</c:f>
              <c:strCache>
                <c:ptCount val="3"/>
                <c:pt idx="0">
                  <c:v>zasiłki stałe</c:v>
                </c:pt>
                <c:pt idx="1">
                  <c:v>zasiłki okresowe</c:v>
                </c:pt>
                <c:pt idx="2">
                  <c:v>zasiłki celowe</c:v>
                </c:pt>
              </c:strCache>
            </c:strRef>
          </c:cat>
          <c:val>
            <c:numRef>
              <c:f>Arkusz2!$E$5:$E$7</c:f>
              <c:numCache>
                <c:formatCode>#,##0</c:formatCode>
                <c:ptCount val="3"/>
                <c:pt idx="0">
                  <c:v>13436</c:v>
                </c:pt>
                <c:pt idx="1">
                  <c:v>7029</c:v>
                </c:pt>
                <c:pt idx="2">
                  <c:v>21712</c:v>
                </c:pt>
              </c:numCache>
            </c:numRef>
          </c:val>
          <c:extLst>
            <c:ext xmlns:c16="http://schemas.microsoft.com/office/drawing/2014/chart" uri="{C3380CC4-5D6E-409C-BE32-E72D297353CC}">
              <c16:uniqueId val="{00000001-D586-4D7C-80C8-F0D4A34138C3}"/>
            </c:ext>
          </c:extLst>
        </c:ser>
        <c:ser>
          <c:idx val="2"/>
          <c:order val="2"/>
          <c:tx>
            <c:strRef>
              <c:f>Arkusz2!$F$4</c:f>
              <c:strCache>
                <c:ptCount val="1"/>
                <c:pt idx="0">
                  <c:v>2025</c:v>
                </c:pt>
              </c:strCache>
            </c:strRef>
          </c:tx>
          <c:spPr>
            <a:solidFill>
              <a:schemeClr val="dk1">
                <a:tint val="75000"/>
              </a:schemeClr>
            </a:solidFill>
            <a:ln>
              <a:noFill/>
            </a:ln>
            <a:effectLst/>
          </c:spPr>
          <c:invertIfNegative val="0"/>
          <c:dLbls>
            <c:dLbl>
              <c:idx val="0"/>
              <c:layout>
                <c:manualLayout>
                  <c:x val="2.6645942045076011E-2"/>
                  <c:y val="4.2060988433228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86-4D7C-80C8-F0D4A34138C3}"/>
                </c:ext>
              </c:extLst>
            </c:dLbl>
            <c:dLbl>
              <c:idx val="2"/>
              <c:layout>
                <c:manualLayout>
                  <c:x val="1.7763961363384033E-2"/>
                  <c:y val="-3.855546066782079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86-4D7C-80C8-F0D4A34138C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Arkusz2!$C$5:$C$7</c:f>
              <c:strCache>
                <c:ptCount val="3"/>
                <c:pt idx="0">
                  <c:v>zasiłki stałe</c:v>
                </c:pt>
                <c:pt idx="1">
                  <c:v>zasiłki okresowe</c:v>
                </c:pt>
                <c:pt idx="2">
                  <c:v>zasiłki celowe</c:v>
                </c:pt>
              </c:strCache>
            </c:strRef>
          </c:cat>
          <c:val>
            <c:numRef>
              <c:f>Arkusz2!$F$5:$F$7</c:f>
              <c:numCache>
                <c:formatCode>#,##0</c:formatCode>
                <c:ptCount val="3"/>
                <c:pt idx="0">
                  <c:v>13801</c:v>
                </c:pt>
                <c:pt idx="1">
                  <c:v>7547</c:v>
                </c:pt>
                <c:pt idx="2">
                  <c:v>21366</c:v>
                </c:pt>
              </c:numCache>
            </c:numRef>
          </c:val>
          <c:extLst>
            <c:ext xmlns:c16="http://schemas.microsoft.com/office/drawing/2014/chart" uri="{C3380CC4-5D6E-409C-BE32-E72D297353CC}">
              <c16:uniqueId val="{00000002-D586-4D7C-80C8-F0D4A34138C3}"/>
            </c:ext>
          </c:extLst>
        </c:ser>
        <c:dLbls>
          <c:dLblPos val="outEnd"/>
          <c:showLegendKey val="0"/>
          <c:showVal val="1"/>
          <c:showCatName val="0"/>
          <c:showSerName val="0"/>
          <c:showPercent val="0"/>
          <c:showBubbleSize val="0"/>
        </c:dLbls>
        <c:gapWidth val="219"/>
        <c:overlap val="-27"/>
        <c:axId val="1399558480"/>
        <c:axId val="1399562800"/>
      </c:barChart>
      <c:catAx>
        <c:axId val="139955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399562800"/>
        <c:crosses val="autoZero"/>
        <c:auto val="1"/>
        <c:lblAlgn val="ctr"/>
        <c:lblOffset val="100"/>
        <c:noMultiLvlLbl val="0"/>
      </c:catAx>
      <c:valAx>
        <c:axId val="1399562800"/>
        <c:scaling>
          <c:orientation val="minMax"/>
        </c:scaling>
        <c:delete val="1"/>
        <c:axPos val="l"/>
        <c:numFmt formatCode="#,##0" sourceLinked="1"/>
        <c:majorTickMark val="none"/>
        <c:minorTickMark val="none"/>
        <c:tickLblPos val="nextTo"/>
        <c:crossAx val="139955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F6ED75F9-75D1-4356-97DD-A2E6145EACE7}">
  <ds:schemaRefs>
    <ds:schemaRef ds:uri="http://schemas.openxmlformats.org/officeDocument/2006/bibliography"/>
  </ds:schemaRefs>
</ds:datastoreItem>
</file>

<file path=customXml/itemProps2.xml><?xml version="1.0" encoding="utf-8"?>
<ds:datastoreItem xmlns:ds="http://schemas.openxmlformats.org/officeDocument/2006/customXml" ds:itemID="{0E184C68-807D-43CC-9DB9-9AE92E46AE8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194</Pages>
  <Words>42270</Words>
  <Characters>253625</Characters>
  <Application>Microsoft Office Word</Application>
  <DocSecurity>0</DocSecurity>
  <Lines>2113</Lines>
  <Paragraphs>590</Paragraphs>
  <ScaleCrop>false</ScaleCrop>
  <Company>Urzad Marszalkowski Wojewodztwa Pomorskiego</Company>
  <LinksUpToDate>false</LinksUpToDate>
  <CharactersWithSpaces>295305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zasobów pomocy społecznej województwa pomorskiego za rok 2025</dc:title>
  <dc:subject/>
  <dc:creator>Mateusz Rutkowski</dc:creator>
  <cp:keywords/>
  <dc:description/>
  <cp:lastModifiedBy>Mierzejewski Łukasz</cp:lastModifiedBy>
  <cp:revision>18</cp:revision>
  <cp:lastPrinted>2026-06-12T11:24:00Z</cp:lastPrinted>
  <dcterms:created xsi:type="dcterms:W3CDTF">2026-06-23T06:20:00Z</dcterms:created>
  <dcterms:modified xsi:type="dcterms:W3CDTF">2026-06-30T10:32:00Z</dcterms:modified>
</cp:coreProperties>
</file>